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7C" w:rsidRPr="00B57152" w:rsidRDefault="0033257C" w:rsidP="0033257C">
      <w:pPr>
        <w:spacing w:before="120"/>
        <w:jc w:val="center"/>
        <w:rPr>
          <w:b/>
          <w:bCs/>
          <w:sz w:val="32"/>
          <w:szCs w:val="32"/>
        </w:rPr>
      </w:pPr>
      <w:r w:rsidRPr="00B57152">
        <w:rPr>
          <w:b/>
          <w:bCs/>
          <w:sz w:val="32"/>
          <w:szCs w:val="32"/>
        </w:rPr>
        <w:t xml:space="preserve">Философский роман М. Ю. Лермонтова «Герой нашего времени» </w:t>
      </w:r>
    </w:p>
    <w:p w:rsidR="0033257C" w:rsidRPr="00B57152" w:rsidRDefault="0033257C" w:rsidP="0033257C">
      <w:pPr>
        <w:spacing w:before="120"/>
        <w:ind w:firstLine="567"/>
        <w:jc w:val="both"/>
        <w:rPr>
          <w:sz w:val="28"/>
          <w:szCs w:val="28"/>
        </w:rPr>
      </w:pPr>
      <w:r w:rsidRPr="00B57152">
        <w:rPr>
          <w:sz w:val="28"/>
          <w:szCs w:val="28"/>
        </w:rPr>
        <w:t>И. И. Мурзак, А. Л. Ястребов.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Лирический герой поэзии Лермонтова принадлежит двум временным сферам. Разочарованный дух, пессимистически размышляющий о бытии, направлен в прошлое, в героические эпохи, куда ушли титаны духа. Настоящее для автора и его героя – это миг вдохновенного ожидания опасности, мгновение, которое должно удостоверить готовность одинокой личности отстоять в борьбе высокие идеалы. Обе сферы, воплощающие духовный поиск, соединились в романтической поэме «Песня про купца Калашникова...», написанной в стилистике народных преданий. Поэт воссоздает картину жесточайшей эпохи в русской истории, ставшей олицетворением безудержного самовластия. В сказовой форме автор повествует о грандиозных по эпическому масштабу характерах Кирибеевича и Калашникова. Их противоборство иллюстрирует мысль о торжестве личности над обстоятельствами. Романтическая концепция произведения заключается в намеренном создании максимально драматической ситуации. Сюжет выстроен таким образом, что симпатии эпического мира направлены на обоих героев. Апофеоз идеи самоотверженности выражен в образе Калашникова, он идет на бой, исход которого предрешен. Либо он падет от руки Кирибеевича, либо будет казнен за убийство царского опричника. Этот конфликт отражает ведущую тему творчества Лермонтова: состояние безысходности преодолевается героическим устремлением, романтический протест побеждает, казалось бы, тотальную жестокость.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Элементы фольклора усиливают оптимистическое звучание произведения. Традиционный для народных сказаний зачин, использование постоянных эпитетов и сравнений, троекратные повторы, прием ретардации подчеркивают незыблемость героического мира, обрамляют сюжет идеей безотносительной этической ценности мужественного поступка.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Столкновения героя с действительностью, лишенной моральных ориентиров, становится основой конфликта романа «Герой нашего времени». Лермонтов предваряет повествование предисловием, служащим своеобразным комментарием к характеру главного персонажа. Основной смысл предисловия заключается в том, чтобы представить героя века как «портрет, но не одного человека». Писателем задаются новые этико-эстетические параметры литературного персонажа. Автор предостерегает читателя от уравнивания Печорина с известным по другим произведениям типом романтического злодея, утверждая, что герой романа является воплощением «пороков всего поколения, в полном их развитии». Делая акцент на испорченности натуры Печорина, Лермонтов уточняет, что подобное состояние современного ума является отражением общественной психологии. Лермонтов использует мотив болезни для характеристики социальных отношений, а свою художественную задачу видит в обнаружении причин жесточайшего морального недуга. Автор не берет на себя обязательств врачевателя, он видит свою задачу лишь в постановке диагноза: «Будет и того, что болезнь указана, а как ее излечить – это уж бог знает!».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Роман Лермонтова – опыт единения различных изобразительных эстетик. Изложение от третьего лица сменяется исповедальной монологической формой, что позволяет не только разнообразить ракурсы видения конфликта, но и подробно изучить идейные и эмоциональные коллизии, недоступные для раскрытия в одной повествовательной манере. Объективное видение рассказчика и субъективизм признаний героя намечают новые перспективы в развитии русского художественного сознания. Пожалуй, впервые в отечественной литературе трагедия героя была представлена во всей противоречивости побуждений, в контрастности свойств, составляющих характер, в глубине самопостижения, в отчаянии от самооткрытия.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Основной художественной задачей автора было изображение главного героя в разнообразных жизненных ситуациях, во множественности бытийных связей, что открывало перспективу всестороннего изучения психологического феномена «героя века». Именно это и определило основные принципы организации системы образов произведения. Центральное место в ней принадлежит Печорину, весь сюжетный мир сосредоточен на нем. Романтические темы – ревность, измена, месть, предательство, зависть, отчаяние – подчинены цели проанализировать душевные метания Печорина.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Главный персонаж оказывается на пересечении различных событий и людских интриг, испытание которыми удостоверяет его верность исходному состоянию разочарованности и тоски. В романе предлагается реконструкция причин, приведших Печорина к душевной трагедии, однако нет оснований доверять словам героя, адресованным Мери и дневниковым записям, так как ламентации по поводу нескончаемой борьбы со светом противоречат истинному социальному происхождению героя и высказаны в большей степени из желания вызвать сочувствие девушки; а горестное самопризнание не может быть объективным сюжетным документом по той причине, что дневник как повествовательная форма в эпоху романтизма уже превратился в способ театрализации персонажем эмоционального мира, средством гиперболического живописания внутренних мучений.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Женские образы произведения проясняют противоречивый душевный мир главного персонажа; выявляют скрытые мотива поступков и побуждений Печорина. При сравнительно небольшом объеме роман Лермонтова, как никакой другой в русской литературе, насыщен женскими образами и отличается обилием любовных коллизий с участием одного и того же действующего лица. Разноплановость женских типов позволяет раскрыть различные ипостаси натуры Печорина. В «Тамани» попытка разгадать тайну девушки чуть было не привела героя к гибели. Любовь Печорина к Бэле позволяет автору изобразить душу, движимую искренними побуждениями и пресыщением. Отношения с княжной Мери строятся в соответствии с известным по романтической литературе сюжетом любовного соперничества, развивающегося в словесных дуэлях, полунамеках, недоговоренности, изощренной психологической тактике. Неискренность чувства подчеркивается фоном, на котором оно развивается. Декорациями эмоционально-риторических состязаний становятся «водяное» общество, фальшивая мораль, лицемерные разговоры и поступки окружающих.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Глава «Фаталист» на уровне задействованности привычных интриг и действующих конфликтных пар отличается от предшествующих. В ней отсутствуют женские образы; упоминается только дочь хозяина дома, в котором остановился Печорин. Однако именно в этой части романа автор создает ситуацию символического кульминирования женского начала, выражающегося в том, что герой противопоставлен не конкретному стечению обстоятельств, не частным случайностям, инициатором которых во многом был он сам. Воздвигается грандиозная по философской наполненности антиномия «герой – судьба», выводящая конфликт из сферы обыденности и повседневности в пространство символического обобщения. Однако и здесь Печорин оказывается верным парадоксальности собственного мышления: «Я всегда смелее иду вперед, когда не знаю, что меня ожидает». Это признание не может являться кодом, поясняющим внутренний мир персонажа. Исповедь героя драматизируется осознанием того, что он является топором в руках судьбы, разрушающим жизни всех, с кем его сводит случай.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Символична сцена ночной погони за ускользающим счастьем. Драматическая кульминация сопровождается образами темного неба и одиноких звезд. Этот пейзаж знаком читателю по стихотворению «Выхожу один я на дорогу...», но трагический пафос романного эпизода снимает какую-либо возможность умиротворения. В исповеди Печорина заключено противопоставление идеальных порывов и мира, исключающего любые проявления чистоты помыслов. Тема внутренней раздробленности проявляется и в структуре романа. Дневник Печорина открывается главою «Тамань», воплощающей идею свободной личности, способной вступить в борьбу с силами намного превышающими ее собственные возможности. «Фаталист» заключает в себе мысль о полной зависимости человека от судьбы, предопределенности его трагического финала. Именно борьба двух начал – свободы и несвободы – является источником нравственной болезни персонажа, его постоянной борьбы с самим собой.</w:t>
      </w:r>
    </w:p>
    <w:p w:rsidR="0033257C" w:rsidRDefault="0033257C" w:rsidP="0033257C">
      <w:pPr>
        <w:spacing w:before="120"/>
        <w:ind w:firstLine="567"/>
        <w:jc w:val="both"/>
      </w:pPr>
      <w:r w:rsidRPr="008B018C">
        <w:t>Смерть Печорина не обставляется автором элегическими декорациями, привычными по романтическим романам. Герой умирает на дороге, неизвестный и ненужный никому. В этом, по мысли Лермонтова, заключен трагический пафос современности, безразличной к человеку, рожденному, возможно, для великих деяний. Печорин стал своеобразным символом русской культуры, персонифицирующим один из самых противоречивых моментов движения индивидуального и общественного самосознания.</w:t>
      </w:r>
      <w:r>
        <w:t xml:space="preserve"> </w:t>
      </w:r>
    </w:p>
    <w:p w:rsidR="0033257C" w:rsidRDefault="0033257C" w:rsidP="0033257C">
      <w:pPr>
        <w:spacing w:before="120"/>
        <w:ind w:firstLine="567"/>
        <w:jc w:val="both"/>
      </w:pPr>
      <w:r w:rsidRPr="008B018C">
        <w:t>Вопросы для размышления и обсуждения</w:t>
      </w:r>
      <w:r>
        <w:t xml:space="preserve"> </w:t>
      </w:r>
    </w:p>
    <w:p w:rsidR="0033257C" w:rsidRPr="00B57152" w:rsidRDefault="0033257C" w:rsidP="0033257C">
      <w:pPr>
        <w:spacing w:before="120"/>
        <w:jc w:val="center"/>
        <w:rPr>
          <w:b/>
          <w:bCs/>
          <w:sz w:val="28"/>
          <w:szCs w:val="28"/>
        </w:rPr>
      </w:pPr>
      <w:r w:rsidRPr="00B57152">
        <w:rPr>
          <w:b/>
          <w:bCs/>
          <w:sz w:val="28"/>
          <w:szCs w:val="28"/>
        </w:rPr>
        <w:t xml:space="preserve">Метаморфозы классического образа: антитеза идеальное – профаническое в поведении «русских </w:t>
      </w:r>
      <w:r>
        <w:rPr>
          <w:b/>
          <w:bCs/>
          <w:sz w:val="28"/>
          <w:szCs w:val="28"/>
        </w:rPr>
        <w:t>Га</w:t>
      </w:r>
      <w:r w:rsidRPr="00B57152">
        <w:rPr>
          <w:b/>
          <w:bCs/>
          <w:sz w:val="28"/>
          <w:szCs w:val="28"/>
        </w:rPr>
        <w:t>млетов»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 xml:space="preserve">Восприятие русской культурой классических образов как способ переоценки привычных литературных моделей.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 xml:space="preserve">«Мировая скорбь» и ее пародирование «русской хандрой» (Онегин, Печорин).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 xml:space="preserve">Споры «романтика» и практика в романах Гончарова.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 xml:space="preserve">Трагизм положения личности, замкнутой в сфере отвлеченного мышления («Рудин»).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 xml:space="preserve">Критика индивидуалистической философии и апология идеи приобщенности к «общему блату» (персонажи Л. Толстого). </w:t>
      </w:r>
    </w:p>
    <w:p w:rsidR="0033257C" w:rsidRDefault="0033257C" w:rsidP="0033257C">
      <w:pPr>
        <w:spacing w:before="120"/>
        <w:ind w:firstLine="567"/>
        <w:jc w:val="both"/>
      </w:pPr>
      <w:r w:rsidRPr="008B018C">
        <w:t>Пародийная энциклопедия «странных» героев в творчестве Чехова.</w:t>
      </w:r>
      <w:r>
        <w:t xml:space="preserve"> </w:t>
      </w:r>
    </w:p>
    <w:p w:rsidR="0033257C" w:rsidRPr="00B57152" w:rsidRDefault="0033257C" w:rsidP="0033257C">
      <w:pPr>
        <w:spacing w:before="120"/>
        <w:jc w:val="center"/>
        <w:rPr>
          <w:b/>
          <w:bCs/>
          <w:sz w:val="28"/>
          <w:szCs w:val="28"/>
        </w:rPr>
      </w:pPr>
      <w:r w:rsidRPr="00B57152">
        <w:rPr>
          <w:b/>
          <w:bCs/>
          <w:sz w:val="28"/>
          <w:szCs w:val="28"/>
        </w:rPr>
        <w:t>Список литературы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Айхенвальд</w:t>
      </w:r>
      <w:r>
        <w:t xml:space="preserve"> </w:t>
      </w:r>
      <w:r w:rsidRPr="008B018C">
        <w:t>Ю.</w:t>
      </w:r>
      <w:r>
        <w:t xml:space="preserve"> </w:t>
      </w:r>
      <w:r w:rsidRPr="008B018C">
        <w:t>М. Силуэты русских писателей. – М.,</w:t>
      </w:r>
      <w:r>
        <w:t xml:space="preserve"> </w:t>
      </w:r>
      <w:r w:rsidRPr="008B018C">
        <w:t xml:space="preserve">1994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Анненков</w:t>
      </w:r>
      <w:r>
        <w:t xml:space="preserve"> </w:t>
      </w:r>
      <w:r w:rsidRPr="008B018C">
        <w:t>П.</w:t>
      </w:r>
      <w:r>
        <w:t xml:space="preserve"> </w:t>
      </w:r>
      <w:r w:rsidRPr="008B018C">
        <w:t>В. О литературном типе слабого человека. – СПб.,</w:t>
      </w:r>
      <w:r>
        <w:t xml:space="preserve"> </w:t>
      </w:r>
      <w:r w:rsidRPr="008B018C">
        <w:t xml:space="preserve">1993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Галаган</w:t>
      </w:r>
      <w:r>
        <w:t xml:space="preserve"> </w:t>
      </w:r>
      <w:r w:rsidRPr="008B018C">
        <w:t>Г.</w:t>
      </w:r>
      <w:r>
        <w:t xml:space="preserve"> </w:t>
      </w:r>
      <w:r w:rsidRPr="008B018C">
        <w:t>Я. Идейно-эстетические искания Л.</w:t>
      </w:r>
      <w:r>
        <w:t xml:space="preserve"> </w:t>
      </w:r>
      <w:r w:rsidRPr="008B018C">
        <w:t>Н.</w:t>
      </w:r>
      <w:r>
        <w:t xml:space="preserve"> </w:t>
      </w:r>
      <w:r w:rsidRPr="008B018C">
        <w:t>Толстого. – М.,</w:t>
      </w:r>
      <w:r>
        <w:t xml:space="preserve"> </w:t>
      </w:r>
      <w:r w:rsidRPr="008B018C">
        <w:t xml:space="preserve">1969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Катаев</w:t>
      </w:r>
      <w:r>
        <w:t xml:space="preserve"> </w:t>
      </w:r>
      <w:r w:rsidRPr="008B018C">
        <w:t>В.</w:t>
      </w:r>
      <w:r>
        <w:t xml:space="preserve"> </w:t>
      </w:r>
      <w:r w:rsidRPr="008B018C">
        <w:t>Б. Проза Чехова: проблемы интерпретации. – М.,</w:t>
      </w:r>
      <w:r>
        <w:t xml:space="preserve"> </w:t>
      </w:r>
      <w:r w:rsidRPr="008B018C">
        <w:t xml:space="preserve">1979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Кулешов</w:t>
      </w:r>
      <w:r>
        <w:t xml:space="preserve"> </w:t>
      </w:r>
      <w:r w:rsidRPr="008B018C">
        <w:t>В.</w:t>
      </w:r>
      <w:r>
        <w:t xml:space="preserve"> </w:t>
      </w:r>
      <w:r w:rsidRPr="008B018C">
        <w:t>И. Этюды о русских писателях. – М.,</w:t>
      </w:r>
      <w:r>
        <w:t xml:space="preserve"> </w:t>
      </w:r>
      <w:r w:rsidRPr="008B018C">
        <w:t xml:space="preserve">1982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Курляндская</w:t>
      </w:r>
      <w:r>
        <w:t xml:space="preserve"> </w:t>
      </w:r>
      <w:r w:rsidRPr="008B018C">
        <w:t>Г.</w:t>
      </w:r>
      <w:r>
        <w:t xml:space="preserve"> </w:t>
      </w:r>
      <w:r w:rsidRPr="008B018C">
        <w:t>Б. Тургенев и русская литература. – М.,</w:t>
      </w:r>
      <w:r>
        <w:t xml:space="preserve"> </w:t>
      </w:r>
      <w:r w:rsidRPr="008B018C">
        <w:t xml:space="preserve">1980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Никипелова</w:t>
      </w:r>
      <w:r>
        <w:t xml:space="preserve"> </w:t>
      </w:r>
      <w:r w:rsidRPr="008B018C">
        <w:t>Н.</w:t>
      </w:r>
      <w:r>
        <w:t xml:space="preserve"> </w:t>
      </w:r>
      <w:r w:rsidRPr="008B018C">
        <w:t>А. Тургеневские типы и образы в художественном творчестве Чехова // Творчество Чехова. – Ростов-на-Дону,</w:t>
      </w:r>
      <w:r>
        <w:t xml:space="preserve"> </w:t>
      </w:r>
      <w:r w:rsidRPr="008B018C">
        <w:t xml:space="preserve">1977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Скафтымов</w:t>
      </w:r>
      <w:r>
        <w:t xml:space="preserve"> </w:t>
      </w:r>
      <w:r w:rsidRPr="008B018C">
        <w:t>А.</w:t>
      </w:r>
      <w:r>
        <w:t xml:space="preserve"> </w:t>
      </w:r>
      <w:r w:rsidRPr="008B018C">
        <w:t>П. Нравственные искания русских писателей. – М.,</w:t>
      </w:r>
      <w:r>
        <w:t xml:space="preserve"> </w:t>
      </w:r>
      <w:r w:rsidRPr="008B018C">
        <w:t xml:space="preserve">1979 </w:t>
      </w:r>
    </w:p>
    <w:p w:rsidR="0033257C" w:rsidRPr="008B018C" w:rsidRDefault="0033257C" w:rsidP="0033257C">
      <w:pPr>
        <w:spacing w:before="120"/>
        <w:ind w:firstLine="567"/>
        <w:jc w:val="both"/>
      </w:pPr>
      <w:r w:rsidRPr="008B018C">
        <w:t>Федюкова</w:t>
      </w:r>
      <w:r>
        <w:t xml:space="preserve"> </w:t>
      </w:r>
      <w:r w:rsidRPr="008B018C">
        <w:t>Н.</w:t>
      </w:r>
      <w:r>
        <w:t xml:space="preserve"> </w:t>
      </w:r>
      <w:r w:rsidRPr="008B018C">
        <w:t>К. Концепция человека в русской литературе XIX</w:t>
      </w:r>
      <w:r>
        <w:t xml:space="preserve"> </w:t>
      </w:r>
      <w:r w:rsidRPr="008B018C">
        <w:t>в. – Минск,</w:t>
      </w:r>
      <w:r>
        <w:t xml:space="preserve"> </w:t>
      </w:r>
      <w:r w:rsidRPr="008B018C">
        <w:t>1982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57C"/>
    <w:rsid w:val="0033257C"/>
    <w:rsid w:val="00524F72"/>
    <w:rsid w:val="00571EAC"/>
    <w:rsid w:val="00616072"/>
    <w:rsid w:val="008B018C"/>
    <w:rsid w:val="008B35EE"/>
    <w:rsid w:val="00B42C45"/>
    <w:rsid w:val="00B47B6A"/>
    <w:rsid w:val="00B5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0642F5-54AB-49AB-9AF0-8459989C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57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3257C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6180</Words>
  <Characters>3524</Characters>
  <Application>Microsoft Office Word</Application>
  <DocSecurity>0</DocSecurity>
  <Lines>29</Lines>
  <Paragraphs>19</Paragraphs>
  <ScaleCrop>false</ScaleCrop>
  <Company>Home</Company>
  <LinksUpToDate>false</LinksUpToDate>
  <CharactersWithSpaces>9685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Философский роман М</dc:title>
  <dc:subject/>
  <dc:creator>User</dc:creator>
  <cp:keywords/>
  <dc:description/>
  <cp:lastModifiedBy>admin</cp:lastModifiedBy>
  <cp:revision>2</cp:revision>
  <dcterms:created xsi:type="dcterms:W3CDTF">2014-01-25T11:28:00Z</dcterms:created>
  <dcterms:modified xsi:type="dcterms:W3CDTF">2014-01-25T11:28:00Z</dcterms:modified>
</cp:coreProperties>
</file>