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028" w:rsidRDefault="00C256C9">
      <w:pPr>
        <w:pStyle w:val="a3"/>
      </w:pPr>
      <w:r>
        <w:br/>
      </w:r>
    </w:p>
    <w:p w:rsidR="006F7028" w:rsidRDefault="00C256C9">
      <w:pPr>
        <w:pStyle w:val="a3"/>
      </w:pPr>
      <w:r>
        <w:rPr>
          <w:b/>
          <w:bCs/>
        </w:rPr>
        <w:t>Языково́й субстра́т</w:t>
      </w:r>
      <w:r>
        <w:t xml:space="preserve"> — влияние языка коренного населения на чужой язык, обычно при переходе населения с первого на второй в результате завоевания, этнического поглощения, культурного преобладания и т. д. При этом местная языковая традиция обрывается, народ переключается на традицию другого языка, но в новом языке проявляются черты языка исчезнувшего.</w:t>
      </w:r>
    </w:p>
    <w:p w:rsidR="006F7028" w:rsidRDefault="00C256C9">
      <w:pPr>
        <w:pStyle w:val="a3"/>
      </w:pPr>
      <w:r>
        <w:t>Подобные случаи происходили в истории не раз: так в результате римского завоевания перешло на латинский язык коренное кельтское (галльское) население современной Франции и коренное иберийское население Испании. На этой почве образовались современные французский и испанский языки, которые продолжают традицию не местных кельтских и иберийских наречий, а традицию латинского. Сам латинский язык в Италии распространился в результате поглощения местных (италийских, этрусских и др.) наречий, которые полностью исчезли, однако не бесследно.</w:t>
      </w:r>
    </w:p>
    <w:p w:rsidR="006F7028" w:rsidRDefault="00C256C9">
      <w:pPr>
        <w:pStyle w:val="a3"/>
      </w:pPr>
      <w:r>
        <w:t>Язык, помимо того, что он связан с определённой артикуляционной базой, имеет слишком глубокие корни в жизни народа, слишком глубоко связан с хозяйственными навыками и традициями. Поэтому переход с одного языка на другой есть процесс сложный и трудный. Как бы велико ни было субъективное желание овладеть новым языком в точности и совершенстве, это желание не реализуется полностью. Какие-то качества родного языка в фонетике, лексике, семантике, типологии удерживаются помимо воли и сознания говорящих и продолжают «просвечивать» сквозь наложившуюся оболочку новой речи. В результате воспринятый чужой язык приобретает в данной среде особый своеобразный характер, отличный от того, какой он имел в исходной среде. Это явление и получило название лингвистического субстрата.</w:t>
      </w:r>
    </w:p>
    <w:p w:rsidR="006F7028" w:rsidRDefault="00C256C9">
      <w:pPr>
        <w:pStyle w:val="21"/>
        <w:numPr>
          <w:ilvl w:val="0"/>
          <w:numId w:val="0"/>
        </w:numPr>
      </w:pPr>
      <w:r>
        <w:t>Некоторые примеры субстратных явлений</w:t>
      </w:r>
    </w:p>
    <w:p w:rsidR="006F7028" w:rsidRDefault="00C256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Нетипичные для данной языковой группы фонемы:</w:t>
      </w:r>
    </w:p>
    <w:p w:rsidR="006F7028" w:rsidRDefault="00C256C9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Церебральные согласные в индийских языках и афганском (из дравидийских языков). Церебральные согласные не встречаются в других индоевропейских языках, кроме шведского.</w:t>
      </w:r>
    </w:p>
    <w:p w:rsidR="006F7028" w:rsidRDefault="00C256C9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Смычно-гортанные (глоттализованные) согласные в армянском и осетинском языках (из языков народов Кавказа). Смычно-гортанные согласные не встречаются в других индоевропейских языках.</w:t>
      </w:r>
    </w:p>
    <w:p w:rsidR="006F7028" w:rsidRDefault="00C256C9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Носовые гласные во французском и португальском языках (из кельтских). Носовые гласные не встречаются в других романских языках.</w:t>
      </w:r>
    </w:p>
    <w:p w:rsidR="006F7028" w:rsidRDefault="00C256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Некоторые слова с затемнённой этимологией в осетинском языке, в том числе из т.н. основного лексического фонда, наиболее устойчивого к заимствованиям (</w:t>
      </w:r>
      <w:r>
        <w:rPr>
          <w:i/>
          <w:iCs/>
        </w:rPr>
        <w:t>къух</w:t>
      </w:r>
      <w:r>
        <w:t xml:space="preserve"> «рука», </w:t>
      </w:r>
      <w:r>
        <w:rPr>
          <w:i/>
          <w:iCs/>
        </w:rPr>
        <w:t>дзых</w:t>
      </w:r>
      <w:r>
        <w:t xml:space="preserve"> «рот», </w:t>
      </w:r>
      <w:r>
        <w:rPr>
          <w:i/>
          <w:iCs/>
        </w:rPr>
        <w:t>фындз</w:t>
      </w:r>
      <w:r>
        <w:t xml:space="preserve"> «нос», </w:t>
      </w:r>
      <w:r>
        <w:rPr>
          <w:i/>
          <w:iCs/>
        </w:rPr>
        <w:t>цæхæр</w:t>
      </w:r>
      <w:r>
        <w:t xml:space="preserve"> «огонь», </w:t>
      </w:r>
      <w:r>
        <w:rPr>
          <w:i/>
          <w:iCs/>
        </w:rPr>
        <w:t>лæг</w:t>
      </w:r>
      <w:r>
        <w:t xml:space="preserve"> «человек» и др.)</w:t>
      </w:r>
    </w:p>
    <w:p w:rsidR="006F7028" w:rsidRDefault="00C256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Семантические параллели между неродственными языками. Например, в осетинском, как и в некоторых кавказских языках, понятие «лицо» и «совесть» выражаются одним словом, что не свойственно родственным осетинскому языкам иранской группы индоевропейских языков.</w:t>
      </w:r>
    </w:p>
    <w:p w:rsidR="006F7028" w:rsidRDefault="00C256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Сходство морфологических систем. Например, агглютинативное склонение в осетинском и армянском языках; систему склонения в этих языках нельзя считать продолжением и развитием древнего индоевропейского склонения.</w:t>
      </w:r>
    </w:p>
    <w:p w:rsidR="006F7028" w:rsidRDefault="00C256C9">
      <w:pPr>
        <w:pStyle w:val="a3"/>
        <w:numPr>
          <w:ilvl w:val="0"/>
          <w:numId w:val="2"/>
        </w:numPr>
        <w:tabs>
          <w:tab w:val="left" w:pos="707"/>
        </w:tabs>
      </w:pPr>
      <w:r>
        <w:t>Проявления на уровне синтаксиса: групповая флексия в армянском и осетинском, развитие системы послелогов, предшествование определения определяемому и т. д.</w:t>
      </w:r>
    </w:p>
    <w:p w:rsidR="006F7028" w:rsidRDefault="00C256C9">
      <w:pPr>
        <w:pStyle w:val="a3"/>
      </w:pPr>
      <w:r>
        <w:t>Иногда воздействие субстрата может замедлять или ускорять тенденции, характерные для языков той или иной группы. Так в украинском и сербском языках, а также в южнорусском наречии восточно-иранский субстрат препятствовал развитию общеславянской тенденции палатализации согласных перед гласными переднего ряда. Напротив, воздействие фракийского субстрата ускорило в болгарском и македонском языках утрату склонения существительных и инфинитива.</w:t>
      </w:r>
    </w:p>
    <w:p w:rsidR="006F7028" w:rsidRDefault="006F7028">
      <w:pPr>
        <w:pStyle w:val="a3"/>
      </w:pPr>
    </w:p>
    <w:p w:rsidR="006F7028" w:rsidRDefault="00C256C9">
      <w:pPr>
        <w:pStyle w:val="21"/>
        <w:numPr>
          <w:ilvl w:val="0"/>
          <w:numId w:val="0"/>
        </w:numPr>
      </w:pPr>
      <w:r>
        <w:t>Литература</w:t>
      </w:r>
    </w:p>
    <w:p w:rsidR="006F7028" w:rsidRDefault="00C256C9">
      <w:pPr>
        <w:pStyle w:val="a3"/>
        <w:numPr>
          <w:ilvl w:val="0"/>
          <w:numId w:val="1"/>
        </w:numPr>
        <w:tabs>
          <w:tab w:val="left" w:pos="707"/>
        </w:tabs>
      </w:pPr>
      <w:r>
        <w:t>Абаев В. И. О языковом субстрате. // Доклады и сообщения Института языкознания АН СССР, 1956, т. IX.</w:t>
      </w:r>
    </w:p>
    <w:p w:rsidR="006F7028" w:rsidRDefault="00C256C9">
      <w:pPr>
        <w:pStyle w:val="a3"/>
      </w:pPr>
      <w:r>
        <w:t>Источник: http://ru.wikipedia.org/wiki/Субстрат_(лингвистика)</w:t>
      </w:r>
      <w:bookmarkStart w:id="0" w:name="_GoBack"/>
      <w:bookmarkEnd w:id="0"/>
    </w:p>
    <w:sectPr w:rsidR="006F702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6C9"/>
    <w:rsid w:val="006F7028"/>
    <w:rsid w:val="00C256C9"/>
    <w:rsid w:val="00E3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0B491-53F2-4CE8-B4A5-69E121A6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2014-05-30T18:13:00Z</dcterms:created>
  <dcterms:modified xsi:type="dcterms:W3CDTF">2014-05-30T18:13:00Z</dcterms:modified>
</cp:coreProperties>
</file>