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6D" w:rsidRDefault="0035726D" w:rsidP="000B4B0E">
      <w:pPr>
        <w:spacing w:after="0" w:line="360" w:lineRule="auto"/>
        <w:jc w:val="both"/>
        <w:rPr>
          <w:rFonts w:ascii="Verdana" w:eastAsia="Arial Unicode MS" w:hAnsi="Verdana" w:cs="Arial Unicode MS"/>
          <w:b/>
          <w:bCs/>
          <w:color w:val="261808"/>
          <w:sz w:val="18"/>
          <w:szCs w:val="18"/>
          <w:lang w:eastAsia="ru-RU"/>
        </w:rPr>
      </w:pP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b/>
          <w:bCs/>
          <w:color w:val="261808"/>
          <w:sz w:val="18"/>
          <w:szCs w:val="18"/>
          <w:lang w:eastAsia="ru-RU"/>
        </w:rPr>
        <w:t>ДЕИЗМ</w:t>
      </w: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 (от лат. deus – бог) – философско-религиозное течение в Европе и Северной Америке 16–18 вв., рассматривавшее Бога в качестве отдаленной первопричины природы и человека и с различной степенью последовательности отождествлявшее религию с моралью. Широко распространенное в 16–17 вв. религиозно-сектантское движение антитринитариев-социниан признавало Бога в качестве творца неба и земли, но отказалось от ряда важнейших догматов христианского вероучения, применяя ко многим из них критерии человеческого разума. Именно по отношению к социнианам в кальвинистских кругах был выдвинут термин «деизм» (возможно, употреблявшийся до того самими социнианами для подчеркивания их отличия от атеистов), впервые зафиксированный в сочинении последователя Кальвина П.Вире «Наставление христианам» (</w:t>
      </w:r>
      <w:r w:rsidRPr="000B4B0E">
        <w:rPr>
          <w:rFonts w:ascii="Verdana" w:eastAsia="Arial Unicode MS" w:hAnsi="Verdana" w:cs="Arial Unicode MS"/>
          <w:i/>
          <w:iCs/>
          <w:color w:val="261808"/>
          <w:sz w:val="18"/>
          <w:szCs w:val="18"/>
          <w:lang w:eastAsia="ru-RU"/>
        </w:rPr>
        <w:t>Viret P.</w:t>
      </w: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 Instruction chretiene. Gen., 1564). </w:t>
      </w: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Исторически деизм был связан прежде всего с идеей </w:t>
      </w:r>
      <w:hyperlink r:id="rId4" w:history="1">
        <w:r w:rsidRPr="000B4B0E">
          <w:rPr>
            <w:rFonts w:ascii="Verdana" w:eastAsia="Arial Unicode MS" w:hAnsi="Verdana" w:cs="Arial Unicode MS"/>
            <w:b/>
            <w:bCs/>
            <w:i/>
            <w:iCs/>
            <w:color w:val="261808"/>
            <w:sz w:val="18"/>
            <w:szCs w:val="18"/>
            <w:u w:val="single"/>
            <w:lang w:eastAsia="ru-RU"/>
          </w:rPr>
          <w:t>естественной религии</w:t>
        </w:r>
      </w:hyperlink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, противопоставлявшей себя всем господствовавшим тогда официальным религиозным вероисповеданиям как религиям богооткровенным, основывающимся на том или ином Священном Писании. Концепция естественной религии была четко сформулирована французским философом </w:t>
      </w:r>
      <w:r w:rsidRPr="000B4B0E">
        <w:rPr>
          <w:rFonts w:ascii="Verdana" w:eastAsia="Arial Unicode MS" w:hAnsi="Verdana" w:cs="Arial Unicode MS"/>
          <w:b/>
          <w:bCs/>
          <w:i/>
          <w:iCs/>
          <w:color w:val="261808"/>
          <w:sz w:val="18"/>
          <w:szCs w:val="18"/>
          <w:lang w:eastAsia="ru-RU"/>
        </w:rPr>
        <w:t>Ж.Боденом</w:t>
      </w: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 в его произведении «Беседа семерых о сокровенных тайнах возвышенных вещей» (1593), получившим известность в 17 – нач. 18 в. благодаря множеству рукописных копий (опубликовано только в середине 19 в.). Воззрения сторонника естественной религии противопоставлены здесь, с одной стороны, позициям католика, лютеранина, кальвиниста, иудаиста и мусульманина (каждый из которых настаивает на исключительной истинности своего вероисповедания), а с другой стороны, и позиции атеиста. Естественная религия трактуется как старейшая из религий, сводящаяся к монотеистической вере в Бога, бессмертию души и посмертному воздаянию – вере, без которой невозможна никакая мораль. </w:t>
      </w: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Те же идеи, но в более рационалистической форме, были изложены английским политическим деятелем и философом Э.Гербертом Чербери в его «Трактате об истине...», изданном в Париже в 1624. Эта книга обычно рассматривается как первый документ деизма (хотя в ней, как и в произведении Бодена, сам этот термин не упоминается). Отказываясь от поисков каких бы то ни было сверхразумных истин в Библии (что было присуще социнианам) и полностью порывая с христианскими догматами Боговоплощения, искупления, воскресения и т.п., Герберт считает веру в Бога проявлением врожденных человеку «общих понятий» (notitiae communes), утверждающих наличие высшего существа, почитание которого – необходимое условие человеческой морали, немыслимой без понятия о бессмертии человеческой души. Такая естественная религия предшествует христианству и всем другим конкретным религиям, содержащим истину лишь в меру их соответствия этой древнейшей «истинно католической» религии. </w:t>
      </w: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В последующие десятилетия деизм стал в Англии влиятельным философско-религиозным направлением. Последователь Герберта Чербери Ч.Блаунт (1654–93) в своем «Кратком изложении религии деистов» (Summary Account of the Deists Religion, 1693) отрицал чудеса, пророчества, Откровение и прямо называл свои воззрения деистическими. Но еще до появления этой книги епископ Стиллингфлит выступил против деизма в своем «Письме к деисту» (1677). </w:t>
      </w: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В 1678 кембриджский платоник </w:t>
      </w:r>
      <w:hyperlink r:id="rId5" w:history="1">
        <w:r w:rsidRPr="000B4B0E">
          <w:rPr>
            <w:rFonts w:ascii="Verdana" w:eastAsia="Arial Unicode MS" w:hAnsi="Verdana" w:cs="Arial Unicode MS"/>
            <w:b/>
            <w:bCs/>
            <w:i/>
            <w:iCs/>
            <w:color w:val="261808"/>
            <w:sz w:val="18"/>
            <w:szCs w:val="18"/>
            <w:u w:val="single"/>
            <w:lang w:eastAsia="ru-RU"/>
          </w:rPr>
          <w:t>Р.Кедворт</w:t>
        </w:r>
      </w:hyperlink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 в сочинении «Истинная разумная система мира» ввел грекоязычный термин «теист», этимологически тождественный термину «деист»; в философско-теологической полемике некоторые деисты именовали себя теистами (различие этих понятий было зафиксировано к кон. 18 в.; Дидро констатировал, что если теизм принимает веру в Откровение, то деизм ее отрицает). Наивысшее выражение деизм нашел в произведениях Дж.Толанда, А.Коллинза (автора термина «свободомыслие» – freethinking), Дж.Тиндаля, Г.Болингброка, публиковавшихся в нач. и 1-й пол. 18 в. Отвергая восходящее к Фоме Аквинскому различие «противоразумного» и «сверхразумного», эти философы подходили с рационалистическими критериями не только к Ветхому, но и к Новому Завету, трактуя их содержание с позиций естественной религии и рассматривая положительные религии как клерикальное искажение ее простых и ясных принципов. И хотя они по существу отвергали атеизм, деятели английской церкви видели в них атеистов. Кроме епископа Стиллингфлита (полемизировавшего и с Локком), с критикой деизма выступали епископ Батлер (1692–1752), Дж.Беркли, С.Кларк. Морально-эстетическая разновидность деизма представлена </w:t>
      </w:r>
      <w:r w:rsidRPr="000B4B0E">
        <w:rPr>
          <w:rFonts w:ascii="Verdana" w:eastAsia="Arial Unicode MS" w:hAnsi="Verdana" w:cs="Arial Unicode MS"/>
          <w:b/>
          <w:bCs/>
          <w:i/>
          <w:iCs/>
          <w:color w:val="261808"/>
          <w:sz w:val="18"/>
          <w:szCs w:val="18"/>
          <w:lang w:eastAsia="ru-RU"/>
        </w:rPr>
        <w:t>А.Шефстбери</w:t>
      </w: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. Т.н. «христианские деисты» – Т.Чабб (1679–1746), Т.Морган (ум. 1743) и другие – пытались сочетать принципы деизма с некоторыми положениями христианского вероучения. Своеобразна позиция </w:t>
      </w:r>
      <w:r w:rsidRPr="000B4B0E">
        <w:rPr>
          <w:rFonts w:ascii="Verdana" w:eastAsia="Arial Unicode MS" w:hAnsi="Verdana" w:cs="Arial Unicode MS"/>
          <w:b/>
          <w:bCs/>
          <w:i/>
          <w:iCs/>
          <w:color w:val="261808"/>
          <w:sz w:val="18"/>
          <w:szCs w:val="18"/>
          <w:lang w:eastAsia="ru-RU"/>
        </w:rPr>
        <w:t>Юма</w:t>
      </w: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: автор «Естественной истории религии» признает закономерность идеи «высшего разума», «некоторой разумной причины» и «разумного творца», но вместе с тем подрывает принципы деизма своим скептицизмом и утверждением фиктивного характера «естественной религии», считая, что в основе религии лежат человеческие эмоции, чаще всего стимулируемые страхом. </w:t>
      </w: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Деистическое движение во Франции 17 в. тесно переплеталось с влиятельным здесь скептицизмом. Его носителями были свободомыслящие (либертены), хотя их критика христианства (католицизма) и не достигала той остроты, которая была присуща английскому деизму. В конце 17 в. понятие деизма было популяризировано благодаря </w:t>
      </w:r>
      <w:hyperlink r:id="rId6" w:history="1">
        <w:r w:rsidRPr="000B4B0E">
          <w:rPr>
            <w:rFonts w:ascii="Verdana" w:eastAsia="Arial Unicode MS" w:hAnsi="Verdana" w:cs="Arial Unicode MS"/>
            <w:b/>
            <w:bCs/>
            <w:i/>
            <w:iCs/>
            <w:color w:val="261808"/>
            <w:sz w:val="18"/>
            <w:szCs w:val="18"/>
            <w:u w:val="single"/>
            <w:lang w:eastAsia="ru-RU"/>
          </w:rPr>
          <w:t>П.Бейлю</w:t>
        </w:r>
      </w:hyperlink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 (ст. «Вире» в его «Историческом и критическом словаре»). В 18 в. влияние деизма особенно сказалось у Вольтера, обычно называвшего себя теистом. Французские материалисты 18 в. Дидро (прошедший стадию деизма в своем философском развитии), Гольбах и др. подвергли деизм бескомпромиссной критике. Однако </w:t>
      </w:r>
      <w:hyperlink r:id="rId7" w:history="1">
        <w:r w:rsidRPr="000B4B0E">
          <w:rPr>
            <w:rFonts w:ascii="Verdana" w:eastAsia="Arial Unicode MS" w:hAnsi="Verdana" w:cs="Arial Unicode MS"/>
            <w:b/>
            <w:bCs/>
            <w:i/>
            <w:iCs/>
            <w:color w:val="261808"/>
            <w:sz w:val="18"/>
            <w:szCs w:val="18"/>
            <w:u w:val="single"/>
            <w:lang w:eastAsia="ru-RU"/>
          </w:rPr>
          <w:t>Руссо</w:t>
        </w:r>
      </w:hyperlink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, отвергавший традиционное христианство, в «Исповедании веры савойского викария», включенного в педагогический роман «Эмиль, или О воспитании», сформулировал эмоционально окрашенный вариант деизма: верховное божественное существо – источник справедливости и добра, вера в него – требование не столько ума, сколько сердца. Последователь Руссо Робеспьер, отвергавший как традиционное христианство, так и атеизм, в разгар Французской революции настоял на введении Конвентом (7 мая 1794) культа Верховного существа в качестве гражданской религии Франции. </w:t>
      </w: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Деизм в Германии 18 в. наиболее интенсивно развивался после вступления на престол в 1740 Фридриха 11. Были изданы в немецких переводах произведения английских деистов и их противников, появились свободомыслящие (Freidenker), среди них – Г.Реймарус (1694–1768), богослов и философ-просветитель, выступавший с позиций естественной религии против как церковной ортодоксии, так и французского материализма. Для дальнейших судеб деизма значительную роль сыграло произведение </w:t>
      </w:r>
      <w:r w:rsidRPr="000B4B0E">
        <w:rPr>
          <w:rFonts w:ascii="Verdana" w:eastAsia="Arial Unicode MS" w:hAnsi="Verdana" w:cs="Arial Unicode MS"/>
          <w:b/>
          <w:bCs/>
          <w:i/>
          <w:iCs/>
          <w:color w:val="261808"/>
          <w:sz w:val="18"/>
          <w:szCs w:val="18"/>
          <w:lang w:eastAsia="ru-RU"/>
        </w:rPr>
        <w:t>Г.Лессинга</w:t>
      </w: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 «Воспитание человеческого рода» (1780). Ценя прежде всего моральное содержание религии, Лессинг считал, что Ветхий Завет свидетельствует о более грубом моральном состоянии человечества и соответствует его детству, Новый Завет – о большей моральной зрелости человечества, соответствующей его юности; в следующей, третьей стадии человечество достигнет совершенного морального состояния – это будет эпоха «Вечного Евангелия». Определенную дань деизму, отграничив его от теизма, отдал и Кант как автор «Религии в пределах только разума» (1793). </w:t>
      </w: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Воззрения виднейших североамериканских философов 2-й пол. 18 в. – Б.Франклина, Т.Джефферсона, Т.Пейна и др. – сложились в основном под влиянием английских деистов и французских просветителей. Под их влиянием (как и первого американского президента Дж.Вашингтона, симпатизировавшего деизму) в Конституции США (1787) был четко зафиксирован принцип полного разделения церкви и государства, а в стране установилась религиозная веротерпимость. </w:t>
      </w: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>Понятие деизма употребляется и в более широком смысле для характеристики такого отношения Бога и мира, при котором роль Бога предельно минимизируется, так что он становится лишь гарантом прочности законов, раскрываемых наукой. П.Музеус в 1667 для характеристики воззрений деистов применил термин «натуралист», а Ш.Монтескьё в самом начале своего главного произведения «О духе законов» (1748) четко сформулировал эту важнейшую идею деизма: «...Есть первоначальный разум; законы же – это отношения, существующие между ним и различными существами, и взаимные отношения этих различных существ. Бог относится к миру как создатель и охранитель; он творит по тем же законам, по которым охраняет; он действует по этим законам, потому что знает их...» (</w:t>
      </w:r>
      <w:r w:rsidRPr="000B4B0E">
        <w:rPr>
          <w:rFonts w:ascii="Verdana" w:eastAsia="Arial Unicode MS" w:hAnsi="Verdana" w:cs="Arial Unicode MS"/>
          <w:i/>
          <w:iCs/>
          <w:color w:val="261808"/>
          <w:sz w:val="18"/>
          <w:szCs w:val="18"/>
          <w:lang w:eastAsia="ru-RU"/>
        </w:rPr>
        <w:t>Монтескьё Ш.</w:t>
      </w: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 Избр. произв. М., 1955, с. 163). При такой более широкой трактовке к деизму обычно относят и некоторые воззрения Декарта, Гоббса, Лейбница, Локка и многих других. Однако границы между деизмом, теизмом и тем более пантеизмом у названных и других философов часто весьма расплывчаты. Для деистов следует признать нетипичными онтологическое доказательство бытия Бога, более свойственным – Восходящее к Аристотелю космологическое доказательство, однако наиболее характерным и даже специфическим для них было физико-теологическое доказательство, крепнувшее по мере успехов деятельности человека, особенно по созданию механизмов (начиная с часов в 14–15 вв.) и в раскрытии механических закономерностей мира. Отсюда огромная роль ньютоновской небесно-земной механики, давшей многим деистам 18 в. основные аргументы для обоснования физико-теологии – только «высший разум» мог создать столь сложный и четко действующий небесно-земной механизм. </w:t>
      </w:r>
    </w:p>
    <w:p w:rsidR="00602FCF" w:rsidRPr="000B4B0E" w:rsidRDefault="00602FCF" w:rsidP="000B4B0E">
      <w:pPr>
        <w:spacing w:after="0" w:line="360" w:lineRule="auto"/>
        <w:jc w:val="both"/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</w:pPr>
      <w:r w:rsidRPr="000B4B0E">
        <w:rPr>
          <w:rFonts w:ascii="Verdana" w:eastAsia="Arial Unicode MS" w:hAnsi="Verdana" w:cs="Arial Unicode MS"/>
          <w:color w:val="261808"/>
          <w:sz w:val="18"/>
          <w:szCs w:val="18"/>
          <w:lang w:eastAsia="ru-RU"/>
        </w:rPr>
        <w:t xml:space="preserve">По мере торжества принципа веротерпимости и развития исторического понимания религии влиятельность деизма в странах Западной Европы резко упала к кон. 18 в. Тем не менее религиозное свободомыслие в 19 и 20 вв. сохраняло определенную связь с историческим деизмом. Деистические тенденции имеются и в воззрениях некоторых естествоиспытателей, подчеркивающих закономерную («разумную») упорядоченность универсума. </w:t>
      </w:r>
    </w:p>
    <w:p w:rsidR="00602FCF" w:rsidRDefault="00602FCF" w:rsidP="000B4B0E">
      <w:pPr>
        <w:jc w:val="both"/>
      </w:pPr>
      <w:bookmarkStart w:id="0" w:name="_GoBack"/>
      <w:bookmarkEnd w:id="0"/>
    </w:p>
    <w:sectPr w:rsidR="00602FCF" w:rsidSect="003E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3F8"/>
    <w:rsid w:val="000B4B0E"/>
    <w:rsid w:val="0035726D"/>
    <w:rsid w:val="003E1AF1"/>
    <w:rsid w:val="004D5DCD"/>
    <w:rsid w:val="00602FCF"/>
    <w:rsid w:val="00652B70"/>
    <w:rsid w:val="007C73F8"/>
    <w:rsid w:val="00831CC5"/>
    <w:rsid w:val="00E5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A1634-84CE-4291-A944-749D4E0EB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AF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ph.ras.ru/elib/261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ph.ras.ru/elib/0373.html" TargetMode="External"/><Relationship Id="rId5" Type="http://schemas.openxmlformats.org/officeDocument/2006/relationships/hyperlink" Target="http://iph.ras.ru/elib/1411.html" TargetMode="External"/><Relationship Id="rId4" Type="http://schemas.openxmlformats.org/officeDocument/2006/relationships/hyperlink" Target="http://iph.ras.ru/elib/1082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ДЕИЗМ (от лат</vt:lpstr>
    </vt:vector>
  </TitlesOfParts>
  <Company/>
  <LinksUpToDate>false</LinksUpToDate>
  <CharactersWithSpaces>9881</CharactersWithSpaces>
  <SharedDoc>false</SharedDoc>
  <HLinks>
    <vt:vector size="24" baseType="variant">
      <vt:variant>
        <vt:i4>5046340</vt:i4>
      </vt:variant>
      <vt:variant>
        <vt:i4>9</vt:i4>
      </vt:variant>
      <vt:variant>
        <vt:i4>0</vt:i4>
      </vt:variant>
      <vt:variant>
        <vt:i4>5</vt:i4>
      </vt:variant>
      <vt:variant>
        <vt:lpwstr>http://iph.ras.ru/elib/2619.html</vt:lpwstr>
      </vt:variant>
      <vt:variant>
        <vt:lpwstr/>
      </vt:variant>
      <vt:variant>
        <vt:i4>4784203</vt:i4>
      </vt:variant>
      <vt:variant>
        <vt:i4>6</vt:i4>
      </vt:variant>
      <vt:variant>
        <vt:i4>0</vt:i4>
      </vt:variant>
      <vt:variant>
        <vt:i4>5</vt:i4>
      </vt:variant>
      <vt:variant>
        <vt:lpwstr>http://iph.ras.ru/elib/0373.html</vt:lpwstr>
      </vt:variant>
      <vt:variant>
        <vt:lpwstr/>
      </vt:variant>
      <vt:variant>
        <vt:i4>5111886</vt:i4>
      </vt:variant>
      <vt:variant>
        <vt:i4>3</vt:i4>
      </vt:variant>
      <vt:variant>
        <vt:i4>0</vt:i4>
      </vt:variant>
      <vt:variant>
        <vt:i4>5</vt:i4>
      </vt:variant>
      <vt:variant>
        <vt:lpwstr>http://iph.ras.ru/elib/1411.html</vt:lpwstr>
      </vt:variant>
      <vt:variant>
        <vt:lpwstr/>
      </vt:variant>
      <vt:variant>
        <vt:i4>4653129</vt:i4>
      </vt:variant>
      <vt:variant>
        <vt:i4>0</vt:i4>
      </vt:variant>
      <vt:variant>
        <vt:i4>0</vt:i4>
      </vt:variant>
      <vt:variant>
        <vt:i4>5</vt:i4>
      </vt:variant>
      <vt:variant>
        <vt:lpwstr>http://iph.ras.ru/elib/1082.html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ДЕИЗМ (от лат</dc:title>
  <dc:subject/>
  <dc:creator>Кирюшканама</dc:creator>
  <cp:keywords/>
  <dc:description/>
  <cp:lastModifiedBy>admin</cp:lastModifiedBy>
  <cp:revision>2</cp:revision>
  <dcterms:created xsi:type="dcterms:W3CDTF">2014-05-26T03:16:00Z</dcterms:created>
  <dcterms:modified xsi:type="dcterms:W3CDTF">2014-05-26T03:16:00Z</dcterms:modified>
</cp:coreProperties>
</file>