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2F9" w:rsidRDefault="00D24ADB">
      <w:pPr>
        <w:pStyle w:val="a3"/>
      </w:pPr>
      <w:r>
        <w:br/>
      </w:r>
      <w:r>
        <w:br/>
        <w:t>План</w:t>
      </w:r>
      <w:r>
        <w:br/>
        <w:t xml:space="preserve">Введение </w:t>
      </w:r>
      <w:r>
        <w:br/>
      </w:r>
      <w:r>
        <w:rPr>
          <w:b/>
          <w:bCs/>
        </w:rPr>
        <w:t>1 История издания</w:t>
      </w:r>
      <w:r>
        <w:br/>
      </w:r>
      <w:r>
        <w:rPr>
          <w:b/>
          <w:bCs/>
        </w:rPr>
        <w:t>2 Авторы изданий (камер-фурьеры)</w:t>
      </w:r>
      <w:r>
        <w:br/>
      </w:r>
      <w:r>
        <w:rPr>
          <w:b/>
          <w:bCs/>
        </w:rPr>
        <w:t>3 План</w:t>
      </w:r>
      <w:r>
        <w:rPr>
          <w:b/>
          <w:bCs/>
        </w:rPr>
        <w:br/>
        <w:t>Введение и оформление издания</w:t>
      </w:r>
      <w:r>
        <w:br/>
      </w:r>
      <w:r>
        <w:rPr>
          <w:b/>
          <w:bCs/>
        </w:rPr>
        <w:t>4 Собрание камер-фурьерских журналов</w:t>
      </w:r>
      <w:r>
        <w:br/>
      </w:r>
      <w:r>
        <w:rPr>
          <w:b/>
          <w:bCs/>
        </w:rPr>
        <w:t>5 Переиздания</w:t>
      </w:r>
      <w:r>
        <w:br/>
      </w:r>
      <w:r>
        <w:br/>
      </w:r>
    </w:p>
    <w:p w:rsidR="008042F9" w:rsidRDefault="00D24ADB">
      <w:pPr>
        <w:pStyle w:val="21"/>
        <w:pageBreakBefore/>
        <w:numPr>
          <w:ilvl w:val="0"/>
          <w:numId w:val="0"/>
        </w:numPr>
      </w:pPr>
      <w:r>
        <w:t>Введение</w:t>
      </w:r>
    </w:p>
    <w:p w:rsidR="008042F9" w:rsidRDefault="00D24ADB">
      <w:pPr>
        <w:pStyle w:val="a3"/>
      </w:pPr>
      <w:r>
        <w:t>Ка́мер-фурье́рские журналы (1695—1818 г.) — сборник кратких записей, которые велись ежедневно при русском царском и императорском дворах придворными — камер-фурьерами (с 1726 г.). Начало журналам было положено Петром I в 1695 г., который стал вести дневник под названием «Юрнал или подённые записки», отражавший ход военных действий в Азовском походе.</w:t>
      </w:r>
    </w:p>
    <w:p w:rsidR="008042F9" w:rsidRDefault="00D24ADB">
      <w:pPr>
        <w:pStyle w:val="a3"/>
      </w:pPr>
      <w:r>
        <w:t>Под камер-фурьерскими журналами сегодня понимают также походные и путевые, церемониальные, банкетные журналы. Издание часто меняло название, и круг его авторов также не отличался постоянством. Приведенные в журнале сведения раскрывают замыслы и нереализованные проекты монархов, обнажают мотивы назначения тех или иных лиц на важнейшие государственные посты, позволяют узнать некоторые секреты дипломатии. Издания являются реконструкцией повседневной жизни лиц императорской фамилии и приближенных ко двору особ.</w:t>
      </w:r>
    </w:p>
    <w:p w:rsidR="008042F9" w:rsidRDefault="00D24ADB">
      <w:pPr>
        <w:pStyle w:val="21"/>
        <w:pageBreakBefore/>
        <w:numPr>
          <w:ilvl w:val="0"/>
          <w:numId w:val="0"/>
        </w:numPr>
      </w:pPr>
      <w:r>
        <w:t>1. История издания</w:t>
      </w:r>
    </w:p>
    <w:p w:rsidR="008042F9" w:rsidRDefault="00D24ADB">
      <w:pPr>
        <w:pStyle w:val="21"/>
        <w:numPr>
          <w:ilvl w:val="0"/>
          <w:numId w:val="0"/>
        </w:numPr>
      </w:pPr>
      <w:r>
        <w:t>Авторы изданий (камер-фурьеры)</w:t>
      </w:r>
    </w:p>
    <w:p w:rsidR="008042F9" w:rsidRDefault="00D24ADB">
      <w:pPr>
        <w:pStyle w:val="21"/>
        <w:numPr>
          <w:ilvl w:val="0"/>
          <w:numId w:val="0"/>
        </w:numPr>
      </w:pPr>
      <w:r>
        <w:t>Содержание и оформление издания</w:t>
      </w:r>
    </w:p>
    <w:p w:rsidR="008042F9" w:rsidRDefault="00D24ADB">
      <w:pPr>
        <w:pStyle w:val="a3"/>
      </w:pPr>
      <w:r>
        <w:t>По Камер-фурьерскому журналу возможно обнаружить побудительные мотивы свершившихся событий, тайные причины заключения секретных соглашений, выявить замыслы монархов при назначении на высокие государственные посты и придворные должности.</w:t>
      </w:r>
    </w:p>
    <w:p w:rsidR="008042F9" w:rsidRDefault="00D24ADB">
      <w:pPr>
        <w:pStyle w:val="a3"/>
      </w:pPr>
      <w:r>
        <w:t>Камер-фурьеру не всегда удавалось находиться вблизи царственных персон. Некоторые сведения приходилось черпать из расспросов очевидцев, некоторые получать из третьих рук. Все записи непременно просматривались сувереном или особо доверенным лицом. Ряд важнейших событий, происходивших вблизи трона и даже в отдалении от него, умышленно не отображены на страницах Журнала. Бесполезно искать в нем упоминания о Великой французской революции и угрозах монархиям других стран, любых покушениях на суверенов, дворцовых переворотах, даже бескровных.</w:t>
      </w:r>
    </w:p>
    <w:p w:rsidR="008042F9" w:rsidRDefault="00D24ADB">
      <w:pPr>
        <w:pStyle w:val="a3"/>
      </w:pPr>
      <w:r>
        <w:t>Нередко камер-фурьеров умышленно вводили в заблуждение, передавая им неверные сведения. К примеру, так поступал Александр I, отправляясь к возлюбленной.</w:t>
      </w:r>
    </w:p>
    <w:p w:rsidR="008042F9" w:rsidRDefault="00D24ADB">
      <w:pPr>
        <w:pStyle w:val="a3"/>
      </w:pPr>
      <w:r>
        <w:t>Придя к власти, некоторые суверены подправляли записи своих предшественников. Елизавета Петровна повелела уничтожить любые упоминания об Иване Антоновиче.</w:t>
      </w:r>
    </w:p>
    <w:p w:rsidR="008042F9" w:rsidRDefault="00D24ADB">
      <w:pPr>
        <w:pStyle w:val="a3"/>
      </w:pPr>
      <w:r>
        <w:t>После монаршего одобрения текста изготавливались писарские копии. Проверенные и подписанные камер-фурьерами, они с черновыми записями три раза в год передавались в Придворную контору. Там двойные листы писарских копий сшивались в тетради и одевались в кожаные переплеты. Писарские копии и черновые записи (оригиналы) из Придворной конторы поступали на хранение в различные архивы Петербурга и Москвы.</w:t>
      </w:r>
    </w:p>
    <w:p w:rsidR="008042F9" w:rsidRDefault="00D24ADB">
      <w:pPr>
        <w:pStyle w:val="a3"/>
      </w:pPr>
      <w:r>
        <w:t>Журнал публиковался вплоть до Февральской революции, в печати вышла большая часть объема — с 6 мая 1695 года до конца 1818 года. Тираж издания составлял 102 экземпляра, затем увеличился до 200, в начале XX века часть первых книг допечатывали.</w:t>
      </w:r>
    </w:p>
    <w:p w:rsidR="008042F9" w:rsidRDefault="00D24ADB">
      <w:pPr>
        <w:pStyle w:val="a3"/>
      </w:pPr>
      <w:r>
        <w:t>По мере выхода журнала отдельные выпуски в издательских обложках раздавались или рассылались членам императорской фамилии, дарились наиболее близким к трону лицам. Поэтому встречаются книги журнала в исключительной красоты кожаных владельческих переплетах с тиснением и суперэкслибрисами.</w:t>
      </w:r>
    </w:p>
    <w:p w:rsidR="008042F9" w:rsidRDefault="00D24ADB">
      <w:pPr>
        <w:pStyle w:val="21"/>
        <w:pageBreakBefore/>
        <w:numPr>
          <w:ilvl w:val="0"/>
          <w:numId w:val="0"/>
        </w:numPr>
      </w:pPr>
      <w:r>
        <w:t>4. Собрание камер-фурьерских журналов</w:t>
      </w:r>
    </w:p>
    <w:p w:rsidR="008042F9" w:rsidRDefault="00D24ADB">
      <w:pPr>
        <w:pStyle w:val="a3"/>
      </w:pPr>
      <w:r>
        <w:t>Собрание камер-фурьерских журналов сегодня включает походные и путевые, церемониальные, банкетные журналы российских суверенов. Кроме самих журналов выходили «Дополнения...», «Приложения...», описания коронаций императрицы Анны Иоановны, Елизаветы Петровны, Екатерины II, «Алфавитный указатель к камер-фурьерским, походным, банкетным и церемониальным журналам 1695—1774 гг.», погодные указатели за 1775—1818 годы. В разное время собрание готовили к выпуску А. Ф. Бычков, Б. М. Федоров, редактировали Г. В. Есипов, А. В. Половцев, К. Я. Грот.</w:t>
      </w:r>
    </w:p>
    <w:p w:rsidR="008042F9" w:rsidRDefault="00D24ADB">
      <w:pPr>
        <w:pStyle w:val="a3"/>
      </w:pPr>
      <w:r>
        <w:t>Собрание состоит из приблизительно 170 томов и трех альбомов гравюр большого формата. Часть экземпляров оказалась вне России, часть тиража истребили революция и войны.</w:t>
      </w:r>
    </w:p>
    <w:p w:rsidR="008042F9" w:rsidRDefault="00D24ADB">
      <w:pPr>
        <w:pStyle w:val="a3"/>
      </w:pPr>
      <w:r>
        <w:t>Предположительно сохранилось не более пяти исчерпывающе полных комплектов Камер-фурьерского журнала. Государственный Эрмитаж располагает экземпляром из царской библиотеки, Публичная библиотека получала обязательный экземпляр, Библиотека Академии наук имеет книги, принадлежавшие великому князю Николаю Михайловичу и принцессе Елене Георгиевне Саксен-Альтенбургской.</w:t>
      </w:r>
    </w:p>
    <w:p w:rsidR="008042F9" w:rsidRDefault="00D24ADB">
      <w:pPr>
        <w:pStyle w:val="a3"/>
      </w:pPr>
      <w:r>
        <w:t>За 1727—1729, 1731—1733, 1735, 1740, 1741 и 1747 годы оригиналы не сохранились.</w:t>
      </w:r>
    </w:p>
    <w:p w:rsidR="008042F9" w:rsidRDefault="00D24ADB">
      <w:pPr>
        <w:pStyle w:val="a3"/>
      </w:pPr>
      <w:r>
        <w:t>До начала XXI в. содержание Камер-фурьерского журнала не подвергалось анализу, не сравнивались оригиналы, писарские копии и печатные тексты, нет даже описания рукописей, хранящихся в архивах, и корпуса печатных текстов, почти нет о нем публикаций и сведений в энциклопедиях.</w:t>
      </w:r>
    </w:p>
    <w:p w:rsidR="008042F9" w:rsidRDefault="00D24ADB">
      <w:pPr>
        <w:pStyle w:val="21"/>
        <w:pageBreakBefore/>
        <w:numPr>
          <w:ilvl w:val="0"/>
          <w:numId w:val="0"/>
        </w:numPr>
      </w:pPr>
      <w:r>
        <w:t>5. Переиздания</w:t>
      </w:r>
    </w:p>
    <w:p w:rsidR="008042F9" w:rsidRDefault="00D24ADB">
      <w:pPr>
        <w:pStyle w:val="a3"/>
      </w:pPr>
      <w:r>
        <w:t>Масштабная работа по публикации всех существующих «поденных записок» началась в 1853 г. под наблюдением графа Д. Н. Блудова. Журнал выпускался вплоть до февральской революции, вышла большая часть его объема — с 6 мая 1695 г. до конца 1818 г. За пределами издания остались записи, сделанные с 1819 г. по 1917 г.; они существуют только в рукописном виде.</w:t>
      </w:r>
    </w:p>
    <w:p w:rsidR="008042F9" w:rsidRDefault="00D24ADB">
      <w:pPr>
        <w:pStyle w:val="a3"/>
      </w:pPr>
      <w:r>
        <w:t>В 2009 году было выпущено факсимильное издание «Камер-фурьерских журналов: 1695—1818» в 100 томах.</w:t>
      </w:r>
    </w:p>
    <w:p w:rsidR="008042F9" w:rsidRDefault="00D24ADB">
      <w:pPr>
        <w:pStyle w:val="21"/>
        <w:numPr>
          <w:ilvl w:val="0"/>
          <w:numId w:val="0"/>
        </w:numPr>
      </w:pPr>
      <w:r>
        <w:t>Литература</w:t>
      </w:r>
    </w:p>
    <w:p w:rsidR="008042F9" w:rsidRDefault="00D24ADB">
      <w:pPr>
        <w:pStyle w:val="a3"/>
        <w:numPr>
          <w:ilvl w:val="0"/>
          <w:numId w:val="1"/>
        </w:numPr>
        <w:tabs>
          <w:tab w:val="left" w:pos="707"/>
        </w:tabs>
        <w:spacing w:after="0"/>
      </w:pPr>
      <w:r>
        <w:t>Агеева  О. Г. Императорский двор России: 1700—1796 годы. — М., 2008.</w:t>
      </w:r>
    </w:p>
    <w:p w:rsidR="008042F9" w:rsidRDefault="00D24ADB">
      <w:pPr>
        <w:pStyle w:val="a3"/>
        <w:numPr>
          <w:ilvl w:val="0"/>
          <w:numId w:val="1"/>
        </w:numPr>
        <w:tabs>
          <w:tab w:val="left" w:pos="707"/>
        </w:tabs>
        <w:spacing w:after="0"/>
      </w:pPr>
      <w:r>
        <w:t>Камер-фурьерские журналы: 1695—1818: в 100 т. — Факсимильное издание 1855—1917 гг. СПб.: Альфарет, 2009.</w:t>
      </w:r>
    </w:p>
    <w:p w:rsidR="008042F9" w:rsidRDefault="00D24ADB">
      <w:pPr>
        <w:pStyle w:val="a3"/>
        <w:numPr>
          <w:ilvl w:val="0"/>
          <w:numId w:val="1"/>
        </w:numPr>
        <w:tabs>
          <w:tab w:val="left" w:pos="707"/>
        </w:tabs>
        <w:spacing w:after="0"/>
      </w:pPr>
      <w:r>
        <w:t>Лурье  Ф. М. Возвращение «поденных записок»: Жизнь императорской фамилии глазами камер-фурьеров // «Родина». 2009. № 2.</w:t>
      </w:r>
    </w:p>
    <w:p w:rsidR="008042F9" w:rsidRDefault="00D24ADB">
      <w:pPr>
        <w:pStyle w:val="a3"/>
        <w:numPr>
          <w:ilvl w:val="0"/>
          <w:numId w:val="1"/>
        </w:numPr>
        <w:tabs>
          <w:tab w:val="left" w:pos="707"/>
        </w:tabs>
      </w:pPr>
      <w:r>
        <w:t>Соболевский  С. А. Юрналы и Камер-фурьерские журналы 1695—1774 годов // Русский архив. — 1867. — (Приложение).</w:t>
      </w:r>
    </w:p>
    <w:p w:rsidR="008042F9" w:rsidRDefault="00D24ADB">
      <w:pPr>
        <w:pStyle w:val="a3"/>
        <w:spacing w:after="0"/>
      </w:pPr>
      <w:r>
        <w:t>Источник: http://ru.wikipedia.org/wiki/Камер-фурьерские_журналы</w:t>
      </w:r>
      <w:bookmarkStart w:id="0" w:name="_GoBack"/>
      <w:bookmarkEnd w:id="0"/>
    </w:p>
    <w:sectPr w:rsidR="008042F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ADB"/>
    <w:rsid w:val="008042F9"/>
    <w:rsid w:val="00C102A2"/>
    <w:rsid w:val="00D24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EAE614-D56F-4F18-9925-3F5D09E07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4723</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2014-05-15T23:51:00Z</dcterms:created>
  <dcterms:modified xsi:type="dcterms:W3CDTF">2014-05-15T23:51:00Z</dcterms:modified>
</cp:coreProperties>
</file>