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A6" w:rsidRDefault="00632B5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Племена и роды</w:t>
      </w:r>
      <w:r>
        <w:br/>
      </w:r>
      <w:r>
        <w:rPr>
          <w:b/>
          <w:bCs/>
        </w:rPr>
        <w:t>2 Состав племенного союза</w:t>
      </w:r>
      <w:r>
        <w:br/>
      </w:r>
      <w:r>
        <w:rPr>
          <w:b/>
          <w:bCs/>
        </w:rPr>
        <w:t>3 Правители</w:t>
      </w:r>
      <w:r>
        <w:br/>
      </w:r>
      <w:r>
        <w:br/>
      </w:r>
      <w:r>
        <w:br/>
      </w:r>
    </w:p>
    <w:p w:rsidR="00F600A6" w:rsidRDefault="00632B5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600A6" w:rsidRDefault="00632B52">
      <w:pPr>
        <w:pStyle w:val="a3"/>
      </w:pPr>
      <w:r>
        <w:t>Сре́дний жуз (каз. Орта жүз) — группа казахских племенных объединений в Центральном и Северо-Восточном Казахстане. Средний жуз занимал центральную и восточную часть современной территории Казахстана.</w:t>
      </w:r>
    </w:p>
    <w:p w:rsidR="00F600A6" w:rsidRDefault="00632B52">
      <w:pPr>
        <w:pStyle w:val="a3"/>
      </w:pPr>
      <w:r>
        <w:t>В конце XIX — начале XX в. число казахов Среднего жуза составляло примерно 1 млн 350 тыс. человек. Если к этому числу добавить кереев, найманов, проживавших в Китае и Монголии, то их число превысит 1 млн 500 тыс. человек.</w:t>
      </w:r>
    </w:p>
    <w:p w:rsidR="00F600A6" w:rsidRDefault="00632B52">
      <w:pPr>
        <w:pStyle w:val="a3"/>
      </w:pPr>
      <w:r>
        <w:t>Из Среднего жуза происходят такие известные личности, как Абай Кунанбаев, Богенбай батыр, Кабанбай батыр, Хаджимукан Мунайтпасов, Кожаберген жырау, Батыр Баян.</w:t>
      </w:r>
    </w:p>
    <w:p w:rsidR="00F600A6" w:rsidRDefault="00632B52">
      <w:pPr>
        <w:pStyle w:val="21"/>
        <w:pageBreakBefore/>
        <w:numPr>
          <w:ilvl w:val="0"/>
          <w:numId w:val="0"/>
        </w:numPr>
      </w:pPr>
      <w:r>
        <w:t>1. Племена и роды</w:t>
      </w:r>
    </w:p>
    <w:p w:rsidR="00F600A6" w:rsidRDefault="00632B52">
      <w:pPr>
        <w:pStyle w:val="a3"/>
      </w:pPr>
      <w:r>
        <w:t>Роды Среднего Жуза подчинялись потомкам средних сыновей Джучи хана — Батыя и Берке. Тогда как роды Роды Старшего Жуза подчинялись потомкам старшего сына Джучи хана — Орда Еджена. А роды Младшего Жуза подчинялись потомкам младшего сына Джучи хана — Могола.</w:t>
      </w:r>
    </w:p>
    <w:p w:rsidR="00F600A6" w:rsidRDefault="00632B52">
      <w:pPr>
        <w:pStyle w:val="a3"/>
      </w:pPr>
      <w:r>
        <w:rPr>
          <w:b/>
          <w:bCs/>
          <w:i/>
          <w:iCs/>
        </w:rPr>
        <w:t>Аргыны</w:t>
      </w:r>
      <w:r>
        <w:t xml:space="preserve"> проживали на территории Тургайской плоскогорья до Чингизских гор на востоке и на севере-западном побережье Балхаша. Они располагались на территории Павлодарской, Акмолинской, Каркаралинской, Семипалатинской, Кокчетавской, Тургайской, Атбасарской и Кустанайской областей. Их лозунг-клич — «</w:t>
      </w:r>
      <w:r>
        <w:rPr>
          <w:i/>
          <w:iCs/>
        </w:rPr>
        <w:t>Акжол</w:t>
      </w:r>
      <w:r>
        <w:t>».</w:t>
      </w:r>
    </w:p>
    <w:p w:rsidR="00F600A6" w:rsidRDefault="00632B52">
      <w:pPr>
        <w:pStyle w:val="a3"/>
      </w:pPr>
      <w:r>
        <w:rPr>
          <w:b/>
          <w:bCs/>
          <w:i/>
          <w:iCs/>
        </w:rPr>
        <w:t>Найманы</w:t>
      </w:r>
      <w:r>
        <w:t xml:space="preserve"> обосновались в основном в восточном и юго-восточном регионах Казахстана, на плоскогорьях Алатайских гор и до Джунгарского Алатау. Часть найманов кочевала по берегам Сырдарьи. До Октябрьской революции найманы были расселены на территории Лепсинского, Капальского, Усть-Каменогорского, Зайсанского, Атбасарского, Семипалатинского, Перовского уездов. Их лозунг и клич — «</w:t>
      </w:r>
      <w:r>
        <w:rPr>
          <w:i/>
          <w:iCs/>
        </w:rPr>
        <w:t>Каптагай!</w:t>
      </w:r>
      <w:r>
        <w:t>»</w:t>
      </w:r>
    </w:p>
    <w:p w:rsidR="00F600A6" w:rsidRDefault="00632B52">
      <w:pPr>
        <w:pStyle w:val="a3"/>
      </w:pPr>
      <w:r>
        <w:rPr>
          <w:b/>
          <w:bCs/>
          <w:i/>
          <w:iCs/>
        </w:rPr>
        <w:t>Кипчаки</w:t>
      </w:r>
      <w:r>
        <w:t xml:space="preserve"> жили в основном в Центральном Казахстане, на южных берегах Сырдарьи в её среднем и нижнем течении, на берегах Тобола. По данным царской перепеси, они селились в Кустанайском, Перовском, Павлодарском, Омском уездах. Их лозунг — «</w:t>
      </w:r>
      <w:r>
        <w:rPr>
          <w:i/>
          <w:iCs/>
        </w:rPr>
        <w:t>Ойбас</w:t>
      </w:r>
      <w:r>
        <w:t>».</w:t>
      </w:r>
    </w:p>
    <w:p w:rsidR="00F600A6" w:rsidRDefault="00632B52">
      <w:pPr>
        <w:pStyle w:val="a3"/>
      </w:pPr>
      <w:r>
        <w:rPr>
          <w:b/>
          <w:bCs/>
          <w:i/>
          <w:iCs/>
        </w:rPr>
        <w:t>Коныраты</w:t>
      </w:r>
      <w:r>
        <w:t xml:space="preserve"> проживали на территории Южного Казахстана, на южных берегах Сардарьи в её среднем течении, так же в предгорьях Каратау. В основно они проживали в Чимкенском и Первоском уездах, в Ташкентском уезде, в других регионах Средней Азии. Боевой клич «Алатау».</w:t>
      </w:r>
    </w:p>
    <w:p w:rsidR="00F600A6" w:rsidRDefault="00632B52">
      <w:pPr>
        <w:pStyle w:val="a3"/>
      </w:pPr>
      <w:r>
        <w:rPr>
          <w:b/>
          <w:bCs/>
          <w:i/>
          <w:iCs/>
        </w:rPr>
        <w:t>Кереи</w:t>
      </w:r>
      <w:r>
        <w:t xml:space="preserve"> жили в Северном и Восточном Казахстане, на берегах Иртыша и Ишима, в западных отрогах Алтайских гор, в Перовском, Омском, Каркаралинском, Кустанайском, Семипалатинском, Зайсанском уездах. Их лозунг — «</w:t>
      </w:r>
      <w:r>
        <w:rPr>
          <w:i/>
          <w:iCs/>
        </w:rPr>
        <w:t>Акжол Каракожа</w:t>
      </w:r>
      <w:r>
        <w:t>».</w:t>
      </w:r>
    </w:p>
    <w:p w:rsidR="00F600A6" w:rsidRDefault="00632B52">
      <w:pPr>
        <w:pStyle w:val="a3"/>
      </w:pPr>
      <w:r>
        <w:rPr>
          <w:b/>
          <w:bCs/>
          <w:i/>
          <w:iCs/>
        </w:rPr>
        <w:t>Уак</w:t>
      </w:r>
      <w:r>
        <w:t xml:space="preserve"> селились группами, разбросанными от берегов Тургая и Тобола до границ Восточного Казахстана. Они жили в Семипалатинском, Петропавлоском и Павлодарском уездах. Их лозунг и клич — «</w:t>
      </w:r>
      <w:r>
        <w:rPr>
          <w:i/>
          <w:iCs/>
        </w:rPr>
        <w:t>Жаубасар, Мукамал</w:t>
      </w:r>
      <w:r>
        <w:t>».</w:t>
      </w:r>
    </w:p>
    <w:p w:rsidR="00F600A6" w:rsidRDefault="00632B52">
      <w:pPr>
        <w:pStyle w:val="a3"/>
        <w:rPr>
          <w:b/>
          <w:bCs/>
          <w:i/>
          <w:iCs/>
        </w:rPr>
      </w:pPr>
      <w:r>
        <w:t xml:space="preserve">В Среднем жузе кроме упомянутых племён жили </w:t>
      </w:r>
      <w:r>
        <w:rPr>
          <w:b/>
          <w:bCs/>
          <w:i/>
          <w:iCs/>
        </w:rPr>
        <w:t>торе</w:t>
      </w:r>
      <w:r>
        <w:t xml:space="preserve">, </w:t>
      </w:r>
      <w:r>
        <w:rPr>
          <w:b/>
          <w:bCs/>
          <w:i/>
          <w:iCs/>
        </w:rPr>
        <w:t>толенгуты</w:t>
      </w:r>
      <w:r>
        <w:t xml:space="preserve">, </w:t>
      </w:r>
      <w:r>
        <w:rPr>
          <w:b/>
          <w:bCs/>
          <w:i/>
          <w:iCs/>
        </w:rPr>
        <w:t>кыргызы</w:t>
      </w:r>
    </w:p>
    <w:p w:rsidR="00F600A6" w:rsidRDefault="00632B52">
      <w:pPr>
        <w:pStyle w:val="21"/>
        <w:pageBreakBefore/>
        <w:numPr>
          <w:ilvl w:val="0"/>
          <w:numId w:val="0"/>
        </w:numPr>
      </w:pPr>
      <w:r>
        <w:t>2. Состав племенного союза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1"/>
        <w:gridCol w:w="2313"/>
        <w:gridCol w:w="1758"/>
        <w:gridCol w:w="2283"/>
        <w:gridCol w:w="2238"/>
        <w:gridCol w:w="2448"/>
        <w:gridCol w:w="1758"/>
      </w:tblGrid>
      <w:tr w:rsidR="00F600A6">
        <w:tc>
          <w:tcPr>
            <w:tcW w:w="931" w:type="dxa"/>
            <w:vAlign w:val="center"/>
          </w:tcPr>
          <w:p w:rsidR="00F600A6" w:rsidRDefault="00632B52">
            <w:pPr>
              <w:pStyle w:val="TableHeading"/>
            </w:pPr>
            <w:r>
              <w:t>Племя</w:t>
            </w:r>
          </w:p>
        </w:tc>
        <w:tc>
          <w:tcPr>
            <w:tcW w:w="2313" w:type="dxa"/>
            <w:vAlign w:val="center"/>
          </w:tcPr>
          <w:p w:rsidR="00F600A6" w:rsidRDefault="00632B52">
            <w:pPr>
              <w:pStyle w:val="TableHeading"/>
              <w:rPr>
                <w:i/>
                <w:iCs/>
              </w:rPr>
            </w:pPr>
            <w:r>
              <w:rPr>
                <w:i/>
                <w:iCs/>
              </w:rPr>
              <w:t>аргын</w:t>
            </w:r>
          </w:p>
        </w:tc>
        <w:tc>
          <w:tcPr>
            <w:tcW w:w="1758" w:type="dxa"/>
            <w:vAlign w:val="center"/>
          </w:tcPr>
          <w:p w:rsidR="00F600A6" w:rsidRDefault="00632B52">
            <w:pPr>
              <w:pStyle w:val="TableHeading"/>
              <w:rPr>
                <w:i/>
                <w:iCs/>
              </w:rPr>
            </w:pPr>
            <w:r>
              <w:rPr>
                <w:i/>
                <w:iCs/>
              </w:rPr>
              <w:t>керей</w:t>
            </w:r>
          </w:p>
        </w:tc>
        <w:tc>
          <w:tcPr>
            <w:tcW w:w="2283" w:type="dxa"/>
            <w:vAlign w:val="center"/>
          </w:tcPr>
          <w:p w:rsidR="00F600A6" w:rsidRDefault="00632B52">
            <w:pPr>
              <w:pStyle w:val="TableHeading"/>
              <w:rPr>
                <w:i/>
                <w:iCs/>
              </w:rPr>
            </w:pPr>
            <w:r>
              <w:rPr>
                <w:i/>
                <w:iCs/>
              </w:rPr>
              <w:t>конырат</w:t>
            </w:r>
          </w:p>
        </w:tc>
        <w:tc>
          <w:tcPr>
            <w:tcW w:w="2238" w:type="dxa"/>
            <w:vAlign w:val="center"/>
          </w:tcPr>
          <w:p w:rsidR="00F600A6" w:rsidRDefault="00632B52">
            <w:pPr>
              <w:pStyle w:val="TableHeading"/>
              <w:rPr>
                <w:i/>
                <w:iCs/>
              </w:rPr>
            </w:pPr>
            <w:r>
              <w:rPr>
                <w:i/>
                <w:iCs/>
              </w:rPr>
              <w:t>кыпшак</w:t>
            </w:r>
          </w:p>
        </w:tc>
        <w:tc>
          <w:tcPr>
            <w:tcW w:w="2448" w:type="dxa"/>
            <w:vAlign w:val="center"/>
          </w:tcPr>
          <w:p w:rsidR="00F600A6" w:rsidRDefault="00632B52">
            <w:pPr>
              <w:pStyle w:val="TableHeading"/>
              <w:rPr>
                <w:i/>
                <w:iCs/>
              </w:rPr>
            </w:pPr>
            <w:r>
              <w:rPr>
                <w:i/>
                <w:iCs/>
              </w:rPr>
              <w:t>найман</w:t>
            </w:r>
          </w:p>
        </w:tc>
        <w:tc>
          <w:tcPr>
            <w:tcW w:w="1758" w:type="dxa"/>
            <w:vAlign w:val="center"/>
          </w:tcPr>
          <w:p w:rsidR="00F600A6" w:rsidRDefault="00632B52">
            <w:pPr>
              <w:pStyle w:val="TableHeading"/>
              <w:rPr>
                <w:i/>
                <w:iCs/>
              </w:rPr>
            </w:pPr>
            <w:r>
              <w:rPr>
                <w:i/>
                <w:iCs/>
              </w:rPr>
              <w:t>уак</w:t>
            </w:r>
          </w:p>
        </w:tc>
      </w:tr>
      <w:tr w:rsidR="00F600A6">
        <w:tc>
          <w:tcPr>
            <w:tcW w:w="931" w:type="dxa"/>
            <w:vAlign w:val="center"/>
          </w:tcPr>
          <w:p w:rsidR="00F600A6" w:rsidRDefault="00632B52">
            <w:pPr>
              <w:pStyle w:val="TableHeading"/>
            </w:pPr>
            <w:r>
              <w:t>Роды</w:t>
            </w:r>
          </w:p>
        </w:tc>
        <w:tc>
          <w:tcPr>
            <w:tcW w:w="2313" w:type="dxa"/>
            <w:vAlign w:val="center"/>
          </w:tcPr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айдабол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акташы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атыгай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басентеин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бегендык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болат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жогары-шекты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канжигалы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каракесек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каржасы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караул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куандык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суйндык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таз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темеш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тобыкты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томен-шекты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шегендык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шубартпалы</w:t>
            </w:r>
          </w:p>
          <w:p w:rsidR="00F600A6" w:rsidRDefault="00632B52">
            <w:pPr>
              <w:pStyle w:val="TableContents"/>
              <w:numPr>
                <w:ilvl w:val="0"/>
                <w:numId w:val="8"/>
              </w:numPr>
              <w:tabs>
                <w:tab w:val="left" w:pos="707"/>
              </w:tabs>
              <w:rPr>
                <w:i/>
                <w:iCs/>
              </w:rPr>
            </w:pPr>
            <w:r>
              <w:rPr>
                <w:i/>
                <w:iCs/>
              </w:rPr>
              <w:t>ожан</w:t>
            </w:r>
          </w:p>
        </w:tc>
        <w:tc>
          <w:tcPr>
            <w:tcW w:w="1758" w:type="dxa"/>
            <w:vAlign w:val="center"/>
          </w:tcPr>
          <w:p w:rsidR="00F600A6" w:rsidRDefault="00632B52">
            <w:pPr>
              <w:pStyle w:val="TableContents"/>
              <w:numPr>
                <w:ilvl w:val="0"/>
                <w:numId w:val="7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абак-керей</w:t>
            </w:r>
          </w:p>
          <w:p w:rsidR="00F600A6" w:rsidRDefault="00632B52">
            <w:pPr>
              <w:pStyle w:val="TableContents"/>
              <w:numPr>
                <w:ilvl w:val="0"/>
                <w:numId w:val="7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алдай</w:t>
            </w:r>
          </w:p>
          <w:p w:rsidR="00F600A6" w:rsidRDefault="00632B52">
            <w:pPr>
              <w:pStyle w:val="TableContents"/>
              <w:numPr>
                <w:ilvl w:val="0"/>
                <w:numId w:val="7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аксары</w:t>
            </w:r>
          </w:p>
          <w:p w:rsidR="00F600A6" w:rsidRDefault="00632B52">
            <w:pPr>
              <w:pStyle w:val="TableContents"/>
              <w:numPr>
                <w:ilvl w:val="0"/>
                <w:numId w:val="7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балты</w:t>
            </w:r>
          </w:p>
          <w:p w:rsidR="00F600A6" w:rsidRDefault="00632B52">
            <w:pPr>
              <w:pStyle w:val="TableContents"/>
              <w:numPr>
                <w:ilvl w:val="0"/>
                <w:numId w:val="7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курсары</w:t>
            </w:r>
          </w:p>
          <w:p w:rsidR="00F600A6" w:rsidRDefault="00632B52">
            <w:pPr>
              <w:pStyle w:val="TableContents"/>
              <w:numPr>
                <w:ilvl w:val="0"/>
                <w:numId w:val="7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сангыл</w:t>
            </w:r>
          </w:p>
          <w:p w:rsidR="00F600A6" w:rsidRDefault="00632B52">
            <w:pPr>
              <w:pStyle w:val="TableContents"/>
              <w:numPr>
                <w:ilvl w:val="0"/>
                <w:numId w:val="7"/>
              </w:numPr>
              <w:tabs>
                <w:tab w:val="left" w:pos="707"/>
              </w:tabs>
              <w:rPr>
                <w:i/>
                <w:iCs/>
              </w:rPr>
            </w:pPr>
            <w:r>
              <w:rPr>
                <w:i/>
                <w:iCs/>
              </w:rPr>
              <w:t>алдай</w:t>
            </w:r>
          </w:p>
        </w:tc>
        <w:tc>
          <w:tcPr>
            <w:tcW w:w="2283" w:type="dxa"/>
            <w:vAlign w:val="center"/>
          </w:tcPr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алгый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борай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божбан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жандар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жаугашты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жетимдер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жиембет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кара-косе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коныршунак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куйыскансыз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кулшыгаш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манктай</w:t>
            </w:r>
          </w:p>
          <w:p w:rsidR="00F600A6" w:rsidRDefault="00632B52">
            <w:pPr>
              <w:pStyle w:val="TableContents"/>
              <w:numPr>
                <w:ilvl w:val="0"/>
                <w:numId w:val="6"/>
              </w:numPr>
              <w:tabs>
                <w:tab w:val="left" w:pos="707"/>
              </w:tabs>
              <w:rPr>
                <w:i/>
                <w:iCs/>
              </w:rPr>
            </w:pPr>
            <w:r>
              <w:rPr>
                <w:i/>
                <w:iCs/>
              </w:rPr>
              <w:t>оразгелди</w:t>
            </w:r>
          </w:p>
        </w:tc>
        <w:tc>
          <w:tcPr>
            <w:tcW w:w="2238" w:type="dxa"/>
            <w:vAlign w:val="center"/>
          </w:tcPr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алке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алтыбас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досан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карабалык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каракыпшак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каракыз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кок коз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кок мурын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кольденен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куба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кулан-кыпшак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курлеуит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кыржигит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торайгыр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узун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шоканай</w:t>
            </w:r>
          </w:p>
          <w:p w:rsidR="00F600A6" w:rsidRDefault="00632B52">
            <w:pPr>
              <w:pStyle w:val="TableContents"/>
              <w:numPr>
                <w:ilvl w:val="0"/>
                <w:numId w:val="5"/>
              </w:numPr>
              <w:tabs>
                <w:tab w:val="left" w:pos="707"/>
              </w:tabs>
              <w:rPr>
                <w:i/>
                <w:iCs/>
              </w:rPr>
            </w:pPr>
            <w:r>
              <w:rPr>
                <w:i/>
                <w:iCs/>
              </w:rPr>
              <w:t>танат</w:t>
            </w:r>
          </w:p>
        </w:tc>
        <w:tc>
          <w:tcPr>
            <w:tcW w:w="2448" w:type="dxa"/>
            <w:vAlign w:val="center"/>
          </w:tcPr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ак-найман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баганалы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байджигит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балталы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бура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каптагай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каракерей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каржау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картай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кожамбет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кокжарлы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кыржы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матай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мурун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оразай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садыр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терстамбалы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тортуыл</w:t>
            </w:r>
          </w:p>
          <w:p w:rsidR="00F600A6" w:rsidRDefault="00632B52">
            <w:pPr>
              <w:pStyle w:val="TableContents"/>
              <w:numPr>
                <w:ilvl w:val="0"/>
                <w:numId w:val="4"/>
              </w:numPr>
              <w:tabs>
                <w:tab w:val="left" w:pos="707"/>
              </w:tabs>
              <w:rPr>
                <w:i/>
                <w:iCs/>
              </w:rPr>
            </w:pPr>
            <w:r>
              <w:rPr>
                <w:i/>
                <w:iCs/>
              </w:rPr>
              <w:t>турсынбек</w:t>
            </w:r>
          </w:p>
        </w:tc>
        <w:tc>
          <w:tcPr>
            <w:tcW w:w="1758" w:type="dxa"/>
            <w:vAlign w:val="center"/>
          </w:tcPr>
          <w:p w:rsidR="00F600A6" w:rsidRDefault="00632B52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абрай</w:t>
            </w:r>
          </w:p>
          <w:p w:rsidR="00F600A6" w:rsidRDefault="00632B52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ажирек</w:t>
            </w:r>
          </w:p>
          <w:p w:rsidR="00F600A6" w:rsidRDefault="00632B52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мурат</w:t>
            </w:r>
          </w:p>
          <w:p w:rsidR="00F600A6" w:rsidRDefault="00632B52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rPr>
                <w:i/>
                <w:iCs/>
              </w:rPr>
            </w:pPr>
            <w:r>
              <w:rPr>
                <w:i/>
                <w:iCs/>
              </w:rPr>
              <w:t>шога</w:t>
            </w:r>
          </w:p>
        </w:tc>
      </w:tr>
    </w:tbl>
    <w:p w:rsidR="00F600A6" w:rsidRDefault="00632B52">
      <w:pPr>
        <w:pStyle w:val="21"/>
        <w:pageBreakBefore/>
        <w:numPr>
          <w:ilvl w:val="0"/>
          <w:numId w:val="0"/>
        </w:numPr>
      </w:pPr>
      <w:r>
        <w:t>3. Правители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Каиып (1716—1719)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Самеке (1719—1734)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Абилмамбет хан (1734—1771)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Абылай хан (1771—1781)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Уали хан (1781—1819)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Бокей хан (1815—1817)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Губайдулла (1819—1822)</w:t>
      </w:r>
    </w:p>
    <w:p w:rsidR="00F600A6" w:rsidRDefault="00632B52">
      <w:pPr>
        <w:pStyle w:val="a3"/>
        <w:numPr>
          <w:ilvl w:val="0"/>
          <w:numId w:val="2"/>
        </w:numPr>
        <w:tabs>
          <w:tab w:val="left" w:pos="707"/>
        </w:tabs>
      </w:pPr>
      <w:r>
        <w:t>Кенесары (1841—1847)</w:t>
      </w:r>
    </w:p>
    <w:p w:rsidR="00F600A6" w:rsidRDefault="00632B52">
      <w:pPr>
        <w:pStyle w:val="21"/>
        <w:numPr>
          <w:ilvl w:val="0"/>
          <w:numId w:val="0"/>
        </w:numPr>
      </w:pPr>
      <w:r>
        <w:t>Литература</w:t>
      </w:r>
    </w:p>
    <w:p w:rsidR="00F600A6" w:rsidRDefault="00632B52">
      <w:pPr>
        <w:pStyle w:val="a3"/>
        <w:numPr>
          <w:ilvl w:val="0"/>
          <w:numId w:val="1"/>
        </w:numPr>
        <w:tabs>
          <w:tab w:val="left" w:pos="707"/>
        </w:tabs>
      </w:pPr>
      <w:r>
        <w:t>А. Т. Толеубаев, Ж. К. Касымбаев, М. К. Койгелдиниев, Е. Т. Калиева, Т. Т. Далаева, перевод с казахского языка С. Бакенова, Ф. Сугирбаева. — История Казахстана. Изд-во «Мектеп», 2006 г — 240 с ISBN 9965-33-628-8</w:t>
      </w:r>
    </w:p>
    <w:p w:rsidR="00F600A6" w:rsidRDefault="00632B52">
      <w:pPr>
        <w:pStyle w:val="a3"/>
        <w:spacing w:after="0"/>
      </w:pPr>
      <w:r>
        <w:t>Источник: http://ru.wikipedia.org/wiki/Средний_жуз</w:t>
      </w:r>
      <w:bookmarkStart w:id="0" w:name="_GoBack"/>
      <w:bookmarkEnd w:id="0"/>
    </w:p>
    <w:sectPr w:rsidR="00F600A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B52"/>
    <w:rsid w:val="00632B52"/>
    <w:rsid w:val="00BB4F92"/>
    <w:rsid w:val="00F6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960B0-980D-4D03-ADE3-3D2D70A1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2014-05-10T14:45:00Z</dcterms:created>
  <dcterms:modified xsi:type="dcterms:W3CDTF">2014-05-10T14:45:00Z</dcterms:modified>
</cp:coreProperties>
</file>