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9DD" w:rsidRDefault="00E036FA">
      <w:pPr>
        <w:pStyle w:val="a3"/>
        <w:rPr>
          <w:b/>
          <w:bCs/>
        </w:rPr>
      </w:pPr>
      <w:r>
        <w:br/>
      </w:r>
      <w:r>
        <w:br/>
        <w:t>План</w:t>
      </w:r>
      <w:r>
        <w:br/>
        <w:t xml:space="preserve">Введение </w:t>
      </w:r>
      <w:r>
        <w:br/>
      </w:r>
      <w:r>
        <w:rPr>
          <w:b/>
          <w:bCs/>
        </w:rPr>
        <w:t xml:space="preserve">1 История </w:t>
      </w:r>
      <w:r>
        <w:rPr>
          <w:b/>
          <w:bCs/>
        </w:rPr>
        <w:br/>
        <w:t>1.1 Первый этап. 20-е годы</w:t>
      </w:r>
      <w:r>
        <w:rPr>
          <w:b/>
          <w:bCs/>
        </w:rPr>
        <w:br/>
        <w:t>1.2 Второй этап. 1929—1936 гг.</w:t>
      </w:r>
      <w:r>
        <w:rPr>
          <w:b/>
          <w:bCs/>
        </w:rPr>
        <w:br/>
        <w:t>1.3 Третий этап. 1936—1939 гг.</w:t>
      </w:r>
      <w:r>
        <w:rPr>
          <w:b/>
          <w:bCs/>
        </w:rPr>
        <w:br/>
      </w:r>
      <w:r>
        <w:br/>
      </w:r>
      <w:r>
        <w:rPr>
          <w:b/>
          <w:bCs/>
        </w:rPr>
        <w:t>2 В годы Второй мировой войны</w:t>
      </w:r>
      <w:r>
        <w:br/>
      </w:r>
      <w:r>
        <w:rPr>
          <w:b/>
          <w:bCs/>
        </w:rPr>
        <w:t>3 Движение сопротивления</w:t>
      </w:r>
      <w:r>
        <w:br/>
      </w:r>
      <w:r>
        <w:rPr>
          <w:b/>
          <w:bCs/>
        </w:rPr>
        <w:t>4 Преобразование в армию</w:t>
      </w:r>
      <w:r>
        <w:br/>
      </w:r>
      <w:r>
        <w:rPr>
          <w:b/>
          <w:bCs/>
        </w:rPr>
        <w:t>Список литературы</w:t>
      </w:r>
    </w:p>
    <w:p w:rsidR="00F419DD" w:rsidRDefault="00E036FA">
      <w:pPr>
        <w:pStyle w:val="21"/>
        <w:pageBreakBefore/>
        <w:numPr>
          <w:ilvl w:val="0"/>
          <w:numId w:val="0"/>
        </w:numPr>
      </w:pPr>
      <w:r>
        <w:t>Введение</w:t>
      </w:r>
    </w:p>
    <w:p w:rsidR="00F419DD" w:rsidRDefault="00E036FA">
      <w:pPr>
        <w:pStyle w:val="a3"/>
      </w:pPr>
      <w:r>
        <w:t xml:space="preserve">Хагана́ </w:t>
      </w:r>
      <w:r>
        <w:rPr>
          <w:i/>
          <w:iCs/>
        </w:rPr>
        <w:t xml:space="preserve">(ивр. </w:t>
      </w:r>
      <w:r>
        <w:rPr>
          <w:rtl/>
        </w:rPr>
        <w:t>הֲגָנָה</w:t>
      </w:r>
      <w:r>
        <w:rPr>
          <w:cs/>
        </w:rPr>
        <w:t xml:space="preserve">‎ — </w:t>
      </w:r>
      <w:r>
        <w:rPr>
          <w:i/>
          <w:iCs/>
        </w:rPr>
        <w:t>оборона, защита)</w:t>
      </w:r>
      <w:r>
        <w:t> — еврейская полувоенная организация в Палестине, существовала с 1920 по 1948 год во время британского мандата в Палестине. С образованием еврейского государства стала основой Армии обороны Израиля. Действия сил самообороны не исключали применения методов террора.</w:t>
      </w:r>
    </w:p>
    <w:p w:rsidR="00F419DD" w:rsidRDefault="00E036FA">
      <w:pPr>
        <w:pStyle w:val="21"/>
        <w:pageBreakBefore/>
        <w:numPr>
          <w:ilvl w:val="0"/>
          <w:numId w:val="0"/>
        </w:numPr>
      </w:pPr>
      <w:r>
        <w:t xml:space="preserve">1. История </w:t>
      </w:r>
    </w:p>
    <w:p w:rsidR="00F419DD" w:rsidRDefault="00E036FA">
      <w:pPr>
        <w:pStyle w:val="31"/>
        <w:numPr>
          <w:ilvl w:val="0"/>
          <w:numId w:val="0"/>
        </w:numPr>
      </w:pPr>
      <w:r>
        <w:t>1.1. Первый этап. 20-е годы</w:t>
      </w:r>
    </w:p>
    <w:p w:rsidR="00F419DD" w:rsidRDefault="00E036FA">
      <w:pPr>
        <w:pStyle w:val="a3"/>
      </w:pPr>
      <w:r>
        <w:t>«Хагана» была сформирована в июне 1920 года. Предшественником «Хаганы» была организация «Ха-Шомер», созданная в 1909 году. Создание Хаганы явилось ответом на события 1920 года и разрушение Тель-Хая, когда восемь его защитников, включая И. Трумпельдора, были убиты арабами. Все еврейские силы самообороны были объединены под эгидой образовавшейся тогда Всеобщей Федерации еврейских трудящихся («Гистадрут»).</w:t>
      </w:r>
    </w:p>
    <w:p w:rsidR="00F419DD" w:rsidRDefault="00E036FA">
      <w:pPr>
        <w:pStyle w:val="a3"/>
      </w:pPr>
      <w:r>
        <w:t>В июне 1920 году конференция рабочей партии «Ахдут ха-Авода» приняла резолюцию по обеспечению безопасности еврейского населения. Всеобщая Федерация еврейских трудящихся на своем первом съезде, в декабре 1920 года, приняла решение о создании подпольной вооруженной армии самообороны. Первыми бойцами «Хаганы» были поселенцы из России, бывшие студенты, врачи, ешиботники (ученики еврейской религиозной семинарии).</w:t>
      </w:r>
    </w:p>
    <w:p w:rsidR="00F419DD" w:rsidRDefault="00E036FA">
      <w:pPr>
        <w:pStyle w:val="a3"/>
        <w:rPr>
          <w:position w:val="10"/>
        </w:rPr>
      </w:pPr>
      <w:r>
        <w:t>В 1920 году время мусульманского праздника Неби-Муса (пророка Моисея) совпало с днями еврейской пасхальной недели. В старой части Иерусалима вооруженные арабы нападали на евреев на улицах, врывались в их дома, избивали и насиловали, оскверняли синагоги. Арабская полиция не препятствовала этому, а иногда даже принимала участие в насилии и грабежах. Английская военная полиция не пускала вооруженные отряды самообороны и они не смогли прийти на помощь. В 1921 году все повторилось в Яффо, Петах-Тикве, Реховоте, Хадере, где еврейское население оказалось беззащитным.</w:t>
      </w:r>
      <w:r>
        <w:rPr>
          <w:position w:val="10"/>
        </w:rPr>
        <w:t>[1]</w:t>
      </w:r>
    </w:p>
    <w:p w:rsidR="00F419DD" w:rsidRDefault="00E036FA">
      <w:pPr>
        <w:pStyle w:val="a3"/>
      </w:pPr>
      <w:r>
        <w:t>В 1924 году был составлен устав организации.</w:t>
      </w:r>
    </w:p>
    <w:p w:rsidR="00F419DD" w:rsidRDefault="00E036FA">
      <w:pPr>
        <w:pStyle w:val="31"/>
        <w:numPr>
          <w:ilvl w:val="0"/>
          <w:numId w:val="0"/>
        </w:numPr>
      </w:pPr>
      <w:r>
        <w:t>1.2. Второй этап. 1929—1936 гг.</w:t>
      </w:r>
    </w:p>
    <w:p w:rsidR="00F419DD" w:rsidRDefault="00E036FA">
      <w:pPr>
        <w:pStyle w:val="a3"/>
      </w:pPr>
      <w:r>
        <w:t>В течение одной недели августа 1929 года арабы убили 133 и ранили 339 евреев. Этот год стал новой точкой отсчета в развитии «Хаганы». После событий 1929 года высший выборный орган еврейского населения (в подмандатной Палестине) Национальный Комитет назначил специальный Совет Обороны, председателем которого стал Пинхас Рутенберг — деятель российского революционного движения в недавнем прошлом.</w:t>
      </w:r>
    </w:p>
    <w:p w:rsidR="00F419DD" w:rsidRDefault="00E036FA">
      <w:pPr>
        <w:pStyle w:val="a3"/>
      </w:pPr>
      <w:r>
        <w:t xml:space="preserve">В апреле 1931 года в иерусалимском отделении «Хаганы» возникла новая боевая организация. Её создали в основном сторонники несоциалистических движений, прежде всего сионисты-ревизионисты. После смены нескольких названий основатели организации остановились на названии «Национальная военная организация» (ивр. </w:t>
      </w:r>
      <w:r>
        <w:rPr>
          <w:rtl/>
        </w:rPr>
        <w:t>ארגון צבאי לאומי</w:t>
      </w:r>
      <w:r>
        <w:rPr>
          <w:cs/>
        </w:rPr>
        <w:t xml:space="preserve">‎ </w:t>
      </w:r>
      <w:r>
        <w:rPr>
          <w:i/>
          <w:iCs/>
        </w:rPr>
        <w:t>Иргу́н Цваи́ Леуми́</w:t>
      </w:r>
      <w:r>
        <w:t>).</w:t>
      </w:r>
    </w:p>
    <w:p w:rsidR="00F419DD" w:rsidRDefault="00E036FA">
      <w:pPr>
        <w:pStyle w:val="a3"/>
      </w:pPr>
      <w:r>
        <w:t>В 1934 году появился Технический отдел, который отвечал за строительство оборонительных сооружений и планирование операций. Позже он стал ядром Штаба «Хаганы», которого ранее не было. В середине 30-х годов структура «Хаганы» становилась более централизованной, роль Штаба «Хаганы» постоянно росла, он управлял Службой информации (разведка), системой сигнализации и курьерами.</w:t>
      </w:r>
    </w:p>
    <w:p w:rsidR="00F419DD" w:rsidRDefault="00E036FA">
      <w:pPr>
        <w:pStyle w:val="31"/>
        <w:numPr>
          <w:ilvl w:val="0"/>
          <w:numId w:val="0"/>
        </w:numPr>
      </w:pPr>
      <w:r>
        <w:t>1.3. Третий этап. 1936—1939 гг.</w:t>
      </w:r>
    </w:p>
    <w:p w:rsidR="00F419DD" w:rsidRDefault="00E036FA">
      <w:pPr>
        <w:pStyle w:val="a3"/>
      </w:pPr>
      <w:r>
        <w:t>Из организации, состоящей из разрозненных отрядов самообороны на местах, она превращалась в военное формирование. В период 1936—1939 годов в «Хагане» была введена так называемая «политика самообладания».</w:t>
      </w:r>
    </w:p>
    <w:p w:rsidR="00F419DD" w:rsidRDefault="00E036FA">
      <w:pPr>
        <w:pStyle w:val="a3"/>
        <w:rPr>
          <w:position w:val="10"/>
        </w:rPr>
      </w:pPr>
      <w:r>
        <w:t>Такая политика означала отказ от контртеррора, «ответных операций против арабского населения в целом, продиктованных желанием отомстить или покарать».</w:t>
      </w:r>
      <w:r>
        <w:rPr>
          <w:position w:val="10"/>
        </w:rPr>
        <w:t>[2]</w:t>
      </w:r>
    </w:p>
    <w:p w:rsidR="00F419DD" w:rsidRDefault="00E036FA">
      <w:pPr>
        <w:pStyle w:val="a3"/>
        <w:rPr>
          <w:position w:val="10"/>
        </w:rPr>
      </w:pPr>
      <w:r>
        <w:t>Она заключалась в том, что акции «Хаганы» должны были быть направлены исключительно на конкретных исполнителей террористических акций, а не против арабского населения Палестины в целом. Данная политика базировалась на определённой поддержке со стороны британской администрации и была направлена в том числе на завоевание общественного мнения в Великобритании. «Политика самообладания» была поддержана большей частью еврейского населения Палестины, однако критиковалась радикально настроенными организациями, в частности членами «Иргуна (Эцель)».</w:t>
      </w:r>
      <w:r>
        <w:rPr>
          <w:position w:val="10"/>
        </w:rPr>
        <w:t>[3]</w:t>
      </w:r>
    </w:p>
    <w:p w:rsidR="00F419DD" w:rsidRDefault="00E036FA">
      <w:pPr>
        <w:pStyle w:val="a3"/>
      </w:pPr>
      <w:r>
        <w:t>Начиная с 1938 г. «Хагана» стала фактически военным подразделением Всемирной сионистской организации</w:t>
      </w:r>
      <w:r>
        <w:rPr>
          <w:position w:val="10"/>
        </w:rPr>
        <w:t>[4]</w:t>
      </w:r>
      <w:r>
        <w:t>, что тщательно скрывалось</w:t>
      </w:r>
      <w:r>
        <w:rPr>
          <w:position w:val="10"/>
        </w:rPr>
        <w:t>[4]</w:t>
      </w:r>
      <w:r>
        <w:t>, а деятельность «Хаганы» стала подчинена не только Национальному комитету, но и Еврейскому агентству. Оказалось, что для выполнения программы сионизма необходимо не только выполнять задачи самооброны, но и противостоять британским властям. Еврейское Агентство, поставило во главе «Хаганы» Йоханана Ратнера.</w:t>
      </w:r>
    </w:p>
    <w:p w:rsidR="00F419DD" w:rsidRDefault="00E036FA">
      <w:pPr>
        <w:pStyle w:val="21"/>
        <w:pageBreakBefore/>
        <w:numPr>
          <w:ilvl w:val="0"/>
          <w:numId w:val="0"/>
        </w:numPr>
      </w:pPr>
      <w:r>
        <w:t>2. В годы Второй мировой войны</w:t>
      </w:r>
    </w:p>
    <w:p w:rsidR="00F419DD" w:rsidRDefault="00E036FA">
      <w:pPr>
        <w:pStyle w:val="a3"/>
        <w:rPr>
          <w:position w:val="10"/>
        </w:rPr>
      </w:pPr>
      <w:r>
        <w:t>Учитывая принятие «Белой книги 1939 г.», которая существенно ограничила еврейскую иммиграцию в Палестину как раз в то время, когда европейские евреи особенно нуждались в ней, лидер ишува, будущий премьер-министр Израиля Давид Бен-Гурион сформулировал отношение к британской политике так:</w:t>
      </w:r>
      <w:r>
        <w:rPr>
          <w:position w:val="10"/>
        </w:rPr>
        <w:t>[5]</w:t>
      </w:r>
    </w:p>
    <w:p w:rsidR="00F419DD" w:rsidRDefault="00E036FA">
      <w:pPr>
        <w:pStyle w:val="a3"/>
      </w:pPr>
      <w:r>
        <w:t>Мы должны помогать англичанам в войне, как если бы не существовало «Белой книги», и мы должны бороться против «Белой книги», как если бы не велась война.</w:t>
      </w:r>
    </w:p>
    <w:p w:rsidR="00F419DD" w:rsidRDefault="00E036FA">
      <w:pPr>
        <w:pStyle w:val="a3"/>
      </w:pPr>
      <w:r>
        <w:t>Вооружённые организации сионистов в Палестине, в том числе Хагана, также встали на на сторону союзников</w:t>
      </w:r>
      <w:r>
        <w:rPr>
          <w:position w:val="10"/>
        </w:rPr>
        <w:t>[6]</w:t>
      </w:r>
      <w:r>
        <w:t>.</w:t>
      </w:r>
    </w:p>
    <w:p w:rsidR="00F419DD" w:rsidRDefault="00E036FA">
      <w:pPr>
        <w:pStyle w:val="a3"/>
      </w:pPr>
      <w:r>
        <w:t>В 1940 г. в бухте возле Хайфы члены «Хаганы» взорвали корабль «Патриа», чтобы саботировать насильственную перевозку британцами нелегальных еврейских иммигрантов на остров Маврикий. Планировалось повредить взрывом один из отсеков, однако пробоина оказалась намного больше, чем было рассчитано, и более 250 еврейских беженцев, находившихся на судне, утонули.</w:t>
      </w:r>
      <w:r>
        <w:rPr>
          <w:position w:val="10"/>
        </w:rPr>
        <w:t>[7][8]</w:t>
      </w:r>
      <w:r>
        <w:t>.</w:t>
      </w:r>
    </w:p>
    <w:p w:rsidR="00F419DD" w:rsidRDefault="00E036FA">
      <w:pPr>
        <w:pStyle w:val="a3"/>
      </w:pPr>
      <w:r>
        <w:t>16—18 мая 1941 г. ввиду опасности потенциального германо-итальянского вторжения в Палестину «Хаганой» были созданы «ударные роты» (плуггот махац — «Пальмах») под командованием Ицхака Саде. Первоначально были сформированы две роты, под командованием Игала Алона и Моше Даяна, год спустя их число было доведено до шести.</w:t>
      </w:r>
    </w:p>
    <w:p w:rsidR="00F419DD" w:rsidRDefault="00E036FA">
      <w:pPr>
        <w:pStyle w:val="a3"/>
      </w:pPr>
      <w:r>
        <w:t>Весной 1941 г. бойцы «Хаганы» под британским командованием осуществили ряд диверсионных рейдов в вишистскую Сирию. В одной из операций в Сирии был ранен и потерял глаз Моше Даян</w:t>
      </w:r>
      <w:r>
        <w:rPr>
          <w:position w:val="10"/>
        </w:rPr>
        <w:t>[9]</w:t>
      </w:r>
      <w:r>
        <w:t>. Отряды «Пальмаха» принимали участие в подавлении пронацистского мятежа в Ираке. Многие члены «Хаганы» вступили добровольцами в британскую армию и созданную в сентябре 1944 г. Еврейскую бригаду и воевали в её составе до 1944 г.</w:t>
      </w:r>
    </w:p>
    <w:p w:rsidR="00F419DD" w:rsidRDefault="00E036FA">
      <w:pPr>
        <w:pStyle w:val="a3"/>
      </w:pPr>
      <w:r>
        <w:t>В 1944—1945, в рамках операции «Сезон» члены Хаганы похищали членов Эцела, отвозили их в свои кибуцы, где допрашивали, иногда избивали (один из похищенных — Йедидья Сегаль — был убит). Информация о 700-х членах «Эцела» была передана британской полиции для последующего ареста, около ста бойцов непосредственно выдали мандатным властям</w:t>
      </w:r>
      <w:r>
        <w:rPr>
          <w:position w:val="10"/>
        </w:rPr>
        <w:t>[10]</w:t>
      </w:r>
      <w:r>
        <w:t>.</w:t>
      </w:r>
    </w:p>
    <w:p w:rsidR="00F419DD" w:rsidRDefault="00E036FA">
      <w:pPr>
        <w:pStyle w:val="a3"/>
      </w:pPr>
      <w:r>
        <w:t>К концу войны отношения между «Пальмахом» и британской армией стали враждебными, и «Пальмах» ушёл в подполье. К тому времени его численность была доведена до восьми рот, сведённых в батальоны.</w:t>
      </w:r>
    </w:p>
    <w:p w:rsidR="00F419DD" w:rsidRDefault="00E036FA">
      <w:pPr>
        <w:pStyle w:val="21"/>
        <w:pageBreakBefore/>
        <w:numPr>
          <w:ilvl w:val="0"/>
          <w:numId w:val="0"/>
        </w:numPr>
      </w:pPr>
      <w:r>
        <w:t>3. Движение сопротивления</w:t>
      </w:r>
    </w:p>
    <w:p w:rsidR="00F419DD" w:rsidRDefault="00E036FA">
      <w:pPr>
        <w:pStyle w:val="a3"/>
      </w:pPr>
      <w:r>
        <w:t>2 июля 1946 года, объединенное «Движение еврейского сопротивления»</w:t>
      </w:r>
      <w:r>
        <w:rPr>
          <w:position w:val="10"/>
        </w:rPr>
        <w:t>[11]</w:t>
      </w:r>
      <w:r>
        <w:t>, в которое входила и Хагана, спланировало Взрыв в гостинице Царь Давид, где располагался штаб британской армии. В результате взрыва погиб 91 человек, в том числе 17 евреев. Руководство Хаганы утверждало, что акция была отменена и Иргун осуществил взрыв самовольно</w:t>
      </w:r>
      <w:r>
        <w:rPr>
          <w:position w:val="10"/>
        </w:rPr>
        <w:t>[10]</w:t>
      </w:r>
      <w:r>
        <w:t>, Иргун отрицал версию Хаганы (см. Взрыв в гостинице Царь Давид).</w:t>
      </w:r>
    </w:p>
    <w:p w:rsidR="00F419DD" w:rsidRDefault="00E036FA">
      <w:pPr>
        <w:pStyle w:val="21"/>
        <w:pageBreakBefore/>
        <w:numPr>
          <w:ilvl w:val="0"/>
          <w:numId w:val="0"/>
        </w:numPr>
      </w:pPr>
      <w:r>
        <w:t>4. Преобразование в армию</w:t>
      </w:r>
    </w:p>
    <w:p w:rsidR="00F419DD" w:rsidRDefault="00E036FA">
      <w:pPr>
        <w:pStyle w:val="21"/>
        <w:pageBreakBefore/>
        <w:numPr>
          <w:ilvl w:val="0"/>
          <w:numId w:val="0"/>
        </w:numPr>
      </w:pPr>
      <w:r>
        <w:t>Список литературы:</w:t>
      </w:r>
    </w:p>
    <w:p w:rsidR="00F419DD" w:rsidRDefault="00E036FA">
      <w:pPr>
        <w:pStyle w:val="a3"/>
        <w:numPr>
          <w:ilvl w:val="0"/>
          <w:numId w:val="1"/>
        </w:numPr>
        <w:tabs>
          <w:tab w:val="left" w:pos="707"/>
        </w:tabs>
        <w:spacing w:after="0"/>
      </w:pPr>
      <w:r>
        <w:t>Хагана</w:t>
      </w:r>
    </w:p>
    <w:p w:rsidR="00F419DD" w:rsidRDefault="00E036FA">
      <w:pPr>
        <w:pStyle w:val="a3"/>
        <w:numPr>
          <w:ilvl w:val="0"/>
          <w:numId w:val="1"/>
        </w:numPr>
        <w:tabs>
          <w:tab w:val="left" w:pos="707"/>
        </w:tabs>
        <w:spacing w:after="0"/>
      </w:pPr>
      <w:r>
        <w:t>Хагана (продолжение II)</w:t>
      </w:r>
    </w:p>
    <w:p w:rsidR="00F419DD" w:rsidRDefault="00E036FA">
      <w:pPr>
        <w:pStyle w:val="a3"/>
        <w:numPr>
          <w:ilvl w:val="0"/>
          <w:numId w:val="1"/>
        </w:numPr>
        <w:tabs>
          <w:tab w:val="left" w:pos="707"/>
        </w:tabs>
        <w:spacing w:after="0"/>
      </w:pPr>
      <w:r>
        <w:t>Мотивы и значение «политики самообладания»</w:t>
      </w:r>
    </w:p>
    <w:p w:rsidR="00F419DD" w:rsidRDefault="00E036FA">
      <w:pPr>
        <w:pStyle w:val="a3"/>
        <w:numPr>
          <w:ilvl w:val="0"/>
          <w:numId w:val="1"/>
        </w:numPr>
        <w:tabs>
          <w:tab w:val="left" w:pos="707"/>
        </w:tabs>
        <w:spacing w:after="0"/>
      </w:pPr>
      <w:r>
        <w:t>Хагана (продолжение). Национальное признание Хаганы, sem40.ru</w:t>
      </w:r>
    </w:p>
    <w:p w:rsidR="00F419DD" w:rsidRDefault="00E036FA">
      <w:pPr>
        <w:pStyle w:val="a3"/>
        <w:numPr>
          <w:ilvl w:val="0"/>
          <w:numId w:val="1"/>
        </w:numPr>
        <w:tabs>
          <w:tab w:val="left" w:pos="707"/>
        </w:tabs>
        <w:spacing w:after="0"/>
      </w:pPr>
      <w:r>
        <w:t>Методические материалы по истории сионизма</w:t>
      </w:r>
    </w:p>
    <w:p w:rsidR="00F419DD" w:rsidRDefault="00E036FA">
      <w:pPr>
        <w:pStyle w:val="a3"/>
        <w:numPr>
          <w:ilvl w:val="0"/>
          <w:numId w:val="1"/>
        </w:numPr>
        <w:tabs>
          <w:tab w:val="left" w:pos="707"/>
        </w:tabs>
        <w:spacing w:after="0"/>
      </w:pPr>
      <w:r>
        <w:rPr>
          <w:i/>
          <w:iCs/>
        </w:rPr>
        <w:t>Дмитрий Прохоров.</w:t>
      </w:r>
      <w:r>
        <w:t xml:space="preserve"> Спецслужбы Израиля. — Москва: Олма-пресс, 2003. — 384 с. — (Досье. Спецслужбы мира). — 3000 экз. — ISBN 5765421024</w:t>
      </w:r>
    </w:p>
    <w:p w:rsidR="00F419DD" w:rsidRDefault="00E036FA">
      <w:pPr>
        <w:pStyle w:val="a3"/>
        <w:numPr>
          <w:ilvl w:val="0"/>
          <w:numId w:val="1"/>
        </w:numPr>
        <w:tabs>
          <w:tab w:val="left" w:pos="707"/>
        </w:tabs>
        <w:spacing w:after="0"/>
      </w:pPr>
      <w:r>
        <w:t>Deaths of 260 in 1940 ship explosion commemorated</w:t>
      </w:r>
    </w:p>
    <w:p w:rsidR="00F419DD" w:rsidRDefault="00E036FA">
      <w:pPr>
        <w:pStyle w:val="a3"/>
        <w:numPr>
          <w:ilvl w:val="0"/>
          <w:numId w:val="1"/>
        </w:numPr>
        <w:tabs>
          <w:tab w:val="left" w:pos="707"/>
        </w:tabs>
        <w:spacing w:after="0"/>
      </w:pPr>
      <w:r>
        <w:t>Сказание о трёх кораблях, М. ГУТКИН, Г. ЛАК</w:t>
      </w:r>
    </w:p>
    <w:p w:rsidR="00F419DD" w:rsidRDefault="00E036FA">
      <w:pPr>
        <w:pStyle w:val="a3"/>
        <w:numPr>
          <w:ilvl w:val="0"/>
          <w:numId w:val="1"/>
        </w:numPr>
        <w:tabs>
          <w:tab w:val="left" w:pos="707"/>
        </w:tabs>
        <w:spacing w:after="0"/>
      </w:pPr>
      <w:r>
        <w:rPr>
          <w:i/>
          <w:iCs/>
        </w:rPr>
        <w:t>Даян Моше</w:t>
      </w:r>
      <w:r>
        <w:t xml:space="preserve"> — статья из Электронной еврейской энциклопедии</w:t>
      </w:r>
    </w:p>
    <w:p w:rsidR="00F419DD" w:rsidRDefault="00E036FA">
      <w:pPr>
        <w:pStyle w:val="a3"/>
        <w:numPr>
          <w:ilvl w:val="0"/>
          <w:numId w:val="1"/>
        </w:numPr>
        <w:tabs>
          <w:tab w:val="left" w:pos="707"/>
        </w:tabs>
        <w:spacing w:after="0"/>
      </w:pPr>
      <w:r>
        <w:t>Михаил Гольд. Одержимые избранностью</w:t>
      </w:r>
    </w:p>
    <w:p w:rsidR="00F419DD" w:rsidRDefault="00E036FA">
      <w:pPr>
        <w:pStyle w:val="a3"/>
        <w:numPr>
          <w:ilvl w:val="0"/>
          <w:numId w:val="1"/>
        </w:numPr>
        <w:tabs>
          <w:tab w:val="left" w:pos="707"/>
        </w:tabs>
      </w:pPr>
      <w:r>
        <w:t>Борьба и оборона в истории сионистского движения. I. Еврейская самооборона и вооруженные формирования до провозглашения государства</w:t>
      </w:r>
    </w:p>
    <w:p w:rsidR="00F419DD" w:rsidRDefault="00E036FA">
      <w:pPr>
        <w:pStyle w:val="a3"/>
        <w:spacing w:after="0"/>
      </w:pPr>
      <w:r>
        <w:t>Источник: http://ru.wikipedia.org/wiki/Хагана</w:t>
      </w:r>
      <w:bookmarkStart w:id="0" w:name="_GoBack"/>
      <w:bookmarkEnd w:id="0"/>
    </w:p>
    <w:sectPr w:rsidR="00F419D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6FA"/>
    <w:rsid w:val="007011F9"/>
    <w:rsid w:val="00E036FA"/>
    <w:rsid w:val="00F41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AD84FD-71E7-4937-A0EF-EB46A6A02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Words>
  <Characters>6720</Characters>
  <Application>Microsoft Office Word</Application>
  <DocSecurity>0</DocSecurity>
  <Lines>56</Lines>
  <Paragraphs>15</Paragraphs>
  <ScaleCrop>false</ScaleCrop>
  <Company>diakov.net</Company>
  <LinksUpToDate>false</LinksUpToDate>
  <CharactersWithSpaces>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2014-08-21T19:14:00Z</dcterms:created>
  <dcterms:modified xsi:type="dcterms:W3CDTF">2014-08-21T19:14:00Z</dcterms:modified>
</cp:coreProperties>
</file>