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97" w:rsidRDefault="00B6149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Местообитания</w:t>
      </w:r>
      <w:r>
        <w:br/>
      </w:r>
      <w:r>
        <w:rPr>
          <w:b/>
          <w:bCs/>
        </w:rPr>
        <w:t>4 Численность</w:t>
      </w:r>
      <w:r>
        <w:br/>
      </w:r>
      <w:r>
        <w:rPr>
          <w:b/>
          <w:bCs/>
        </w:rPr>
        <w:t>5 Замечания по охране</w:t>
      </w:r>
      <w:r>
        <w:br/>
      </w:r>
      <w:r>
        <w:rPr>
          <w:b/>
          <w:bCs/>
        </w:rPr>
        <w:t>Список литературы</w:t>
      </w:r>
      <w:r>
        <w:br/>
        <w:t xml:space="preserve">Отшельник обыкновенный </w:t>
      </w:r>
    </w:p>
    <w:p w:rsidR="00347C97" w:rsidRDefault="00B6149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47C97" w:rsidRDefault="00B61494">
      <w:pPr>
        <w:pStyle w:val="a3"/>
      </w:pPr>
      <w:r>
        <w:t xml:space="preserve">Отшельник обыкновенный, или отшельник пахучий — (лат. </w:t>
      </w:r>
      <w:r>
        <w:rPr>
          <w:i/>
          <w:iCs/>
        </w:rPr>
        <w:t>Osmoderma eremita</w:t>
      </w:r>
      <w:r>
        <w:t>) — жук, принадлежащий к семейству пластинчатоусые.</w:t>
      </w:r>
    </w:p>
    <w:p w:rsidR="00347C97" w:rsidRDefault="00B61494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347C97" w:rsidRDefault="00B61494">
      <w:pPr>
        <w:pStyle w:val="a3"/>
      </w:pPr>
      <w:r>
        <w:t>Жук длиной 22-34 мм. Окраска блестящая, черная или буро-черная, с бронзовым или зеленым блеском. Переднеспинка самца с глубоким продольным вдавлением, у самки с мелким вдавлением, с двумя бугорками, ее бока в задней половине почти прямые, с явственными задними углами и сравнительно глубокими выемками по бокам заднего края.</w:t>
      </w:r>
      <w:r>
        <w:rPr>
          <w:position w:val="10"/>
        </w:rPr>
        <w:t>[1]</w:t>
      </w:r>
      <w:r>
        <w:t xml:space="preserve"> Надкрылья в мелких точках и морщинках. Передние голени с тремя зубцами. Боковой край надкрылий без выемки за плечом.</w:t>
      </w:r>
    </w:p>
    <w:p w:rsidR="00347C97" w:rsidRDefault="00B61494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347C97" w:rsidRDefault="00B61494">
      <w:pPr>
        <w:pStyle w:val="a3"/>
      </w:pPr>
      <w:r>
        <w:t>Европа: юг Франции, Италии и Греции до южной Норвегии, Швеции и южной Финляндии; Литва, Латвия, Эстония, Белоруссия, Молдавия, Украина; в России южная граница проходит через Белгородскую, Саратовскую, Самарскую области на востоке распространен до Бирска (Башкирия)</w:t>
      </w:r>
      <w:r>
        <w:rPr>
          <w:position w:val="10"/>
        </w:rPr>
        <w:t>[2]</w:t>
      </w:r>
      <w:r>
        <w:t>,</w:t>
      </w:r>
      <w:r>
        <w:rPr>
          <w:position w:val="10"/>
        </w:rPr>
        <w:t>[3]</w:t>
      </w:r>
      <w:r>
        <w:t xml:space="preserve">. Изолированно встречается в горных лесах Краснодарского края (Майкоп) </w:t>
      </w:r>
      <w:r>
        <w:rPr>
          <w:position w:val="10"/>
        </w:rPr>
        <w:t>[4]</w:t>
      </w:r>
      <w:r>
        <w:t>. Северная граница проходит от Ленинградской области (Лужский р-н) к Московской -примерно до Подольска, на Казань, на востоке до Бирска.</w:t>
      </w:r>
    </w:p>
    <w:p w:rsidR="00347C97" w:rsidRDefault="00B61494">
      <w:pPr>
        <w:pStyle w:val="21"/>
        <w:pageBreakBefore/>
        <w:numPr>
          <w:ilvl w:val="0"/>
          <w:numId w:val="0"/>
        </w:numPr>
      </w:pPr>
      <w:r>
        <w:t>3. Местообитания</w:t>
      </w:r>
    </w:p>
    <w:p w:rsidR="00347C97" w:rsidRDefault="00B61494">
      <w:pPr>
        <w:pStyle w:val="a3"/>
      </w:pPr>
      <w:r>
        <w:t>Обитает в старых широколиственных и смешанных лесах, встречается на опушках леса, полянах, старых аллеях и вдоль дорог. Личинка развивается в трухлявой древесине дуба, реже ивы, осокоря, липы, яблони и груши.</w:t>
      </w:r>
      <w:r>
        <w:rPr>
          <w:position w:val="10"/>
        </w:rPr>
        <w:t>[1]</w:t>
      </w:r>
      <w:r>
        <w:t xml:space="preserve">. Также личинка может развиваться в гнилых частях еще живых деревьев </w:t>
      </w:r>
      <w:r>
        <w:rPr>
          <w:position w:val="10"/>
        </w:rPr>
        <w:t>[5]</w:t>
      </w:r>
      <w:r>
        <w:t>. Лет жуков с конца июня, начала июля до сентября. Имаго питаются соком деревьев. Жуки ведут обычно сумеречной и ночной образ жизни Продолжительность цикла развития 3-4 года.</w:t>
      </w:r>
      <w:r>
        <w:rPr>
          <w:position w:val="10"/>
        </w:rPr>
        <w:t>[4]</w:t>
      </w:r>
      <w:r>
        <w:t>.</w:t>
      </w:r>
    </w:p>
    <w:p w:rsidR="00347C97" w:rsidRDefault="00B61494">
      <w:pPr>
        <w:pStyle w:val="21"/>
        <w:pageBreakBefore/>
        <w:numPr>
          <w:ilvl w:val="0"/>
          <w:numId w:val="0"/>
        </w:numPr>
      </w:pPr>
      <w:r>
        <w:t>4. Численность</w:t>
      </w:r>
    </w:p>
    <w:p w:rsidR="00347C97" w:rsidRDefault="00B61494">
      <w:pPr>
        <w:pStyle w:val="a3"/>
      </w:pPr>
      <w:r>
        <w:t>В Калининградской области встречается редко, 2-3 раза в год В Воронежской, Белгородской и Липецкой обл., в Башкирии, Чувашии и Удмуртии очень редок, единичные находки. Общая численность вида сокращается в вследствие уничтожения его местообитаний, вырубки старых лиственных деревьев (особенно дуба), выкорчевывания пней.</w:t>
      </w:r>
    </w:p>
    <w:p w:rsidR="00347C97" w:rsidRDefault="00B61494">
      <w:pPr>
        <w:pStyle w:val="21"/>
        <w:pageBreakBefore/>
        <w:numPr>
          <w:ilvl w:val="0"/>
          <w:numId w:val="0"/>
        </w:numPr>
      </w:pPr>
      <w:r>
        <w:t>5. Замечания по охране</w:t>
      </w:r>
    </w:p>
    <w:p w:rsidR="00347C97" w:rsidRDefault="00B61494">
      <w:pPr>
        <w:pStyle w:val="a3"/>
      </w:pPr>
      <w:r>
        <w:t xml:space="preserve">Занесен в Красную книгу Украины (II категория). Занесен в Красную книгу России (II категория cокращающийся в численности вид) Занесен в Красный список МСОП-96, Европейский красный список, Приложение 2 Бернской Конвенции. Охраняется в заповедниках Жигулевском и Шульган-Таш и Приокско-Террасном. </w:t>
      </w:r>
      <w:r>
        <w:rPr>
          <w:b/>
          <w:bCs/>
        </w:rPr>
        <w:t>Мероприятия по охране</w:t>
      </w:r>
      <w:r>
        <w:t>Необходимо ограничить вырубку старых лиственных деревьев, в частности дуба.</w:t>
      </w:r>
    </w:p>
    <w:p w:rsidR="00347C97" w:rsidRDefault="00B6149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47C97" w:rsidRDefault="00B614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Медведев, 1960</w:t>
      </w:r>
    </w:p>
    <w:p w:rsidR="00347C97" w:rsidRDefault="00B614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Красная книга РФ, 2001</w:t>
      </w:r>
    </w:p>
    <w:p w:rsidR="00347C97" w:rsidRDefault="00B614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Матвеев, 1995</w:t>
      </w:r>
    </w:p>
    <w:p w:rsidR="00347C97" w:rsidRDefault="00B6149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Красная книга БАССР, 1987</w:t>
      </w:r>
    </w:p>
    <w:p w:rsidR="00347C97" w:rsidRDefault="00B61494">
      <w:pPr>
        <w:pStyle w:val="a3"/>
        <w:numPr>
          <w:ilvl w:val="0"/>
          <w:numId w:val="1"/>
        </w:numPr>
        <w:tabs>
          <w:tab w:val="left" w:pos="707"/>
        </w:tabs>
      </w:pPr>
      <w:r>
        <w:t>Степанова, Боев, 1989</w:t>
      </w:r>
    </w:p>
    <w:p w:rsidR="00347C97" w:rsidRDefault="00B61494">
      <w:pPr>
        <w:pStyle w:val="a3"/>
        <w:spacing w:after="0"/>
      </w:pPr>
      <w:r>
        <w:t>Источник: http://ru.wikipedia.org/wiki/Отшельник_обыкновенный</w:t>
      </w:r>
      <w:bookmarkStart w:id="0" w:name="_GoBack"/>
      <w:bookmarkEnd w:id="0"/>
    </w:p>
    <w:sectPr w:rsidR="00347C9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494"/>
    <w:rsid w:val="00347C97"/>
    <w:rsid w:val="00AD1FFD"/>
    <w:rsid w:val="00B6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B70A9-37CD-4435-8191-4DEC1D12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2014-05-06T06:16:00Z</dcterms:created>
  <dcterms:modified xsi:type="dcterms:W3CDTF">2014-05-06T06:16:00Z</dcterms:modified>
</cp:coreProperties>
</file>