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2FB" w:rsidRDefault="00593B9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Строение</w:t>
      </w:r>
      <w:r>
        <w:br/>
      </w:r>
      <w:r>
        <w:rPr>
          <w:b/>
          <w:bCs/>
        </w:rPr>
        <w:t>2 Окраска</w:t>
      </w:r>
      <w:r>
        <w:br/>
      </w:r>
      <w:r>
        <w:rPr>
          <w:b/>
          <w:bCs/>
        </w:rPr>
        <w:t>3 Питание</w:t>
      </w:r>
      <w:r>
        <w:br/>
      </w:r>
      <w:r>
        <w:rPr>
          <w:b/>
          <w:bCs/>
        </w:rPr>
        <w:t>4 Размножение</w:t>
      </w:r>
      <w:r>
        <w:br/>
      </w:r>
      <w:r>
        <w:rPr>
          <w:b/>
          <w:bCs/>
        </w:rPr>
        <w:t>5 Филателия</w:t>
      </w:r>
      <w:r>
        <w:br/>
      </w:r>
      <w:r>
        <w:rPr>
          <w:b/>
          <w:bCs/>
        </w:rPr>
        <w:t>Список литературы</w:t>
      </w:r>
    </w:p>
    <w:p w:rsidR="003122FB" w:rsidRDefault="00593B9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122FB" w:rsidRDefault="00593B96">
      <w:pPr>
        <w:pStyle w:val="a3"/>
      </w:pPr>
      <w:r>
        <w:t xml:space="preserve">Вскрытый моллюск. Иллюстрация из </w:t>
      </w:r>
      <w:r>
        <w:rPr>
          <w:i/>
          <w:iCs/>
        </w:rPr>
        <w:t>Atlas Zoologique du Voyage de la corvette La Bonite</w:t>
      </w:r>
      <w:r>
        <w:t xml:space="preserve"> (1852).</w:t>
      </w:r>
    </w:p>
    <w:p w:rsidR="003122FB" w:rsidRDefault="00593B96">
      <w:pPr>
        <w:pStyle w:val="a3"/>
        <w:rPr>
          <w:position w:val="10"/>
        </w:rPr>
      </w:pPr>
      <w:r>
        <w:rPr>
          <w:i/>
          <w:iCs/>
        </w:rPr>
        <w:t>Glaucus atlanticus</w:t>
      </w:r>
      <w:r>
        <w:t> — вид брюхоногих моллюсков из отряда голожаберных (</w:t>
      </w:r>
      <w:r>
        <w:rPr>
          <w:i/>
          <w:iCs/>
        </w:rPr>
        <w:t>Nudibranchia</w:t>
      </w:r>
      <w:r>
        <w:t>). Пелагические организмы, обитающие под плёнкой поверхностного натяжения. Распространёны в морях всех океанов тропического пояса.</w:t>
      </w:r>
      <w:r>
        <w:rPr>
          <w:position w:val="10"/>
        </w:rPr>
        <w:t>[1]</w:t>
      </w:r>
    </w:p>
    <w:p w:rsidR="003122FB" w:rsidRDefault="00593B96">
      <w:pPr>
        <w:pStyle w:val="21"/>
        <w:pageBreakBefore/>
        <w:numPr>
          <w:ilvl w:val="0"/>
          <w:numId w:val="0"/>
        </w:numPr>
      </w:pPr>
      <w:r>
        <w:t>1. Строение</w:t>
      </w:r>
    </w:p>
    <w:p w:rsidR="003122FB" w:rsidRDefault="00593B96">
      <w:pPr>
        <w:pStyle w:val="a3"/>
      </w:pPr>
      <w:r>
        <w:t>Для представителей этого вида характерно стройное тело, сильно вытянутое с заднего конца. Голова короткая и слабо отделена от туловища.</w:t>
      </w:r>
      <w:r>
        <w:rPr>
          <w:position w:val="10"/>
        </w:rPr>
        <w:t>[1]</w:t>
      </w:r>
      <w:r>
        <w:t xml:space="preserve"> Широкая, хорошо развитая нога закруглена спереди и продолжается до заднего конца тела.</w:t>
      </w:r>
      <w:r>
        <w:rPr>
          <w:position w:val="10"/>
        </w:rPr>
        <w:t>[1]</w:t>
      </w:r>
      <w:r>
        <w:t xml:space="preserve"> Длина тела 5-8 см.</w:t>
      </w:r>
    </w:p>
    <w:p w:rsidR="003122FB" w:rsidRDefault="00593B96">
      <w:pPr>
        <w:pStyle w:val="a3"/>
        <w:rPr>
          <w:position w:val="10"/>
        </w:rPr>
      </w:pPr>
      <w:r>
        <w:t>По бокам перпендикулярно оси тела располагаются три группы церат — пальцевидных выростов, в которые заходят ветви гепатопанкреаса (пищеварительной железы).</w:t>
      </w:r>
      <w:r>
        <w:rPr>
          <w:position w:val="10"/>
        </w:rPr>
        <w:t>[1]</w:t>
      </w:r>
      <w:r>
        <w:t xml:space="preserve"> Длина церат в каждой группе существенно различается, причём наиболее длинные располагаются со спинной стороны.</w:t>
      </w:r>
      <w:r>
        <w:rPr>
          <w:position w:val="10"/>
        </w:rPr>
        <w:t>[1]</w:t>
      </w:r>
      <w:r>
        <w:t xml:space="preserve"> Наличие длинных выростов рассматривают как один из механизмов увеличения плавучести.</w:t>
      </w:r>
      <w:r>
        <w:rPr>
          <w:position w:val="10"/>
        </w:rPr>
        <w:t>[1]</w:t>
      </w:r>
    </w:p>
    <w:p w:rsidR="003122FB" w:rsidRDefault="00593B96">
      <w:pPr>
        <w:pStyle w:val="a3"/>
      </w:pPr>
      <w:r>
        <w:t xml:space="preserve">Другая адаптация </w:t>
      </w:r>
      <w:r>
        <w:rPr>
          <w:i/>
          <w:iCs/>
        </w:rPr>
        <w:t>Glaucus atlanticus</w:t>
      </w:r>
      <w:r>
        <w:t xml:space="preserve"> к удерживанию у поверхности воды — периодическое заглатывания пузыря воздуха, впоследствии хранящегося в желудке моллюска.</w:t>
      </w:r>
      <w:r>
        <w:rPr>
          <w:position w:val="10"/>
        </w:rPr>
        <w:t>[1]</w:t>
      </w:r>
      <w:r>
        <w:t xml:space="preserve"> В связи с таким размещением газового пузыря, равновесным оказывается положение тела, при котором спинная сторона обращена вниз, а нога прилегает к поверхности воды. Таким образом, моллюск как бы ползёт по плёнке поверхностного натяжения.</w:t>
      </w:r>
    </w:p>
    <w:p w:rsidR="003122FB" w:rsidRDefault="00593B96">
      <w:pPr>
        <w:pStyle w:val="21"/>
        <w:pageBreakBefore/>
        <w:numPr>
          <w:ilvl w:val="0"/>
          <w:numId w:val="0"/>
        </w:numPr>
      </w:pPr>
      <w:r>
        <w:t>2. Окраска</w:t>
      </w:r>
    </w:p>
    <w:p w:rsidR="003122FB" w:rsidRDefault="00593B96">
      <w:pPr>
        <w:pStyle w:val="a3"/>
        <w:rPr>
          <w:position w:val="10"/>
        </w:rPr>
      </w:pPr>
      <w:r>
        <w:t>Основной тон тела — серебристый.</w:t>
      </w:r>
      <w:r>
        <w:rPr>
          <w:position w:val="10"/>
        </w:rPr>
        <w:t>[1]</w:t>
      </w:r>
      <w:r>
        <w:t xml:space="preserve"> Ротовые щупальца, ринофоры и нижняя поверхность церат окрашены в интенсивный синий цвет.</w:t>
      </w:r>
      <w:r>
        <w:rPr>
          <w:position w:val="10"/>
        </w:rPr>
        <w:t>[1]</w:t>
      </w:r>
      <w:r>
        <w:t xml:space="preserve"> Спинная сторона у разных моллюсков варьирует от тёмно-синей до коричневой. Нога по краю обрамлена синей полосой.</w:t>
      </w:r>
      <w:r>
        <w:rPr>
          <w:position w:val="10"/>
        </w:rPr>
        <w:t>[1]</w:t>
      </w:r>
    </w:p>
    <w:p w:rsidR="003122FB" w:rsidRDefault="00593B96">
      <w:pPr>
        <w:pStyle w:val="21"/>
        <w:pageBreakBefore/>
        <w:numPr>
          <w:ilvl w:val="0"/>
          <w:numId w:val="0"/>
        </w:numPr>
      </w:pPr>
      <w:r>
        <w:t>3. Питание</w:t>
      </w:r>
    </w:p>
    <w:p w:rsidR="003122FB" w:rsidRDefault="00593B96">
      <w:pPr>
        <w:pStyle w:val="a3"/>
      </w:pPr>
      <w:r>
        <w:t xml:space="preserve">В роли источника пищи выступают другие организмы, ассоциированные с поверхностью воды. К числу таковых относятся колониальные гидроидные (сифонофора португальский кораблик, антомедузы из семейства </w:t>
      </w:r>
      <w:r>
        <w:rPr>
          <w:i/>
          <w:iCs/>
        </w:rPr>
        <w:t>Porpitidae</w:t>
      </w:r>
      <w:r>
        <w:t>) и голожаберные моллюски (</w:t>
      </w:r>
      <w:r>
        <w:rPr>
          <w:i/>
          <w:iCs/>
        </w:rPr>
        <w:t>Janthina janthina</w:t>
      </w:r>
      <w:r>
        <w:t>, особи того же вида).</w:t>
      </w:r>
    </w:p>
    <w:p w:rsidR="003122FB" w:rsidRDefault="00593B96">
      <w:pPr>
        <w:pStyle w:val="a3"/>
        <w:rPr>
          <w:position w:val="10"/>
        </w:rPr>
      </w:pPr>
      <w:r>
        <w:rPr>
          <w:i/>
          <w:iCs/>
        </w:rPr>
        <w:t>Glaucus atlanticus</w:t>
      </w:r>
      <w:r>
        <w:t xml:space="preserve"> устойчив к яду, содержащемуся в </w:t>
      </w:r>
      <w:r>
        <w:rPr>
          <w:i/>
          <w:iCs/>
        </w:rPr>
        <w:t>книдоцитах</w:t>
      </w:r>
      <w:r>
        <w:t xml:space="preserve"> (стрекательных клетках) гидроидных-жертв. Не выстрелившие при поедании книдоциты поступают по ветвям пищеварительной железы в цераты, где путём фагоцитоза попадают в клетки специализированных органов — книдосаков (англ. </w:t>
      </w:r>
      <w:r>
        <w:rPr>
          <w:i/>
          <w:iCs/>
        </w:rPr>
        <w:t>cnidosac</w:t>
      </w:r>
      <w:r>
        <w:t>). Стрекательная клетка в них переваривается, и от неё остаётся лишь стрекательная капсула. Такие заимствованные капсулы — клептокниды — долгое время остаются активными и могут выступать в качестве защитного механизма.</w:t>
      </w:r>
      <w:r>
        <w:rPr>
          <w:position w:val="10"/>
        </w:rPr>
        <w:t>[2]</w:t>
      </w:r>
    </w:p>
    <w:p w:rsidR="003122FB" w:rsidRDefault="00593B96">
      <w:pPr>
        <w:pStyle w:val="21"/>
        <w:pageBreakBefore/>
        <w:numPr>
          <w:ilvl w:val="0"/>
          <w:numId w:val="0"/>
        </w:numPr>
      </w:pPr>
      <w:r>
        <w:t>4. Размножение</w:t>
      </w:r>
    </w:p>
    <w:p w:rsidR="003122FB" w:rsidRDefault="00593B96">
      <w:pPr>
        <w:pStyle w:val="a3"/>
      </w:pPr>
      <w:r>
        <w:t xml:space="preserve">Для </w:t>
      </w:r>
      <w:r>
        <w:rPr>
          <w:i/>
          <w:iCs/>
        </w:rPr>
        <w:t>Glaucus atlanticus</w:t>
      </w:r>
      <w:r>
        <w:t xml:space="preserve"> характерен синхронный гермафродитизм: каждая особь обладает мужскими и женскими половыми железами и после спаривания откладывает яйца.</w:t>
      </w:r>
    </w:p>
    <w:p w:rsidR="003122FB" w:rsidRDefault="00593B96">
      <w:pPr>
        <w:pStyle w:val="21"/>
        <w:pageBreakBefore/>
        <w:numPr>
          <w:ilvl w:val="0"/>
          <w:numId w:val="0"/>
        </w:numPr>
      </w:pPr>
      <w:r>
        <w:t>5. Филателия</w:t>
      </w:r>
    </w:p>
    <w:p w:rsidR="003122FB" w:rsidRDefault="00593B9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Изображён на марках Новой Каледонии (вместе с полихетой </w:t>
      </w:r>
      <w:r>
        <w:rPr>
          <w:i/>
          <w:iCs/>
        </w:rPr>
        <w:t>Spirographis</w:t>
      </w:r>
      <w:r>
        <w:t>) в 1959 году (номинальная стоимость: 10 F)  (Михель #364-367; Скотт #307-310).</w:t>
      </w:r>
    </w:p>
    <w:p w:rsidR="003122FB" w:rsidRDefault="00593B96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>Изображён на марках Фиджи (вместе с португальским корабликом) в 1993 году (номинальная стоимость: 83 С)</w:t>
      </w:r>
      <w:r>
        <w:rPr>
          <w:position w:val="10"/>
        </w:rPr>
        <w:t>[3]</w:t>
      </w:r>
    </w:p>
    <w:p w:rsidR="003122FB" w:rsidRDefault="00593B9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122FB" w:rsidRDefault="00593B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Valdés Á., Campillo O. A. (2003). Systematics of pelagic Aeolid nudibranchs of the family Glaucidae (Mollusca, Gastropoda). Bulletin of Marine Science, vol. 75(3), pp. 381—389. abstract и полный текст  (англ.)</w:t>
      </w:r>
    </w:p>
    <w:p w:rsidR="003122FB" w:rsidRDefault="00593B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Thompson T. E., Bennett I. (1969). Physalia nematocysts: Utilised by mollusks for defense. Science, vol. 166, pp. 1532-1533.</w:t>
      </w:r>
    </w:p>
    <w:p w:rsidR="003122FB" w:rsidRDefault="00593B96">
      <w:pPr>
        <w:pStyle w:val="a3"/>
        <w:numPr>
          <w:ilvl w:val="0"/>
          <w:numId w:val="1"/>
        </w:numPr>
        <w:tabs>
          <w:tab w:val="left" w:pos="707"/>
        </w:tabs>
      </w:pPr>
      <w:r>
        <w:t>Изображение марки на сайте компании Conchology, Inc.</w:t>
      </w:r>
    </w:p>
    <w:p w:rsidR="003122FB" w:rsidRDefault="00593B96">
      <w:pPr>
        <w:pStyle w:val="a3"/>
        <w:spacing w:after="0"/>
      </w:pPr>
      <w:r>
        <w:t>Источник: http://ru.wikipedia.org/wiki/Glaucus_atlanticus</w:t>
      </w:r>
      <w:bookmarkStart w:id="0" w:name="_GoBack"/>
      <w:bookmarkEnd w:id="0"/>
    </w:p>
    <w:sectPr w:rsidR="003122F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B96"/>
    <w:rsid w:val="003122FB"/>
    <w:rsid w:val="00593B96"/>
    <w:rsid w:val="0099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74B8A-00E1-4B80-8484-11822B40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2884</Characters>
  <Application>Microsoft Office Word</Application>
  <DocSecurity>0</DocSecurity>
  <Lines>24</Lines>
  <Paragraphs>6</Paragraphs>
  <ScaleCrop>false</ScaleCrop>
  <Company>diakov.net</Company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2014-08-20T07:38:00Z</dcterms:created>
  <dcterms:modified xsi:type="dcterms:W3CDTF">2014-08-20T07:38:00Z</dcterms:modified>
</cp:coreProperties>
</file>