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11" w:rsidRDefault="00CE701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Литературная деятельность</w:t>
      </w:r>
      <w:r>
        <w:br/>
      </w:r>
      <w:r>
        <w:rPr>
          <w:b/>
          <w:bCs/>
        </w:rPr>
        <w:t>3 Родственники</w:t>
      </w:r>
      <w:r>
        <w:br/>
      </w:r>
      <w:r>
        <w:rPr>
          <w:b/>
          <w:bCs/>
        </w:rPr>
        <w:t>4 Интересный факт</w:t>
      </w:r>
      <w:r>
        <w:br/>
      </w:r>
      <w:r>
        <w:rPr>
          <w:b/>
          <w:bCs/>
        </w:rPr>
        <w:t>Список литературы</w:t>
      </w:r>
      <w:r>
        <w:br/>
        <w:t xml:space="preserve">Коковцев, Матвей Григорьевич </w:t>
      </w:r>
    </w:p>
    <w:p w:rsidR="00F70F11" w:rsidRDefault="00CE701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70F11" w:rsidRDefault="00CE7014">
      <w:pPr>
        <w:pStyle w:val="a3"/>
      </w:pPr>
      <w:r>
        <w:t>Матвей Григорьевич Коковцев (1745(1745) — 21 января (1 февраля) 1793, Санкт-Петербург) — русский военно-морской деятель, разведчик, «первый русский африканист»</w:t>
      </w:r>
      <w:r>
        <w:rPr>
          <w:position w:val="10"/>
        </w:rPr>
        <w:t>[1]</w:t>
      </w:r>
      <w:r>
        <w:t>, писатель.</w:t>
      </w:r>
    </w:p>
    <w:p w:rsidR="00F70F11" w:rsidRDefault="00CE7014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70F11" w:rsidRDefault="00CE7014">
      <w:pPr>
        <w:pStyle w:val="a3"/>
      </w:pPr>
      <w:r>
        <w:t>Происходит из дворянского рода Коковцевых. В 1760 году поступил в Морской кадетский корпус, который закончил 5 марта 1764 года в чине мичмана. В 1765 году был послан для практики за границу и до 1768 года волонтёром служил офицером на мальтийских галерах в Средиземном море. В 1770—1775 годах находился в плавании в районе Архипелага и участвовал в сражениях при крепости Наварин, Наполи ди Романья, Чесме. У острова Тенедос взял в плен три неприятельских судна. В 1774 году произведён в капитан-лейтенанты. 26 ноября 1775 года получил георгиевский крест. В конце 1775 года возвратился в Кронштадт.</w:t>
      </w:r>
    </w:p>
    <w:p w:rsidR="00F70F11" w:rsidRDefault="00CE7014">
      <w:pPr>
        <w:pStyle w:val="a3"/>
      </w:pPr>
      <w:r>
        <w:t>В 1776 году был командирован на два года в Испанию, официально — «для ознакомления с тамошним флотом и портами», а в действительности — для сбора сведений о военно-политическом положении Алжира и Туниса</w:t>
      </w:r>
      <w:r>
        <w:rPr>
          <w:position w:val="10"/>
        </w:rPr>
        <w:t>[2]</w:t>
      </w:r>
      <w:r>
        <w:t>. Под видом купеческого поверенного Коковцев осмотрел Бизерту. При этом в Тунисе представился тунисскому бею русским дворянином, знакомящимся с развалинами Карфагена и Утики, а в Алжире представлялся французом, осматривающим развалины Гитона. Был вынужден покинуть Алжир из-за подозрительности местных властей. Через Гибралтар и Ливорно Коковцев в начале 1779 года возвратился в Петербург. В 1780 году получил звание капитана второго ранга. В 1780-е годы совершил ряд рейсов в Средиземное море в качестве командира корабля. В 1783 году получил звание капитана первого ранга. Вернулся в Россию с вывезенной из Африки чернокожей женой в 1785 году и вышел в отставку в чине бригадира. Остаток жизни провел в имении Горно-Покровское Боровичского уезда Новгородской губернии.</w:t>
      </w:r>
    </w:p>
    <w:p w:rsidR="00F70F11" w:rsidRDefault="00CE7014">
      <w:pPr>
        <w:pStyle w:val="a3"/>
      </w:pPr>
      <w:r>
        <w:t>Умер 21 января (1 февраля) 1793 в Санкт-Петербурге. Похоронен на Смоленском кладбище (могила не сохранилась).</w:t>
      </w:r>
    </w:p>
    <w:p w:rsidR="00F70F11" w:rsidRDefault="00CE7014">
      <w:pPr>
        <w:pStyle w:val="21"/>
        <w:pageBreakBefore/>
        <w:numPr>
          <w:ilvl w:val="0"/>
          <w:numId w:val="0"/>
        </w:numPr>
      </w:pPr>
      <w:r>
        <w:t>2. Литературная деятельность</w:t>
      </w:r>
    </w:p>
    <w:p w:rsidR="00F70F11" w:rsidRDefault="00CE7014">
      <w:pPr>
        <w:pStyle w:val="a3"/>
      </w:pPr>
      <w:r>
        <w:t>В 1787 году были изданы две книги Коковцева: путевые записки «Описание Архипелага и Варварийского берега»</w:t>
      </w:r>
      <w:r>
        <w:rPr>
          <w:position w:val="10"/>
        </w:rPr>
        <w:t>[3]</w:t>
      </w:r>
      <w:r>
        <w:t xml:space="preserve"> и «Достоверные известия о Альжире, о нравах и обычаях тамошнего народа…».</w:t>
      </w:r>
    </w:p>
    <w:p w:rsidR="00F70F11" w:rsidRDefault="00CE7014">
      <w:pPr>
        <w:pStyle w:val="a3"/>
      </w:pPr>
      <w:r>
        <w:t>Первая книга «изъявляя предчувствование греческих народов, ожидающих своея свободы от берегов Невы», совпало с появлением Греческого проекта Екатерины II и имела большой успех. Давая характеристику островов Архипелага, Коковцев сопоставлял действия русской эскадры под руководством А. Г. Орлова с военными подвигами героев античности, в главе «Примечание о нравах и обычаях жителей архипелагских» дана подробная этнографическая характеристика греков Эгейского архипелага. В конце книги были помещены дневники поездок Коковцева в Тунис и Алжир. В них Коковцев сделал попытку пересмотреть традиционный взгляд на жителей Средиземноморья: «Имя Варваров прилично народу злонравному, беззаконному и жестокосердному, а народы варварийские вообще показались мне добронравнее и странноприимчивее многих европейцев…». Книга Коковцева заслужила лестные отзывы критики</w:t>
      </w:r>
      <w:r>
        <w:rPr>
          <w:position w:val="10"/>
        </w:rPr>
        <w:t>[4]</w:t>
      </w:r>
      <w:r>
        <w:t>.</w:t>
      </w:r>
    </w:p>
    <w:p w:rsidR="00F70F11" w:rsidRDefault="00CE7014">
      <w:pPr>
        <w:pStyle w:val="a3"/>
      </w:pPr>
      <w:r>
        <w:t>Вторая книга Коковцева основана как на непосредственных наблюдениях Коковцева, так и на его превосходном знакомстве с литературой, посвященной Ближнему Востоку. Коковцев подчеркивал добронравие, трудолюбие и странноприимство местных жителей, одновременно показывая их тяжелое положение под игом восточной деспотии: «Непросвещение делает их так много униженными пред их тиранами, которых сребролюбивая зависть &lt;…&gt; лишает их свободы пользоваться приобретенными от трудов земными плодами». Недостаток правления Коковцев видел в том, что в Алжире «не один, но тысяча есть тиранов, которых грубое своенравие служит законом всему народу».</w:t>
      </w:r>
    </w:p>
    <w:p w:rsidR="00F70F11" w:rsidRDefault="00CE7014">
      <w:pPr>
        <w:pStyle w:val="21"/>
        <w:pageBreakBefore/>
        <w:numPr>
          <w:ilvl w:val="0"/>
          <w:numId w:val="0"/>
        </w:numPr>
      </w:pPr>
      <w:r>
        <w:t>3. Родственники</w:t>
      </w:r>
    </w:p>
    <w:p w:rsidR="00F70F11" w:rsidRDefault="00CE7014">
      <w:pPr>
        <w:pStyle w:val="a3"/>
      </w:pPr>
      <w:r>
        <w:t>Братья:</w:t>
      </w:r>
    </w:p>
    <w:p w:rsidR="00F70F11" w:rsidRDefault="00CE701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Михаил Григорьевич Коковцев — военный моряк</w:t>
      </w:r>
    </w:p>
    <w:p w:rsidR="00F70F11" w:rsidRDefault="00CE7014">
      <w:pPr>
        <w:pStyle w:val="a3"/>
        <w:numPr>
          <w:ilvl w:val="0"/>
          <w:numId w:val="2"/>
        </w:numPr>
        <w:tabs>
          <w:tab w:val="left" w:pos="707"/>
        </w:tabs>
      </w:pPr>
      <w:r>
        <w:t>Савва Григорьевич Коковцев — военный моряк, участник Чесменского сражения, кавалер Ордена Святого Георгия, позже лишенный всех наград и разжалованный в матросы.</w:t>
      </w:r>
    </w:p>
    <w:p w:rsidR="00F70F11" w:rsidRDefault="00CE7014">
      <w:pPr>
        <w:pStyle w:val="a3"/>
      </w:pPr>
      <w:r>
        <w:t>М. Г. Коковцев — прадед П. К. Коковцова, известного востоковеда, погибшего в 1942 году в Ленинграде во время блокады.</w:t>
      </w:r>
    </w:p>
    <w:p w:rsidR="00F70F11" w:rsidRDefault="00CE7014">
      <w:pPr>
        <w:pStyle w:val="21"/>
        <w:pageBreakBefore/>
        <w:numPr>
          <w:ilvl w:val="0"/>
          <w:numId w:val="0"/>
        </w:numPr>
      </w:pPr>
      <w:r>
        <w:t>4. Интересный факт</w:t>
      </w:r>
    </w:p>
    <w:p w:rsidR="00F70F11" w:rsidRDefault="00CE7014">
      <w:pPr>
        <w:pStyle w:val="a3"/>
      </w:pPr>
      <w:r>
        <w:t>Главным героем романа Валентина Пикуля «Три возраста Окини-сан» является лейтенант Владимир Коковцев, «правнук» Матвея Григорьевича Коковцева.</w:t>
      </w:r>
    </w:p>
    <w:p w:rsidR="00F70F11" w:rsidRDefault="00CE7014">
      <w:pPr>
        <w:pStyle w:val="a3"/>
      </w:pPr>
      <w:r>
        <w:t>Коковцевы со времён Екатерины Великой служили на флоте, мой прадед Матвей Григорьевич был в Чесменской битве, потом увлекся изучением Африки, оставив после себя труды, и в научном мире его считают первым русским африканистом. Кстати уж, мой прадед был влюбчив, у него возник роман с чернокожей красавицей, он привез ее в Петербург, где она представлялась императрице… У нас в именьице долго хранился ее портрет!</w:t>
      </w:r>
    </w:p>
    <w:p w:rsidR="00F70F11" w:rsidRDefault="00CE7014">
      <w:pPr>
        <w:pStyle w:val="a3"/>
      </w:pPr>
      <w:r>
        <w:t>— «Три возраста Окини-сан»</w:t>
      </w:r>
    </w:p>
    <w:p w:rsidR="00F70F11" w:rsidRDefault="00CE701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70F11" w:rsidRDefault="00CE70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Косвен М. О.</w:t>
      </w:r>
      <w:r>
        <w:t xml:space="preserve"> Первый русский африканист М. Г. Коковцев. // Советское востоковедение, 1956. — № 2.</w:t>
      </w:r>
    </w:p>
    <w:p w:rsidR="00F70F11" w:rsidRDefault="00CE70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РГА ВМФ, ф. И. Г. Чернышева, № 119, л. 1—17 об.</w:t>
      </w:r>
    </w:p>
    <w:p w:rsidR="00F70F11" w:rsidRDefault="00CE701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Полное название книги: «Описанiе Архипелага и Варварiйскаго берега; изъявляющее положенiе острововъ, городовъ, крепостей, пристаней, подводныхъ камней и мелей; число жителей, веру, обряды и нравы ихъ съ присовокупленiемъ древней исторiи, и съ тремя чертежами»</w:t>
      </w:r>
    </w:p>
    <w:p w:rsidR="00F70F11" w:rsidRDefault="00CE701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Васmeister H.-L.-C.</w:t>
      </w:r>
      <w:r>
        <w:t xml:space="preserve"> Russische Bibliothek. — Riga; Leipzig. — Bd. XI. — S. 143—150.</w:t>
      </w:r>
    </w:p>
    <w:p w:rsidR="00F70F11" w:rsidRDefault="00CE7014">
      <w:pPr>
        <w:pStyle w:val="a3"/>
        <w:spacing w:after="0"/>
      </w:pPr>
      <w:r>
        <w:t>Источник: http://ru.wikipedia.org/wiki/Коковцев,_Матвей_Григорьевич</w:t>
      </w:r>
      <w:bookmarkStart w:id="0" w:name="_GoBack"/>
      <w:bookmarkEnd w:id="0"/>
    </w:p>
    <w:sectPr w:rsidR="00F70F1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014"/>
    <w:rsid w:val="00065EA0"/>
    <w:rsid w:val="00CE7014"/>
    <w:rsid w:val="00F7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F430E-E9DA-452C-8304-9718E13E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</Words>
  <Characters>4465</Characters>
  <Application>Microsoft Office Word</Application>
  <DocSecurity>0</DocSecurity>
  <Lines>37</Lines>
  <Paragraphs>10</Paragraphs>
  <ScaleCrop>false</ScaleCrop>
  <Company>diakov.net</Company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2014-08-20T05:43:00Z</dcterms:created>
  <dcterms:modified xsi:type="dcterms:W3CDTF">2014-08-20T05:43:00Z</dcterms:modified>
</cp:coreProperties>
</file>