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41A" w:rsidRDefault="00A06B05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 основания</w:t>
      </w:r>
      <w:r>
        <w:br/>
      </w:r>
      <w:r>
        <w:rPr>
          <w:b/>
          <w:bCs/>
        </w:rPr>
        <w:t>2 Директора института</w:t>
      </w:r>
      <w:r>
        <w:br/>
      </w:r>
      <w:r>
        <w:rPr>
          <w:b/>
          <w:bCs/>
        </w:rPr>
        <w:t>3 Сотрудники института</w:t>
      </w:r>
      <w:r>
        <w:br/>
      </w:r>
      <w:r>
        <w:rPr>
          <w:b/>
          <w:bCs/>
        </w:rPr>
        <w:t>4 Направления исследований</w:t>
      </w:r>
      <w:r>
        <w:br/>
      </w:r>
      <w:r>
        <w:rPr>
          <w:b/>
          <w:bCs/>
        </w:rPr>
        <w:t>5 Книги, изданные в ИВИ РАН</w:t>
      </w:r>
      <w:r>
        <w:br/>
      </w:r>
      <w:r>
        <w:br/>
      </w:r>
    </w:p>
    <w:p w:rsidR="00D3041A" w:rsidRDefault="00A06B0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3041A" w:rsidRDefault="00A06B05">
      <w:pPr>
        <w:pStyle w:val="a3"/>
      </w:pPr>
      <w:r>
        <w:t>Институт всеобщей истории РАН (ИВИ РАН) — учреждение Российской академии наук, основной целью которого является реализация научно-исследовательских проектов в области истории. Основные направления научных исследований: история зарубежных стран с древнего мира до современности, история международных отношений, философия и теория истории, методология истории, проблемы источниковедения и пр. С начала 1990-х гг. ИВИ РАН активно развивает научные направления в области истории России и стран СНГ. С 1995 года в рамках политики по интеграции науки и образования на базе ИВИ РАН функционирует Исторический факультет Государственного академического университета гуманитарных наук, что позволяет эффективно решать вопросы по привлечению талантливой молодежи к научной деятельности.</w:t>
      </w:r>
    </w:p>
    <w:p w:rsidR="00D3041A" w:rsidRDefault="00A06B05">
      <w:pPr>
        <w:pStyle w:val="a3"/>
      </w:pPr>
      <w:r>
        <w:t>Адрес ИВИ РАН — 119334, Москва, Ленинский проспект, 32А</w:t>
      </w:r>
    </w:p>
    <w:p w:rsidR="00D3041A" w:rsidRDefault="00A06B05">
      <w:pPr>
        <w:pStyle w:val="21"/>
        <w:pageBreakBefore/>
        <w:numPr>
          <w:ilvl w:val="0"/>
          <w:numId w:val="0"/>
        </w:numPr>
      </w:pPr>
      <w:r>
        <w:t>1. История основания</w:t>
      </w:r>
    </w:p>
    <w:p w:rsidR="00D3041A" w:rsidRDefault="00A06B05">
      <w:pPr>
        <w:pStyle w:val="a3"/>
      </w:pPr>
      <w:r>
        <w:rPr>
          <w:i/>
          <w:iCs/>
        </w:rPr>
        <w:t>Институт всеобщей истории</w:t>
      </w:r>
      <w:r>
        <w:t xml:space="preserve"> основан в 1968 году в результате разделения </w:t>
      </w:r>
      <w:r>
        <w:rPr>
          <w:i/>
          <w:iCs/>
        </w:rPr>
        <w:t>Института истории АН СССР</w:t>
      </w:r>
      <w:r>
        <w:t xml:space="preserve"> (образованного в 1936 году) на </w:t>
      </w:r>
      <w:r>
        <w:rPr>
          <w:i/>
          <w:iCs/>
        </w:rPr>
        <w:t>Институт истории СССР АН СССР</w:t>
      </w:r>
      <w:r>
        <w:t xml:space="preserve"> и собственно </w:t>
      </w:r>
      <w:r>
        <w:rPr>
          <w:i/>
          <w:iCs/>
        </w:rPr>
        <w:t>Институт всеобщей истории АН СССР</w:t>
      </w:r>
      <w:r>
        <w:t>.</w:t>
      </w:r>
    </w:p>
    <w:p w:rsidR="00D3041A" w:rsidRDefault="00A06B05">
      <w:pPr>
        <w:pStyle w:val="21"/>
        <w:pageBreakBefore/>
        <w:numPr>
          <w:ilvl w:val="0"/>
          <w:numId w:val="0"/>
        </w:numPr>
      </w:pPr>
      <w:r>
        <w:t>2. Директора института</w:t>
      </w:r>
    </w:p>
    <w:p w:rsidR="00D3041A" w:rsidRDefault="00A06B0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1968—1980 годы — Жуков, Евгений Михайлович.</w:t>
      </w:r>
    </w:p>
    <w:p w:rsidR="00D3041A" w:rsidRDefault="00A06B0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1980—1987 годы — Удальцова, Зинаида Владимировна.</w:t>
      </w:r>
    </w:p>
    <w:p w:rsidR="00D3041A" w:rsidRDefault="00A06B05">
      <w:pPr>
        <w:pStyle w:val="a3"/>
        <w:numPr>
          <w:ilvl w:val="0"/>
          <w:numId w:val="4"/>
        </w:numPr>
        <w:tabs>
          <w:tab w:val="left" w:pos="707"/>
        </w:tabs>
      </w:pPr>
      <w:r>
        <w:t>1988—настоящее время — Чубарьян, Александр Оганович.</w:t>
      </w:r>
    </w:p>
    <w:p w:rsidR="00D3041A" w:rsidRDefault="00A06B05">
      <w:pPr>
        <w:pStyle w:val="21"/>
        <w:pageBreakBefore/>
        <w:numPr>
          <w:ilvl w:val="0"/>
          <w:numId w:val="0"/>
        </w:numPr>
      </w:pPr>
      <w:r>
        <w:t>3. Сотрудники института</w:t>
      </w:r>
    </w:p>
    <w:p w:rsidR="00D3041A" w:rsidRDefault="00A06B05">
      <w:pPr>
        <w:pStyle w:val="a3"/>
      </w:pPr>
      <w:r>
        <w:t>В ИВИ РАН работает более 250 научных сотрудников, включая свыше 180 штатных сотрудников, 50 совместителей, десятков «контрактников» и прочих категорий.</w:t>
      </w:r>
    </w:p>
    <w:p w:rsidR="00D3041A" w:rsidRDefault="00A06B0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Чубарьян, Александр Оганович, д.и.н., профессор, академик РАН, директор.</w:t>
      </w:r>
    </w:p>
    <w:p w:rsidR="00D3041A" w:rsidRDefault="00A06B0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Ищенко Виктор Владимирович, к.и.н., заместитель директора.</w:t>
      </w:r>
    </w:p>
    <w:p w:rsidR="00D3041A" w:rsidRDefault="00A06B0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Репина Лорина Петровна, д.и.н., проф., заместитель директора.</w:t>
      </w:r>
    </w:p>
    <w:p w:rsidR="00D3041A" w:rsidRDefault="00A06B0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Кириллова Екатерина Николаевна, д.и.н., ученый секретарь.</w:t>
      </w:r>
    </w:p>
    <w:p w:rsidR="00D3041A" w:rsidRDefault="00A06B0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Каштанов, Сергей Михайлович, доктор исторических наук, член-корреспондент РАН.</w:t>
      </w:r>
    </w:p>
    <w:p w:rsidR="00D3041A" w:rsidRDefault="00A06B0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Данилевский, Игорь Николаевич, д.и.н., заместитель директора по научной работе.</w:t>
      </w:r>
    </w:p>
    <w:p w:rsidR="00D3041A" w:rsidRDefault="00A06B0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Уваров Павел Юрьевич, член-корреспондент РАН, руководитель Отдела средних веков.</w:t>
      </w:r>
    </w:p>
    <w:p w:rsidR="00D3041A" w:rsidRDefault="00A06B05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t xml:space="preserve">Чудинов, Александр Викторович, доктор исторических наук. </w:t>
      </w:r>
      <w:r>
        <w:rPr>
          <w:position w:val="10"/>
        </w:rPr>
        <w:t>[1]</w:t>
      </w:r>
    </w:p>
    <w:p w:rsidR="00D3041A" w:rsidRDefault="00A06B0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Намазова Алла Сергеевна, д.и.н., проф. руководитель Отдела Нового времени.</w:t>
      </w:r>
    </w:p>
    <w:p w:rsidR="00D3041A" w:rsidRDefault="00A06B05">
      <w:pPr>
        <w:pStyle w:val="a3"/>
        <w:numPr>
          <w:ilvl w:val="0"/>
          <w:numId w:val="3"/>
        </w:numPr>
        <w:tabs>
          <w:tab w:val="left" w:pos="707"/>
        </w:tabs>
      </w:pPr>
      <w:r>
        <w:t>Фомин-Нилов Денис Валерьевич, к.и.н., руководитель Центра информационных технологий.</w:t>
      </w:r>
    </w:p>
    <w:p w:rsidR="00D3041A" w:rsidRDefault="00A06B05">
      <w:pPr>
        <w:pStyle w:val="21"/>
        <w:pageBreakBefore/>
        <w:numPr>
          <w:ilvl w:val="0"/>
          <w:numId w:val="0"/>
        </w:numPr>
      </w:pPr>
      <w:r>
        <w:t>4. Направления исследований</w:t>
      </w:r>
    </w:p>
    <w:p w:rsidR="00D3041A" w:rsidRDefault="00A06B0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Теория и методология истории: современные модели исторического процесса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Цивилизационное измерение истории Евразийского континента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Гендерные исследования и проблема исторического синтеза</w:t>
      </w:r>
    </w:p>
    <w:p w:rsidR="00D3041A" w:rsidRDefault="00A06B0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Сравнительно-исторические исследования: современные подходы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Историческая повседневность: Запад — Россия — Восток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Проблемы компаративистики</w:t>
      </w:r>
    </w:p>
    <w:p w:rsidR="00D3041A" w:rsidRDefault="00A06B0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Новые подходы к изучению социальной истории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Коллективная память и историческое сознание переломных эпох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Социальная история: методы, тенденции, источники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История и социальные науки: проблемы междисциплинарного диалога</w:t>
      </w:r>
    </w:p>
    <w:p w:rsidR="00D3041A" w:rsidRDefault="00A06B0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Человек в истории: проблемы исторической и культурной антропологии</w:t>
      </w:r>
    </w:p>
    <w:p w:rsidR="00D3041A" w:rsidRDefault="00A06B0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Информационные процессы и информатика в исторических исследованиях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Гуманитарный аспект информационных процессов в историческом прошлом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Информатика в исторических исследованиях</w:t>
      </w:r>
    </w:p>
    <w:p w:rsidR="00D3041A" w:rsidRDefault="00A06B0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Источниковедение и специальные исторические дисциплины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Структура исторической информации в античных и средневековых источниках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Дипломатика, актовая археография, палеография и кодикология, геральдика и эмблематика</w:t>
      </w:r>
    </w:p>
    <w:p w:rsidR="00D3041A" w:rsidRDefault="00A06B0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Историко-культурное наследие древних цивилизаций Запада и Востока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Историко-культурные наследие древних цивилизаций Запада и Востока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Античная цивилизация: человек, общество, государство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Государство, право и власть. История основных институтов римского права (их возникновение, развитие и рецепция) и их роль в развитии современного европейского права</w:t>
      </w:r>
    </w:p>
    <w:p w:rsidR="00D3041A" w:rsidRDefault="00A06B0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Средние века: общество, политика, культура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Средневековый социум и его динамика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Византийская цивилизация между Востоком и Западом</w:t>
      </w:r>
    </w:p>
    <w:p w:rsidR="00D3041A" w:rsidRDefault="00A06B0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Европейское Просвещение в XVIII в.</w:t>
      </w:r>
    </w:p>
    <w:p w:rsidR="00D3041A" w:rsidRDefault="00A06B0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Европа XIX века: политика, дипломатия и культура</w:t>
      </w:r>
    </w:p>
    <w:p w:rsidR="00D3041A" w:rsidRDefault="00A06B0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Формирование и эволюция гражданского общества в Европе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Европейский парламентаризм как институт гражданского общества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Социально-политические институты гражданского общества в Европе ХХ века</w:t>
      </w:r>
    </w:p>
    <w:p w:rsidR="00D3041A" w:rsidRDefault="00A06B0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История ХХ века: политические, социальные и международные проблемы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Международные отношения в ХХ веке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Общество и войны в ХХ веке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Холодная война: современные теоретические подходы и конкретно-исторический анализ</w:t>
      </w:r>
    </w:p>
    <w:p w:rsidR="00D3041A" w:rsidRDefault="00A06B0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Мировая история и Россия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Восточная Европа и Россия в этнокультурном пространстве средневековья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Средневековый Запад и Россия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Русско-западноевропейские культурные связи в эпоху Просвещения (XVIII в.)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Россия и Европа в XIX веке</w:t>
      </w:r>
    </w:p>
    <w:p w:rsidR="00D3041A" w:rsidRDefault="00A06B0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История религии и церкви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Генезис и развитие христианской культуры: Восточная Европа, Россия и Запад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Русская православная церковь в общеевропейской исторической перспективе. IX—XV вв.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Западные церкви, европейское общество и Россия в новое и новейшее время</w:t>
      </w:r>
    </w:p>
    <w:p w:rsidR="00D3041A" w:rsidRDefault="00A06B0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Проблемы истории экономики и бизнеса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Клиометрия: историческая метрология и количественные методы экономической теории</w:t>
      </w:r>
    </w:p>
    <w:p w:rsidR="00D3041A" w:rsidRDefault="00A06B0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Взаимодействие культур и социумов в мировом историческом процессе</w:t>
      </w:r>
    </w:p>
    <w:p w:rsidR="00D3041A" w:rsidRDefault="00A06B0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Регионы мира: проблемы диалога культур и цивилизаций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Формирование и эволюция европейских регионов:</w:t>
      </w:r>
    </w:p>
    <w:p w:rsidR="00D3041A" w:rsidRDefault="00A06B05">
      <w:pPr>
        <w:pStyle w:val="a3"/>
        <w:numPr>
          <w:ilvl w:val="2"/>
          <w:numId w:val="2"/>
        </w:numPr>
        <w:tabs>
          <w:tab w:val="left" w:pos="2121"/>
        </w:tabs>
        <w:spacing w:after="0"/>
      </w:pPr>
      <w:r>
        <w:t>Западная Европа: политика, экономика и культура</w:t>
      </w:r>
    </w:p>
    <w:p w:rsidR="00D3041A" w:rsidRDefault="00A06B05">
      <w:pPr>
        <w:pStyle w:val="a3"/>
        <w:numPr>
          <w:ilvl w:val="2"/>
          <w:numId w:val="2"/>
        </w:numPr>
        <w:tabs>
          <w:tab w:val="left" w:pos="2121"/>
        </w:tabs>
        <w:spacing w:after="0"/>
      </w:pPr>
      <w:r>
        <w:t>Северная Европа и Балтия: международные отношения, социально-политическая история, взаимодействие культур, отношения с Россией в XIX-ХХ веке</w:t>
      </w:r>
    </w:p>
    <w:p w:rsidR="00D3041A" w:rsidRDefault="00A06B05">
      <w:pPr>
        <w:pStyle w:val="a3"/>
        <w:numPr>
          <w:ilvl w:val="2"/>
          <w:numId w:val="2"/>
        </w:numPr>
        <w:tabs>
          <w:tab w:val="left" w:pos="2121"/>
        </w:tabs>
        <w:spacing w:after="0"/>
      </w:pPr>
      <w:r>
        <w:t>Средиземноморье и Балканы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Северная Америка в мировом историческом процессе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Историко-культурный синтез и проблемы формирования латиноамериканской цивилизации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Роль Африки в имперском и постимперском мире XIX—XX веков</w:t>
      </w:r>
    </w:p>
    <w:p w:rsidR="00D3041A" w:rsidRDefault="00A06B0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Проблемы интеграции науки и образования</w:t>
      </w:r>
    </w:p>
    <w:p w:rsidR="00D3041A" w:rsidRDefault="00A06B05">
      <w:pPr>
        <w:pStyle w:val="a3"/>
        <w:numPr>
          <w:ilvl w:val="1"/>
          <w:numId w:val="2"/>
        </w:numPr>
        <w:tabs>
          <w:tab w:val="left" w:pos="1414"/>
        </w:tabs>
      </w:pPr>
      <w:r>
        <w:t>Электронные ресурсы российских университетов и научно-исследовательских центров в изучении и преподавании истории</w:t>
      </w:r>
    </w:p>
    <w:p w:rsidR="00D3041A" w:rsidRDefault="00A06B05">
      <w:pPr>
        <w:pStyle w:val="21"/>
        <w:pageBreakBefore/>
        <w:numPr>
          <w:ilvl w:val="0"/>
          <w:numId w:val="0"/>
        </w:numPr>
      </w:pPr>
      <w:r>
        <w:t>5. Книги, изданные в ИВИ РАН</w:t>
      </w:r>
    </w:p>
    <w:p w:rsidR="00D3041A" w:rsidRDefault="00A06B05">
      <w:pPr>
        <w:pStyle w:val="a3"/>
      </w:pPr>
      <w:r>
        <w:t>В общей сложности с грифом ИВИ РАН ежегодно публикуется более 100 научных монографий, сборников научных статей, сборников исторических документов, учебных пособий и пр. Некоторые работы ИВИ РАН публикуются в типографии ИВИ РАН, другие — в лучших издательствах России: Наука, Олма Медиа Групп, Просвещение, Дрофа и пр.</w:t>
      </w:r>
    </w:p>
    <w:p w:rsidR="00D3041A" w:rsidRDefault="00A06B0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Ржешевский О. А.</w:t>
      </w:r>
      <w:r>
        <w:t xml:space="preserve"> Сталин и Черчилль. Встречи. Беседы. Дискуссии: Документы, комментарии, 1941—1945. — М.: Наука, 2004. 564 с. 35,5 п.л. 300 экз. Гриф ИВИ. ISBN 5-02-009821-3</w:t>
      </w:r>
    </w:p>
    <w:p w:rsidR="00D3041A" w:rsidRDefault="00A06B0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MUNUSCULA. К 80-летию Арона Яковлевича Гуревича. — М.: ИВИ РАН, 2004. 253 с. 16 п.л. 200 экз. Гриф ИВИ. ISBN 5-94067-111-X</w:t>
      </w:r>
    </w:p>
    <w:p w:rsidR="00D3041A" w:rsidRDefault="00A06B05">
      <w:pPr>
        <w:pStyle w:val="a3"/>
        <w:numPr>
          <w:ilvl w:val="0"/>
          <w:numId w:val="1"/>
        </w:numPr>
        <w:tabs>
          <w:tab w:val="left" w:pos="707"/>
        </w:tabs>
      </w:pPr>
      <w:r>
        <w:t>Русский исход. / Отв. ред. Е. М. Миронова. — СПб: Алетейя, 2004. 320 с. 19,6 п.л. 1000 экз. Гриф ИВИ. ISBN 5-89329-642-7.</w:t>
      </w:r>
    </w:p>
    <w:p w:rsidR="00D3041A" w:rsidRDefault="00A06B05">
      <w:pPr>
        <w:pStyle w:val="a3"/>
        <w:spacing w:after="0"/>
      </w:pPr>
      <w:r>
        <w:t>Источник: http://ru.wikipedia.org/wiki/Институт_всеобщей_истории_РАН</w:t>
      </w:r>
      <w:bookmarkStart w:id="0" w:name="_GoBack"/>
      <w:bookmarkEnd w:id="0"/>
    </w:p>
    <w:sectPr w:rsidR="00D3041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6B05"/>
    <w:rsid w:val="00844AD1"/>
    <w:rsid w:val="00A06B05"/>
    <w:rsid w:val="00D3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C03BFF-0D89-463C-9934-4CD5003A7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956</Words>
  <Characters>5453</Characters>
  <Application>Microsoft Office Word</Application>
  <DocSecurity>0</DocSecurity>
  <Lines>45</Lines>
  <Paragraphs>12</Paragraphs>
  <ScaleCrop>false</ScaleCrop>
  <Company/>
  <LinksUpToDate>false</LinksUpToDate>
  <CharactersWithSpaces>6397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2014-04-25T12:50:00Z</dcterms:created>
  <dcterms:modified xsi:type="dcterms:W3CDTF">2014-04-25T12:50:00Z</dcterms:modified>
</cp:coreProperties>
</file>