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221" w:rsidRDefault="00DA5221" w:rsidP="00A11981"/>
    <w:p w:rsidR="00C33827" w:rsidRDefault="00C33827" w:rsidP="00A11981">
      <w:r>
        <w:t>Оценка объемов портфельных инвестиций</w:t>
      </w:r>
      <w:r>
        <w:tab/>
        <w:t>Международное движение факторов производства</w:t>
      </w:r>
    </w:p>
    <w:p w:rsidR="00C33827" w:rsidRDefault="00C33827" w:rsidP="00A11981">
      <w:r>
        <w:t>Объемы портфельных инвестиций учитываются в текущих рыночных ценах на момент совершения международной сделки с ними. Колебания рыночной цены ценных бумаг в то время, когда они хранятся у инвестора, для целей платежного баланса не учитываются.</w:t>
      </w:r>
    </w:p>
    <w:p w:rsidR="00C33827" w:rsidRDefault="00C33827" w:rsidP="00A11981"/>
    <w:p w:rsidR="00C33827" w:rsidRDefault="00C33827" w:rsidP="00A11981">
      <w:r>
        <w:t>Как и в случае прямых инвестиций, более 90% портфельных зарубежных инвестиций осуществляются между развитыми странами и растут темпами, значительно опережающими прямые инвестиции. Вывоз портфельных инвестиций развивающимися странами очень нестабилен, а в отдельные годы наблюдался даже нетто-отток портфельных инвестиций из развивающихся стран. Международные организации также активно приобретают иностранные ценные бумаги.</w:t>
      </w:r>
    </w:p>
    <w:p w:rsidR="00C33827" w:rsidRDefault="00C33827" w:rsidP="00A11981"/>
    <w:p w:rsidR="00C33827" w:rsidRDefault="00C33827" w:rsidP="00A11981">
      <w:r>
        <w:t>Международный рынок портфельных инвестиций значительно больше по объему международного рынка прямых инвестиций. Однако он значительно меньше совокупного внутреннего рынка портфельных инвестиций развитых стран. Оборот во внутренней торговле ценными бумагами оценивается в более чем 1 трлн. долл. в день, что в четыре раза больше, чем в середине 80-х годов. На протяжении всей истории портфельных инвестиций портфельные инвесторы отдают абсолютное предпочтение покупке национальных ценных бумаг по сравнению с иностранными.</w:t>
      </w:r>
    </w:p>
    <w:p w:rsidR="00C33827" w:rsidRDefault="00C33827" w:rsidP="00A11981"/>
    <w:p w:rsidR="00C33827" w:rsidRDefault="00C33827" w:rsidP="00A11981">
      <w:r>
        <w:t>Американские инвесторы держат 94% своего капитала в американских ценных бумагах. Для Японии, Великобритании и Германии этот показатель превышает 85%. В числе причин концентрации портфельных инвестиций на внутреннем рынке развитых стран — большая ясность национального законодательства по ценным бумагам, большая развитость инфраструктуры рынка, наличие больших гарантий исполнения контрактных обязательств, более высокая ликвидность национальных ценных бумаг, более высокие издержки на проведение международных сделок с ценными бумагами. По оценкам, не более 5-10% портфельных инвестиций реально выходят за пределы национальных границ и вкладываются в иностранные ценные бумаги.</w:t>
      </w:r>
    </w:p>
    <w:p w:rsidR="00C33827" w:rsidRDefault="00C33827" w:rsidP="00A11981"/>
    <w:p w:rsidR="00C33827" w:rsidRDefault="00C33827" w:rsidP="00A11981">
      <w:r>
        <w:t>Итак, зарубежные портфельные инвестиции представляют собой вложения капитала в иностранные ценные бумаги, не дающие инвестору права реального контроля над объектом инвестирования. Эти бумаги могут быть либо акционерными ценными бумагами, удостоверяющими имущественное право их владельца, либо долговыми ценными бумагами, удостоверяющими отношение займа. Главная причина осуществления портфельных инвестиций — стремление разместить капитал в той стране и в таких ценных бумагах, в которых он будет приносить максимальную прибыль при допустимом уровне риска. Более 90% портфельных зарубежных инвестиций осуществляются между развитыми странами и растут темпами, значительно опережающими прямые инвестиции.</w:t>
      </w:r>
      <w:bookmarkStart w:id="0" w:name="_GoBack"/>
      <w:bookmarkEnd w:id="0"/>
    </w:p>
    <w:sectPr w:rsidR="00C33827" w:rsidSect="009C15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981"/>
    <w:rsid w:val="00291D39"/>
    <w:rsid w:val="005B4C13"/>
    <w:rsid w:val="00911043"/>
    <w:rsid w:val="009C1591"/>
    <w:rsid w:val="00A11981"/>
    <w:rsid w:val="00BD387A"/>
    <w:rsid w:val="00C33827"/>
    <w:rsid w:val="00DA5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41AB55-29D0-4636-8CFF-D2EDBC45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59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Оценка объемов портфельных инвестиций</vt:lpstr>
    </vt:vector>
  </TitlesOfParts>
  <Company/>
  <LinksUpToDate>false</LinksUpToDate>
  <CharactersWithSpaces>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объемов портфельных инвестиций</dc:title>
  <dc:subject/>
  <dc:creator>Vadim</dc:creator>
  <cp:keywords/>
  <dc:description/>
  <cp:lastModifiedBy>Irina</cp:lastModifiedBy>
  <cp:revision>2</cp:revision>
  <dcterms:created xsi:type="dcterms:W3CDTF">2014-08-13T09:56:00Z</dcterms:created>
  <dcterms:modified xsi:type="dcterms:W3CDTF">2014-08-13T09:56:00Z</dcterms:modified>
</cp:coreProperties>
</file>