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EBE" w:rsidRDefault="00B6117C">
      <w:pPr>
        <w:pStyle w:val="a3"/>
        <w:rPr>
          <w:b/>
          <w:bCs/>
        </w:rPr>
      </w:pPr>
      <w:r>
        <w:br/>
      </w:r>
      <w:r>
        <w:br/>
        <w:t>План</w:t>
      </w:r>
      <w:r>
        <w:br/>
        <w:t xml:space="preserve">Введение </w:t>
      </w:r>
      <w:r>
        <w:br/>
      </w:r>
      <w:r>
        <w:rPr>
          <w:b/>
          <w:bCs/>
        </w:rPr>
        <w:t xml:space="preserve">1 Исторические предпосылки возникновения голода </w:t>
      </w:r>
      <w:r>
        <w:rPr>
          <w:b/>
          <w:bCs/>
        </w:rPr>
        <w:br/>
        <w:t>1.1 Карточная система</w:t>
      </w:r>
      <w:r>
        <w:rPr>
          <w:b/>
          <w:bCs/>
        </w:rPr>
        <w:br/>
      </w:r>
      <w:r>
        <w:br/>
      </w:r>
      <w:r>
        <w:rPr>
          <w:b/>
          <w:bCs/>
        </w:rPr>
        <w:t>2 Ситуация в КНДР накануне голода</w:t>
      </w:r>
      <w:r>
        <w:br/>
      </w:r>
      <w:r>
        <w:rPr>
          <w:b/>
          <w:bCs/>
        </w:rPr>
        <w:t xml:space="preserve">3 1995—1999: Голод </w:t>
      </w:r>
      <w:r>
        <w:rPr>
          <w:b/>
          <w:bCs/>
        </w:rPr>
        <w:br/>
        <w:t xml:space="preserve">3.1 Ход кризиса </w:t>
      </w:r>
      <w:r>
        <w:rPr>
          <w:b/>
          <w:bCs/>
        </w:rPr>
        <w:br/>
        <w:t>3.1.1 «Инцидент 6-го корпуса»</w:t>
      </w:r>
      <w:r>
        <w:rPr>
          <w:b/>
          <w:bCs/>
        </w:rPr>
        <w:br/>
      </w:r>
      <w:r>
        <w:rPr>
          <w:b/>
          <w:bCs/>
        </w:rPr>
        <w:br/>
        <w:t>3.2 Количество погибших</w:t>
      </w:r>
      <w:r>
        <w:rPr>
          <w:b/>
          <w:bCs/>
        </w:rPr>
        <w:br/>
        <w:t xml:space="preserve">3.3 Международная помощь </w:t>
      </w:r>
      <w:r>
        <w:rPr>
          <w:b/>
          <w:bCs/>
        </w:rPr>
        <w:br/>
        <w:t>3.3.1 США</w:t>
      </w:r>
      <w:r>
        <w:rPr>
          <w:b/>
          <w:bCs/>
        </w:rPr>
        <w:br/>
        <w:t>3.3.2 Япония</w:t>
      </w:r>
      <w:r>
        <w:rPr>
          <w:b/>
          <w:bCs/>
        </w:rPr>
        <w:br/>
        <w:t>3.3.3 Южная Корея</w:t>
      </w:r>
      <w:r>
        <w:rPr>
          <w:b/>
          <w:bCs/>
        </w:rPr>
        <w:br/>
        <w:t>3.3.4 КНР</w:t>
      </w:r>
      <w:r>
        <w:rPr>
          <w:b/>
          <w:bCs/>
        </w:rPr>
        <w:br/>
        <w:t>3.3.5 Европейский союз</w:t>
      </w:r>
      <w:r>
        <w:rPr>
          <w:b/>
          <w:bCs/>
        </w:rPr>
        <w:br/>
      </w:r>
      <w:r>
        <w:rPr>
          <w:b/>
          <w:bCs/>
        </w:rPr>
        <w:br/>
        <w:t xml:space="preserve">3.4 Последствия голода </w:t>
      </w:r>
      <w:r>
        <w:rPr>
          <w:b/>
          <w:bCs/>
        </w:rPr>
        <w:br/>
        <w:t>3.4.1 Кризис карточной системы</w:t>
      </w:r>
      <w:r>
        <w:rPr>
          <w:b/>
          <w:bCs/>
        </w:rPr>
        <w:br/>
        <w:t>3.4.2 Увеличение потока беженцев в Китай</w:t>
      </w:r>
      <w:r>
        <w:rPr>
          <w:b/>
          <w:bCs/>
        </w:rPr>
        <w:br/>
        <w:t>3.4.3 Появление системы рынков</w:t>
      </w:r>
      <w:r>
        <w:rPr>
          <w:b/>
          <w:bCs/>
        </w:rPr>
        <w:br/>
      </w:r>
      <w:r>
        <w:rPr>
          <w:b/>
          <w:bCs/>
        </w:rPr>
        <w:br/>
      </w:r>
      <w:r>
        <w:br/>
      </w:r>
      <w:r>
        <w:rPr>
          <w:b/>
          <w:bCs/>
        </w:rPr>
        <w:t>4 Окончание голода</w:t>
      </w:r>
      <w:r>
        <w:br/>
      </w:r>
      <w:r>
        <w:rPr>
          <w:b/>
          <w:bCs/>
        </w:rPr>
        <w:t>5 Современная продовольственная ситуация в КНДР</w:t>
      </w:r>
      <w:r>
        <w:br/>
      </w:r>
      <w:r>
        <w:rPr>
          <w:b/>
          <w:bCs/>
        </w:rPr>
        <w:t>Список литературы</w:t>
      </w:r>
    </w:p>
    <w:p w:rsidR="00DB6EBE" w:rsidRDefault="00B6117C">
      <w:pPr>
        <w:pStyle w:val="21"/>
        <w:pageBreakBefore/>
        <w:numPr>
          <w:ilvl w:val="0"/>
          <w:numId w:val="0"/>
        </w:numPr>
      </w:pPr>
      <w:r>
        <w:t>Введение</w:t>
      </w:r>
    </w:p>
    <w:p w:rsidR="00DB6EBE" w:rsidRDefault="00B6117C">
      <w:pPr>
        <w:pStyle w:val="a3"/>
        <w:rPr>
          <w:position w:val="10"/>
        </w:rPr>
      </w:pPr>
      <w:r>
        <w:t>Голод в КНДР (кор. 북한기근</w:t>
      </w:r>
      <w:r>
        <w:rPr>
          <w:position w:val="10"/>
        </w:rPr>
        <w:t>[1]</w:t>
      </w:r>
      <w:r>
        <w:t>/고난의 행군</w:t>
      </w:r>
      <w:r>
        <w:rPr>
          <w:position w:val="10"/>
        </w:rPr>
        <w:t>[2]</w:t>
      </w:r>
      <w:r>
        <w:t>) продолжался с 1995 по 1999 годы и унес, по разным оценкам, от 250 000 до 3 000 000 жизней.</w:t>
      </w:r>
      <w:r>
        <w:rPr>
          <w:position w:val="10"/>
        </w:rPr>
        <w:t>[3]</w:t>
      </w:r>
      <w:r>
        <w:t xml:space="preserve"> Согласно оценкам экспертов, голод был вызван резким сокращением международных поставок, неэффективной политикой северокорейского руководства и низкими урожаями в стране. Правительство Северной Кореи признаёт факт голода и экономических трудностей в стране и утверждает, что они вызваны экономическими санкциями против КНДР.</w:t>
      </w:r>
      <w:r>
        <w:rPr>
          <w:position w:val="10"/>
        </w:rPr>
        <w:t>[4]</w:t>
      </w:r>
      <w:r>
        <w:t xml:space="preserve"> Некоторые эксперты говорят о возможном повторении бедствия в будущем.</w:t>
      </w:r>
      <w:r>
        <w:rPr>
          <w:position w:val="10"/>
        </w:rPr>
        <w:t>[5]</w:t>
      </w:r>
    </w:p>
    <w:p w:rsidR="00DB6EBE" w:rsidRDefault="00B6117C">
      <w:pPr>
        <w:pStyle w:val="21"/>
        <w:pageBreakBefore/>
        <w:numPr>
          <w:ilvl w:val="0"/>
          <w:numId w:val="0"/>
        </w:numPr>
      </w:pPr>
      <w:r>
        <w:t xml:space="preserve">1. Исторические предпосылки возникновения голода </w:t>
      </w:r>
    </w:p>
    <w:p w:rsidR="00DB6EBE" w:rsidRDefault="00DB6EBE">
      <w:pPr>
        <w:pStyle w:val="a3"/>
      </w:pPr>
    </w:p>
    <w:p w:rsidR="00DB6EBE" w:rsidRDefault="00B6117C">
      <w:pPr>
        <w:pStyle w:val="a3"/>
        <w:rPr>
          <w:position w:val="10"/>
        </w:rPr>
      </w:pPr>
      <w:r>
        <w:t>Исторически северная Корея менее приспособлена для земледелия, чем южная — бо́льшую часть территории Северной Кореи составляют горы. В период японского правления в Корее колониальная администрация делала упор на развитие индустрии на севере Кореи, в то время как юг колонии рассматривался как житница Японской империи. Получение Кореей независимости и разделение страны в 1945 году вынудило правительство Северной Кореи искать новые методы решения сельскохозяйственной проблемы. В 1946 году в северной Корее под руководством советской оккупационной администрации была произведена сельскохозяйственная реформа, в ходе которой была национализирована земля, находящаяся в собственности у богатых корейцев и японцев. После провозглашения КНДР 9 сентября 1948 года, экономика страны долгое время была зависима от помощи, предоставляемой Советским Союзом и Китайской Народной Республикой (с 1950-х годов).</w:t>
      </w:r>
      <w:r>
        <w:rPr>
          <w:position w:val="10"/>
        </w:rPr>
        <w:t>[6][7]</w:t>
      </w:r>
    </w:p>
    <w:p w:rsidR="00DB6EBE" w:rsidRDefault="00B6117C">
      <w:pPr>
        <w:pStyle w:val="31"/>
        <w:numPr>
          <w:ilvl w:val="0"/>
          <w:numId w:val="0"/>
        </w:numPr>
      </w:pPr>
      <w:r>
        <w:t>1.1. Карточная система</w:t>
      </w:r>
    </w:p>
    <w:p w:rsidR="00DB6EBE" w:rsidRDefault="00B6117C">
      <w:pPr>
        <w:pStyle w:val="a3"/>
        <w:rPr>
          <w:position w:val="10"/>
        </w:rPr>
      </w:pPr>
      <w:r>
        <w:t>С 1957 года в КНДР функционировала карточная система, которая приняла всеобъемлющий характер начиная с конца 1960-х.</w:t>
      </w:r>
      <w:r>
        <w:rPr>
          <w:position w:val="10"/>
        </w:rPr>
        <w:t>[8]</w:t>
      </w:r>
      <w:r>
        <w:t xml:space="preserve"> Ниже представлены нормы выдачи риса и кукурузы по карточкам (данные актуальны на 1998 год).</w:t>
      </w:r>
      <w:r>
        <w:rPr>
          <w:position w:val="10"/>
        </w:rPr>
        <w:t>[9][10]</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2641"/>
        <w:gridCol w:w="1276"/>
        <w:gridCol w:w="1365"/>
        <w:gridCol w:w="91"/>
        <w:gridCol w:w="1185"/>
        <w:gridCol w:w="91"/>
        <w:gridCol w:w="1365"/>
        <w:gridCol w:w="136"/>
        <w:gridCol w:w="1140"/>
      </w:tblGrid>
      <w:tr w:rsidR="00DB6EBE">
        <w:trPr>
          <w:gridAfter w:val="1"/>
          <w:wAfter w:w="1140" w:type="dxa"/>
        </w:trPr>
        <w:tc>
          <w:tcPr>
            <w:tcW w:w="2641" w:type="dxa"/>
            <w:vAlign w:val="center"/>
          </w:tcPr>
          <w:p w:rsidR="00DB6EBE" w:rsidRDefault="00B6117C">
            <w:pPr>
              <w:pStyle w:val="TableHeading"/>
            </w:pPr>
            <w:r>
              <w:t>Социальная группа</w:t>
            </w:r>
          </w:p>
        </w:tc>
        <w:tc>
          <w:tcPr>
            <w:tcW w:w="2732" w:type="dxa"/>
            <w:gridSpan w:val="3"/>
            <w:vAlign w:val="center"/>
          </w:tcPr>
          <w:p w:rsidR="00DB6EBE" w:rsidRDefault="00B6117C">
            <w:pPr>
              <w:pStyle w:val="TableHeading"/>
            </w:pPr>
            <w:r>
              <w:t>Норма выдачи риса</w:t>
            </w:r>
            <w:r>
              <w:br/>
              <w:t>(грамм в день)</w:t>
            </w:r>
          </w:p>
        </w:tc>
        <w:tc>
          <w:tcPr>
            <w:tcW w:w="2777" w:type="dxa"/>
            <w:gridSpan w:val="4"/>
            <w:vAlign w:val="center"/>
          </w:tcPr>
          <w:p w:rsidR="00DB6EBE" w:rsidRDefault="00B6117C">
            <w:pPr>
              <w:pStyle w:val="TableHeading"/>
            </w:pPr>
            <w:r>
              <w:t>Норма выдачи кукурузы</w:t>
            </w:r>
            <w:r>
              <w:br/>
              <w:t>(грамм в день)</w:t>
            </w:r>
          </w:p>
        </w:tc>
      </w:tr>
      <w:tr w:rsidR="00DB6EBE">
        <w:tc>
          <w:tcPr>
            <w:tcW w:w="2641" w:type="dxa"/>
            <w:vAlign w:val="center"/>
          </w:tcPr>
          <w:p w:rsidR="00DB6EBE" w:rsidRDefault="00DB6EBE">
            <w:pPr>
              <w:rPr>
                <w:b/>
                <w:bCs/>
              </w:rPr>
            </w:pPr>
          </w:p>
        </w:tc>
        <w:tc>
          <w:tcPr>
            <w:tcW w:w="2641" w:type="dxa"/>
            <w:gridSpan w:val="2"/>
            <w:vAlign w:val="center"/>
          </w:tcPr>
          <w:p w:rsidR="00DB6EBE" w:rsidRDefault="00DB6EBE">
            <w:pPr>
              <w:pStyle w:val="TableContents"/>
              <w:rPr>
                <w:sz w:val="4"/>
                <w:szCs w:val="4"/>
              </w:rPr>
            </w:pPr>
          </w:p>
        </w:tc>
        <w:tc>
          <w:tcPr>
            <w:tcW w:w="1276" w:type="dxa"/>
            <w:gridSpan w:val="2"/>
            <w:vAlign w:val="center"/>
          </w:tcPr>
          <w:p w:rsidR="00DB6EBE" w:rsidRDefault="00B6117C">
            <w:pPr>
              <w:pStyle w:val="TableHeading"/>
            </w:pPr>
            <w:r>
              <w:t>В Пхеньяне</w:t>
            </w:r>
          </w:p>
        </w:tc>
        <w:tc>
          <w:tcPr>
            <w:tcW w:w="1456" w:type="dxa"/>
            <w:gridSpan w:val="2"/>
            <w:vAlign w:val="center"/>
          </w:tcPr>
          <w:p w:rsidR="00DB6EBE" w:rsidRDefault="00B6117C">
            <w:pPr>
              <w:pStyle w:val="TableHeading"/>
            </w:pPr>
            <w:r>
              <w:t>В провинции</w:t>
            </w:r>
          </w:p>
        </w:tc>
        <w:tc>
          <w:tcPr>
            <w:tcW w:w="1276" w:type="dxa"/>
            <w:gridSpan w:val="2"/>
            <w:vAlign w:val="center"/>
          </w:tcPr>
          <w:p w:rsidR="00DB6EBE" w:rsidRDefault="00B6117C">
            <w:pPr>
              <w:pStyle w:val="TableHeading"/>
            </w:pPr>
            <w:r>
              <w:t>В Пхеньяне</w:t>
            </w:r>
          </w:p>
        </w:tc>
      </w:tr>
      <w:tr w:rsidR="00DB6EBE">
        <w:trPr>
          <w:gridAfter w:val="1"/>
          <w:wAfter w:w="1140" w:type="dxa"/>
        </w:trPr>
        <w:tc>
          <w:tcPr>
            <w:tcW w:w="2641" w:type="dxa"/>
            <w:vAlign w:val="center"/>
          </w:tcPr>
          <w:p w:rsidR="00DB6EBE" w:rsidRDefault="00B6117C">
            <w:pPr>
              <w:pStyle w:val="TableContents"/>
            </w:pPr>
            <w:r>
              <w:t>Высокопоставленные чиновники</w:t>
            </w:r>
          </w:p>
        </w:tc>
        <w:tc>
          <w:tcPr>
            <w:tcW w:w="1276" w:type="dxa"/>
            <w:vAlign w:val="center"/>
          </w:tcPr>
          <w:p w:rsidR="00DB6EBE" w:rsidRDefault="00B6117C">
            <w:pPr>
              <w:pStyle w:val="TableContents"/>
            </w:pPr>
            <w:r>
              <w:t>700</w:t>
            </w:r>
          </w:p>
        </w:tc>
        <w:tc>
          <w:tcPr>
            <w:tcW w:w="1456" w:type="dxa"/>
            <w:gridSpan w:val="2"/>
            <w:vAlign w:val="center"/>
          </w:tcPr>
          <w:p w:rsidR="00DB6EBE" w:rsidRDefault="00B6117C">
            <w:pPr>
              <w:pStyle w:val="TableContents"/>
            </w:pPr>
            <w:r>
              <w:t>700</w:t>
            </w:r>
          </w:p>
        </w:tc>
        <w:tc>
          <w:tcPr>
            <w:tcW w:w="1276" w:type="dxa"/>
            <w:gridSpan w:val="2"/>
            <w:vAlign w:val="center"/>
          </w:tcPr>
          <w:p w:rsidR="00DB6EBE" w:rsidRDefault="00B6117C">
            <w:pPr>
              <w:pStyle w:val="TableContents"/>
            </w:pPr>
            <w:r>
              <w:t>0</w:t>
            </w:r>
          </w:p>
        </w:tc>
        <w:tc>
          <w:tcPr>
            <w:tcW w:w="1501" w:type="dxa"/>
            <w:gridSpan w:val="2"/>
            <w:vAlign w:val="center"/>
          </w:tcPr>
          <w:p w:rsidR="00DB6EBE" w:rsidRDefault="00B6117C">
            <w:pPr>
              <w:pStyle w:val="TableContents"/>
            </w:pPr>
            <w:r>
              <w:t>0</w:t>
            </w:r>
          </w:p>
        </w:tc>
      </w:tr>
      <w:tr w:rsidR="00DB6EBE">
        <w:trPr>
          <w:gridAfter w:val="1"/>
          <w:wAfter w:w="1140" w:type="dxa"/>
        </w:trPr>
        <w:tc>
          <w:tcPr>
            <w:tcW w:w="2641" w:type="dxa"/>
            <w:vAlign w:val="center"/>
          </w:tcPr>
          <w:p w:rsidR="00DB6EBE" w:rsidRDefault="00B6117C">
            <w:pPr>
              <w:pStyle w:val="TableContents"/>
            </w:pPr>
            <w:r>
              <w:t>Рабочие</w:t>
            </w:r>
          </w:p>
        </w:tc>
        <w:tc>
          <w:tcPr>
            <w:tcW w:w="1276" w:type="dxa"/>
            <w:vAlign w:val="center"/>
          </w:tcPr>
          <w:p w:rsidR="00DB6EBE" w:rsidRDefault="00B6117C">
            <w:pPr>
              <w:pStyle w:val="TableContents"/>
            </w:pPr>
            <w:r>
              <w:t>360</w:t>
            </w:r>
          </w:p>
        </w:tc>
        <w:tc>
          <w:tcPr>
            <w:tcW w:w="1456" w:type="dxa"/>
            <w:gridSpan w:val="2"/>
            <w:vAlign w:val="center"/>
          </w:tcPr>
          <w:p w:rsidR="00DB6EBE" w:rsidRDefault="00B6117C">
            <w:pPr>
              <w:pStyle w:val="TableContents"/>
            </w:pPr>
            <w:r>
              <w:t>180</w:t>
            </w:r>
          </w:p>
        </w:tc>
        <w:tc>
          <w:tcPr>
            <w:tcW w:w="1276" w:type="dxa"/>
            <w:gridSpan w:val="2"/>
            <w:vAlign w:val="center"/>
          </w:tcPr>
          <w:p w:rsidR="00DB6EBE" w:rsidRDefault="00B6117C">
            <w:pPr>
              <w:pStyle w:val="TableContents"/>
            </w:pPr>
            <w:r>
              <w:t>240</w:t>
            </w:r>
          </w:p>
        </w:tc>
        <w:tc>
          <w:tcPr>
            <w:tcW w:w="1501" w:type="dxa"/>
            <w:gridSpan w:val="2"/>
            <w:vAlign w:val="center"/>
          </w:tcPr>
          <w:p w:rsidR="00DB6EBE" w:rsidRDefault="00B6117C">
            <w:pPr>
              <w:pStyle w:val="TableContents"/>
            </w:pPr>
            <w:r>
              <w:t>420</w:t>
            </w:r>
          </w:p>
        </w:tc>
      </w:tr>
      <w:tr w:rsidR="00DB6EBE">
        <w:trPr>
          <w:gridAfter w:val="1"/>
          <w:wAfter w:w="1140" w:type="dxa"/>
        </w:trPr>
        <w:tc>
          <w:tcPr>
            <w:tcW w:w="2641" w:type="dxa"/>
            <w:vAlign w:val="center"/>
          </w:tcPr>
          <w:p w:rsidR="00DB6EBE" w:rsidRDefault="00B6117C">
            <w:pPr>
              <w:pStyle w:val="TableContents"/>
            </w:pPr>
            <w:r>
              <w:t>Рабочие, занятые на тяжелых работах</w:t>
            </w:r>
          </w:p>
        </w:tc>
        <w:tc>
          <w:tcPr>
            <w:tcW w:w="1276" w:type="dxa"/>
            <w:vAlign w:val="center"/>
          </w:tcPr>
          <w:p w:rsidR="00DB6EBE" w:rsidRDefault="00B6117C">
            <w:pPr>
              <w:pStyle w:val="TableContents"/>
            </w:pPr>
            <w:r>
              <w:t>480</w:t>
            </w:r>
          </w:p>
        </w:tc>
        <w:tc>
          <w:tcPr>
            <w:tcW w:w="1456" w:type="dxa"/>
            <w:gridSpan w:val="2"/>
            <w:vAlign w:val="center"/>
          </w:tcPr>
          <w:p w:rsidR="00DB6EBE" w:rsidRDefault="00B6117C">
            <w:pPr>
              <w:pStyle w:val="TableContents"/>
            </w:pPr>
            <w:r>
              <w:t>240</w:t>
            </w:r>
          </w:p>
        </w:tc>
        <w:tc>
          <w:tcPr>
            <w:tcW w:w="1276" w:type="dxa"/>
            <w:gridSpan w:val="2"/>
            <w:vAlign w:val="center"/>
          </w:tcPr>
          <w:p w:rsidR="00DB6EBE" w:rsidRDefault="00B6117C">
            <w:pPr>
              <w:pStyle w:val="TableContents"/>
            </w:pPr>
            <w:r>
              <w:t>320</w:t>
            </w:r>
          </w:p>
        </w:tc>
        <w:tc>
          <w:tcPr>
            <w:tcW w:w="1501" w:type="dxa"/>
            <w:gridSpan w:val="2"/>
            <w:vAlign w:val="center"/>
          </w:tcPr>
          <w:p w:rsidR="00DB6EBE" w:rsidRDefault="00B6117C">
            <w:pPr>
              <w:pStyle w:val="TableContents"/>
            </w:pPr>
            <w:r>
              <w:t>560</w:t>
            </w:r>
          </w:p>
        </w:tc>
      </w:tr>
      <w:tr w:rsidR="00DB6EBE">
        <w:trPr>
          <w:gridAfter w:val="1"/>
          <w:wAfter w:w="1140" w:type="dxa"/>
        </w:trPr>
        <w:tc>
          <w:tcPr>
            <w:tcW w:w="2641" w:type="dxa"/>
            <w:vAlign w:val="center"/>
          </w:tcPr>
          <w:p w:rsidR="00DB6EBE" w:rsidRDefault="00B6117C">
            <w:pPr>
              <w:pStyle w:val="TableContents"/>
            </w:pPr>
            <w:r>
              <w:t>Служащие</w:t>
            </w:r>
          </w:p>
        </w:tc>
        <w:tc>
          <w:tcPr>
            <w:tcW w:w="1276" w:type="dxa"/>
            <w:vAlign w:val="center"/>
          </w:tcPr>
          <w:p w:rsidR="00DB6EBE" w:rsidRDefault="00B6117C">
            <w:pPr>
              <w:pStyle w:val="TableContents"/>
            </w:pPr>
            <w:r>
              <w:t>360</w:t>
            </w:r>
          </w:p>
        </w:tc>
        <w:tc>
          <w:tcPr>
            <w:tcW w:w="1456" w:type="dxa"/>
            <w:gridSpan w:val="2"/>
            <w:vAlign w:val="center"/>
          </w:tcPr>
          <w:p w:rsidR="00DB6EBE" w:rsidRDefault="00B6117C">
            <w:pPr>
              <w:pStyle w:val="TableContents"/>
            </w:pPr>
            <w:r>
              <w:t>180</w:t>
            </w:r>
          </w:p>
        </w:tc>
        <w:tc>
          <w:tcPr>
            <w:tcW w:w="1276" w:type="dxa"/>
            <w:gridSpan w:val="2"/>
            <w:vAlign w:val="center"/>
          </w:tcPr>
          <w:p w:rsidR="00DB6EBE" w:rsidRDefault="00B6117C">
            <w:pPr>
              <w:pStyle w:val="TableContents"/>
            </w:pPr>
            <w:r>
              <w:t>240</w:t>
            </w:r>
          </w:p>
        </w:tc>
        <w:tc>
          <w:tcPr>
            <w:tcW w:w="1501" w:type="dxa"/>
            <w:gridSpan w:val="2"/>
            <w:vAlign w:val="center"/>
          </w:tcPr>
          <w:p w:rsidR="00DB6EBE" w:rsidRDefault="00B6117C">
            <w:pPr>
              <w:pStyle w:val="TableContents"/>
            </w:pPr>
            <w:r>
              <w:t>420</w:t>
            </w:r>
          </w:p>
        </w:tc>
      </w:tr>
      <w:tr w:rsidR="00DB6EBE">
        <w:trPr>
          <w:gridAfter w:val="1"/>
          <w:wAfter w:w="1140" w:type="dxa"/>
        </w:trPr>
        <w:tc>
          <w:tcPr>
            <w:tcW w:w="2641" w:type="dxa"/>
            <w:vAlign w:val="center"/>
          </w:tcPr>
          <w:p w:rsidR="00DB6EBE" w:rsidRDefault="00B6117C">
            <w:pPr>
              <w:pStyle w:val="TableContents"/>
            </w:pPr>
            <w:r>
              <w:t>Сотрудники спецслужб</w:t>
            </w:r>
          </w:p>
        </w:tc>
        <w:tc>
          <w:tcPr>
            <w:tcW w:w="1276" w:type="dxa"/>
            <w:vAlign w:val="center"/>
          </w:tcPr>
          <w:p w:rsidR="00DB6EBE" w:rsidRDefault="00B6117C">
            <w:pPr>
              <w:pStyle w:val="TableContents"/>
            </w:pPr>
            <w:r>
              <w:t>560</w:t>
            </w:r>
          </w:p>
        </w:tc>
        <w:tc>
          <w:tcPr>
            <w:tcW w:w="1456" w:type="dxa"/>
            <w:gridSpan w:val="2"/>
            <w:vAlign w:val="center"/>
          </w:tcPr>
          <w:p w:rsidR="00DB6EBE" w:rsidRDefault="00B6117C">
            <w:pPr>
              <w:pStyle w:val="TableContents"/>
            </w:pPr>
            <w:r>
              <w:t>560</w:t>
            </w:r>
          </w:p>
        </w:tc>
        <w:tc>
          <w:tcPr>
            <w:tcW w:w="1276" w:type="dxa"/>
            <w:gridSpan w:val="2"/>
            <w:vAlign w:val="center"/>
          </w:tcPr>
          <w:p w:rsidR="00DB6EBE" w:rsidRDefault="00B6117C">
            <w:pPr>
              <w:pStyle w:val="TableContents"/>
            </w:pPr>
            <w:r>
              <w:t>240</w:t>
            </w:r>
          </w:p>
        </w:tc>
        <w:tc>
          <w:tcPr>
            <w:tcW w:w="1501" w:type="dxa"/>
            <w:gridSpan w:val="2"/>
            <w:vAlign w:val="center"/>
          </w:tcPr>
          <w:p w:rsidR="00DB6EBE" w:rsidRDefault="00B6117C">
            <w:pPr>
              <w:pStyle w:val="TableContents"/>
            </w:pPr>
            <w:r>
              <w:t>240</w:t>
            </w:r>
          </w:p>
        </w:tc>
      </w:tr>
      <w:tr w:rsidR="00DB6EBE">
        <w:trPr>
          <w:gridAfter w:val="1"/>
          <w:wAfter w:w="1140" w:type="dxa"/>
        </w:trPr>
        <w:tc>
          <w:tcPr>
            <w:tcW w:w="2641" w:type="dxa"/>
            <w:vAlign w:val="center"/>
          </w:tcPr>
          <w:p w:rsidR="00DB6EBE" w:rsidRDefault="00B6117C">
            <w:pPr>
              <w:pStyle w:val="TableContents"/>
            </w:pPr>
            <w:r>
              <w:t>Военные</w:t>
            </w:r>
          </w:p>
        </w:tc>
        <w:tc>
          <w:tcPr>
            <w:tcW w:w="1276" w:type="dxa"/>
            <w:vAlign w:val="center"/>
          </w:tcPr>
          <w:p w:rsidR="00DB6EBE" w:rsidRDefault="00B6117C">
            <w:pPr>
              <w:pStyle w:val="TableContents"/>
            </w:pPr>
            <w:r>
              <w:t>420</w:t>
            </w:r>
          </w:p>
        </w:tc>
        <w:tc>
          <w:tcPr>
            <w:tcW w:w="1456" w:type="dxa"/>
            <w:gridSpan w:val="2"/>
            <w:vAlign w:val="center"/>
          </w:tcPr>
          <w:p w:rsidR="00DB6EBE" w:rsidRDefault="00B6117C">
            <w:pPr>
              <w:pStyle w:val="TableContents"/>
            </w:pPr>
            <w:r>
              <w:t>210</w:t>
            </w:r>
          </w:p>
        </w:tc>
        <w:tc>
          <w:tcPr>
            <w:tcW w:w="1276" w:type="dxa"/>
            <w:gridSpan w:val="2"/>
            <w:vAlign w:val="center"/>
          </w:tcPr>
          <w:p w:rsidR="00DB6EBE" w:rsidRDefault="00B6117C">
            <w:pPr>
              <w:pStyle w:val="TableContents"/>
            </w:pPr>
            <w:r>
              <w:t>280</w:t>
            </w:r>
          </w:p>
        </w:tc>
        <w:tc>
          <w:tcPr>
            <w:tcW w:w="1501" w:type="dxa"/>
            <w:gridSpan w:val="2"/>
            <w:vAlign w:val="center"/>
          </w:tcPr>
          <w:p w:rsidR="00DB6EBE" w:rsidRDefault="00B6117C">
            <w:pPr>
              <w:pStyle w:val="TableContents"/>
            </w:pPr>
            <w:r>
              <w:t>490</w:t>
            </w:r>
          </w:p>
        </w:tc>
      </w:tr>
      <w:tr w:rsidR="00DB6EBE">
        <w:trPr>
          <w:gridAfter w:val="1"/>
          <w:wAfter w:w="1140" w:type="dxa"/>
        </w:trPr>
        <w:tc>
          <w:tcPr>
            <w:tcW w:w="2641" w:type="dxa"/>
            <w:vAlign w:val="center"/>
          </w:tcPr>
          <w:p w:rsidR="00DB6EBE" w:rsidRDefault="00B6117C">
            <w:pPr>
              <w:pStyle w:val="TableContents"/>
            </w:pPr>
            <w:r>
              <w:t>Студенты</w:t>
            </w:r>
          </w:p>
        </w:tc>
        <w:tc>
          <w:tcPr>
            <w:tcW w:w="1276" w:type="dxa"/>
            <w:vAlign w:val="center"/>
          </w:tcPr>
          <w:p w:rsidR="00DB6EBE" w:rsidRDefault="00B6117C">
            <w:pPr>
              <w:pStyle w:val="TableContents"/>
            </w:pPr>
            <w:r>
              <w:t>360</w:t>
            </w:r>
          </w:p>
        </w:tc>
        <w:tc>
          <w:tcPr>
            <w:tcW w:w="1456" w:type="dxa"/>
            <w:gridSpan w:val="2"/>
            <w:vAlign w:val="center"/>
          </w:tcPr>
          <w:p w:rsidR="00DB6EBE" w:rsidRDefault="00B6117C">
            <w:pPr>
              <w:pStyle w:val="TableContents"/>
            </w:pPr>
            <w:r>
              <w:t>180</w:t>
            </w:r>
          </w:p>
        </w:tc>
        <w:tc>
          <w:tcPr>
            <w:tcW w:w="1276" w:type="dxa"/>
            <w:gridSpan w:val="2"/>
            <w:vAlign w:val="center"/>
          </w:tcPr>
          <w:p w:rsidR="00DB6EBE" w:rsidRDefault="00B6117C">
            <w:pPr>
              <w:pStyle w:val="TableContents"/>
            </w:pPr>
            <w:r>
              <w:t>240</w:t>
            </w:r>
          </w:p>
        </w:tc>
        <w:tc>
          <w:tcPr>
            <w:tcW w:w="1501" w:type="dxa"/>
            <w:gridSpan w:val="2"/>
            <w:vAlign w:val="center"/>
          </w:tcPr>
          <w:p w:rsidR="00DB6EBE" w:rsidRDefault="00B6117C">
            <w:pPr>
              <w:pStyle w:val="TableContents"/>
            </w:pPr>
            <w:r>
              <w:t>420</w:t>
            </w:r>
          </w:p>
        </w:tc>
      </w:tr>
      <w:tr w:rsidR="00DB6EBE">
        <w:trPr>
          <w:gridAfter w:val="1"/>
          <w:wAfter w:w="1140" w:type="dxa"/>
        </w:trPr>
        <w:tc>
          <w:tcPr>
            <w:tcW w:w="2641" w:type="dxa"/>
            <w:vAlign w:val="center"/>
          </w:tcPr>
          <w:p w:rsidR="00DB6EBE" w:rsidRDefault="00B6117C">
            <w:pPr>
              <w:pStyle w:val="TableContents"/>
            </w:pPr>
            <w:r>
              <w:t>Школьники (старшая школа)</w:t>
            </w:r>
          </w:p>
        </w:tc>
        <w:tc>
          <w:tcPr>
            <w:tcW w:w="1276" w:type="dxa"/>
            <w:vAlign w:val="center"/>
          </w:tcPr>
          <w:p w:rsidR="00DB6EBE" w:rsidRDefault="00B6117C">
            <w:pPr>
              <w:pStyle w:val="TableContents"/>
            </w:pPr>
            <w:r>
              <w:t>300</w:t>
            </w:r>
          </w:p>
        </w:tc>
        <w:tc>
          <w:tcPr>
            <w:tcW w:w="1456" w:type="dxa"/>
            <w:gridSpan w:val="2"/>
            <w:vAlign w:val="center"/>
          </w:tcPr>
          <w:p w:rsidR="00DB6EBE" w:rsidRDefault="00B6117C">
            <w:pPr>
              <w:pStyle w:val="TableContents"/>
            </w:pPr>
            <w:r>
              <w:t>150</w:t>
            </w:r>
          </w:p>
        </w:tc>
        <w:tc>
          <w:tcPr>
            <w:tcW w:w="1276" w:type="dxa"/>
            <w:gridSpan w:val="2"/>
            <w:vAlign w:val="center"/>
          </w:tcPr>
          <w:p w:rsidR="00DB6EBE" w:rsidRDefault="00B6117C">
            <w:pPr>
              <w:pStyle w:val="TableContents"/>
            </w:pPr>
            <w:r>
              <w:t>200</w:t>
            </w:r>
          </w:p>
        </w:tc>
        <w:tc>
          <w:tcPr>
            <w:tcW w:w="1501" w:type="dxa"/>
            <w:gridSpan w:val="2"/>
            <w:vAlign w:val="center"/>
          </w:tcPr>
          <w:p w:rsidR="00DB6EBE" w:rsidRDefault="00B6117C">
            <w:pPr>
              <w:pStyle w:val="TableContents"/>
            </w:pPr>
            <w:r>
              <w:t>350</w:t>
            </w:r>
          </w:p>
        </w:tc>
      </w:tr>
      <w:tr w:rsidR="00DB6EBE">
        <w:trPr>
          <w:gridAfter w:val="1"/>
          <w:wAfter w:w="1140" w:type="dxa"/>
        </w:trPr>
        <w:tc>
          <w:tcPr>
            <w:tcW w:w="2641" w:type="dxa"/>
            <w:vAlign w:val="center"/>
          </w:tcPr>
          <w:p w:rsidR="00DB6EBE" w:rsidRDefault="00B6117C">
            <w:pPr>
              <w:pStyle w:val="TableContents"/>
            </w:pPr>
            <w:r>
              <w:t>Школьники (младшая школа)</w:t>
            </w:r>
          </w:p>
        </w:tc>
        <w:tc>
          <w:tcPr>
            <w:tcW w:w="1276" w:type="dxa"/>
            <w:vAlign w:val="center"/>
          </w:tcPr>
          <w:p w:rsidR="00DB6EBE" w:rsidRDefault="00B6117C">
            <w:pPr>
              <w:pStyle w:val="TableContents"/>
            </w:pPr>
            <w:r>
              <w:t>240</w:t>
            </w:r>
          </w:p>
        </w:tc>
        <w:tc>
          <w:tcPr>
            <w:tcW w:w="1456" w:type="dxa"/>
            <w:gridSpan w:val="2"/>
            <w:vAlign w:val="center"/>
          </w:tcPr>
          <w:p w:rsidR="00DB6EBE" w:rsidRDefault="00B6117C">
            <w:pPr>
              <w:pStyle w:val="TableContents"/>
            </w:pPr>
            <w:r>
              <w:t>120</w:t>
            </w:r>
          </w:p>
        </w:tc>
        <w:tc>
          <w:tcPr>
            <w:tcW w:w="1276" w:type="dxa"/>
            <w:gridSpan w:val="2"/>
            <w:vAlign w:val="center"/>
          </w:tcPr>
          <w:p w:rsidR="00DB6EBE" w:rsidRDefault="00B6117C">
            <w:pPr>
              <w:pStyle w:val="TableContents"/>
            </w:pPr>
            <w:r>
              <w:t>160</w:t>
            </w:r>
          </w:p>
        </w:tc>
        <w:tc>
          <w:tcPr>
            <w:tcW w:w="1501" w:type="dxa"/>
            <w:gridSpan w:val="2"/>
            <w:vAlign w:val="center"/>
          </w:tcPr>
          <w:p w:rsidR="00DB6EBE" w:rsidRDefault="00B6117C">
            <w:pPr>
              <w:pStyle w:val="TableContents"/>
            </w:pPr>
            <w:r>
              <w:t>280</w:t>
            </w:r>
          </w:p>
        </w:tc>
      </w:tr>
      <w:tr w:rsidR="00DB6EBE">
        <w:trPr>
          <w:gridAfter w:val="1"/>
          <w:wAfter w:w="1140" w:type="dxa"/>
        </w:trPr>
        <w:tc>
          <w:tcPr>
            <w:tcW w:w="2641" w:type="dxa"/>
            <w:vAlign w:val="center"/>
          </w:tcPr>
          <w:p w:rsidR="00DB6EBE" w:rsidRDefault="00B6117C">
            <w:pPr>
              <w:pStyle w:val="TableContents"/>
            </w:pPr>
            <w:r>
              <w:t>Дети от 3-х до 6-ти лет</w:t>
            </w:r>
          </w:p>
        </w:tc>
        <w:tc>
          <w:tcPr>
            <w:tcW w:w="1276" w:type="dxa"/>
            <w:vAlign w:val="center"/>
          </w:tcPr>
          <w:p w:rsidR="00DB6EBE" w:rsidRDefault="00B6117C">
            <w:pPr>
              <w:pStyle w:val="TableContents"/>
            </w:pPr>
            <w:r>
              <w:t>180</w:t>
            </w:r>
          </w:p>
        </w:tc>
        <w:tc>
          <w:tcPr>
            <w:tcW w:w="1456" w:type="dxa"/>
            <w:gridSpan w:val="2"/>
            <w:vAlign w:val="center"/>
          </w:tcPr>
          <w:p w:rsidR="00DB6EBE" w:rsidRDefault="00B6117C">
            <w:pPr>
              <w:pStyle w:val="TableContents"/>
            </w:pPr>
            <w:r>
              <w:t>90</w:t>
            </w:r>
          </w:p>
        </w:tc>
        <w:tc>
          <w:tcPr>
            <w:tcW w:w="1276" w:type="dxa"/>
            <w:gridSpan w:val="2"/>
            <w:vAlign w:val="center"/>
          </w:tcPr>
          <w:p w:rsidR="00DB6EBE" w:rsidRDefault="00B6117C">
            <w:pPr>
              <w:pStyle w:val="TableContents"/>
            </w:pPr>
            <w:r>
              <w:t>120</w:t>
            </w:r>
          </w:p>
        </w:tc>
        <w:tc>
          <w:tcPr>
            <w:tcW w:w="1501" w:type="dxa"/>
            <w:gridSpan w:val="2"/>
            <w:vAlign w:val="center"/>
          </w:tcPr>
          <w:p w:rsidR="00DB6EBE" w:rsidRDefault="00B6117C">
            <w:pPr>
              <w:pStyle w:val="TableContents"/>
            </w:pPr>
            <w:r>
              <w:t>210</w:t>
            </w:r>
          </w:p>
        </w:tc>
      </w:tr>
      <w:tr w:rsidR="00DB6EBE">
        <w:trPr>
          <w:gridAfter w:val="1"/>
          <w:wAfter w:w="1140" w:type="dxa"/>
        </w:trPr>
        <w:tc>
          <w:tcPr>
            <w:tcW w:w="2641" w:type="dxa"/>
            <w:vAlign w:val="center"/>
          </w:tcPr>
          <w:p w:rsidR="00DB6EBE" w:rsidRDefault="00B6117C">
            <w:pPr>
              <w:pStyle w:val="TableContents"/>
            </w:pPr>
            <w:r>
              <w:t>Дети до 3-х лет</w:t>
            </w:r>
          </w:p>
        </w:tc>
        <w:tc>
          <w:tcPr>
            <w:tcW w:w="1276" w:type="dxa"/>
            <w:vAlign w:val="center"/>
          </w:tcPr>
          <w:p w:rsidR="00DB6EBE" w:rsidRDefault="00B6117C">
            <w:pPr>
              <w:pStyle w:val="TableContents"/>
            </w:pPr>
            <w:r>
              <w:t>60-120</w:t>
            </w:r>
          </w:p>
        </w:tc>
        <w:tc>
          <w:tcPr>
            <w:tcW w:w="1456" w:type="dxa"/>
            <w:gridSpan w:val="2"/>
            <w:vAlign w:val="center"/>
          </w:tcPr>
          <w:p w:rsidR="00DB6EBE" w:rsidRDefault="00B6117C">
            <w:pPr>
              <w:pStyle w:val="TableContents"/>
            </w:pPr>
            <w:r>
              <w:t>30-60</w:t>
            </w:r>
          </w:p>
        </w:tc>
        <w:tc>
          <w:tcPr>
            <w:tcW w:w="1276" w:type="dxa"/>
            <w:gridSpan w:val="2"/>
            <w:vAlign w:val="center"/>
          </w:tcPr>
          <w:p w:rsidR="00DB6EBE" w:rsidRDefault="00B6117C">
            <w:pPr>
              <w:pStyle w:val="TableContents"/>
            </w:pPr>
            <w:r>
              <w:t>40-80</w:t>
            </w:r>
          </w:p>
        </w:tc>
        <w:tc>
          <w:tcPr>
            <w:tcW w:w="1501" w:type="dxa"/>
            <w:gridSpan w:val="2"/>
            <w:vAlign w:val="center"/>
          </w:tcPr>
          <w:p w:rsidR="00DB6EBE" w:rsidRDefault="00B6117C">
            <w:pPr>
              <w:pStyle w:val="TableContents"/>
            </w:pPr>
            <w:r>
              <w:t>70-140</w:t>
            </w:r>
          </w:p>
        </w:tc>
      </w:tr>
      <w:tr w:rsidR="00DB6EBE">
        <w:trPr>
          <w:gridAfter w:val="1"/>
          <w:wAfter w:w="1140" w:type="dxa"/>
        </w:trPr>
        <w:tc>
          <w:tcPr>
            <w:tcW w:w="2641" w:type="dxa"/>
            <w:vAlign w:val="center"/>
          </w:tcPr>
          <w:p w:rsidR="00DB6EBE" w:rsidRDefault="00B6117C">
            <w:pPr>
              <w:pStyle w:val="TableContents"/>
            </w:pPr>
            <w:r>
              <w:t>Старики и инвалиды</w:t>
            </w:r>
          </w:p>
        </w:tc>
        <w:tc>
          <w:tcPr>
            <w:tcW w:w="1276" w:type="dxa"/>
            <w:vAlign w:val="center"/>
          </w:tcPr>
          <w:p w:rsidR="00DB6EBE" w:rsidRDefault="00B6117C">
            <w:pPr>
              <w:pStyle w:val="TableContents"/>
            </w:pPr>
            <w:r>
              <w:t>180</w:t>
            </w:r>
          </w:p>
        </w:tc>
        <w:tc>
          <w:tcPr>
            <w:tcW w:w="1456" w:type="dxa"/>
            <w:gridSpan w:val="2"/>
            <w:vAlign w:val="center"/>
          </w:tcPr>
          <w:p w:rsidR="00DB6EBE" w:rsidRDefault="00B6117C">
            <w:pPr>
              <w:pStyle w:val="TableContents"/>
            </w:pPr>
            <w:r>
              <w:t>90</w:t>
            </w:r>
          </w:p>
        </w:tc>
        <w:tc>
          <w:tcPr>
            <w:tcW w:w="1276" w:type="dxa"/>
            <w:gridSpan w:val="2"/>
            <w:vAlign w:val="center"/>
          </w:tcPr>
          <w:p w:rsidR="00DB6EBE" w:rsidRDefault="00B6117C">
            <w:pPr>
              <w:pStyle w:val="TableContents"/>
            </w:pPr>
            <w:r>
              <w:t>120</w:t>
            </w:r>
          </w:p>
        </w:tc>
        <w:tc>
          <w:tcPr>
            <w:tcW w:w="1501" w:type="dxa"/>
            <w:gridSpan w:val="2"/>
            <w:vAlign w:val="center"/>
          </w:tcPr>
          <w:p w:rsidR="00DB6EBE" w:rsidRDefault="00B6117C">
            <w:pPr>
              <w:pStyle w:val="TableContents"/>
            </w:pPr>
            <w:r>
              <w:t>210</w:t>
            </w:r>
          </w:p>
        </w:tc>
      </w:tr>
    </w:tbl>
    <w:p w:rsidR="00DB6EBE" w:rsidRDefault="00B6117C">
      <w:pPr>
        <w:pStyle w:val="21"/>
        <w:pageBreakBefore/>
        <w:numPr>
          <w:ilvl w:val="0"/>
          <w:numId w:val="0"/>
        </w:numPr>
      </w:pPr>
      <w:r>
        <w:t>2. Ситуация в КНДР накануне голода</w:t>
      </w:r>
    </w:p>
    <w:p w:rsidR="00DB6EBE" w:rsidRDefault="00B6117C">
      <w:pPr>
        <w:pStyle w:val="a3"/>
        <w:rPr>
          <w:position w:val="10"/>
        </w:rPr>
      </w:pPr>
      <w:r>
        <w:t>Конец 1980-х — начало 1990-х годов стало временем распада социалистического лагеря. Для КНДР это стало временем резкого сокращения международной помощи из-за рубежа: в 1990 году СССР потребовал от Северной Кореи платить за импортирумые продукты по рыночным ценам, одновременно сократился объём китайской помощи. Однако северокорейское руководство отказалось от реформирования своей экономической системы. Эта ситуация привела к тяжелому экономическому кризису: с 1990 по 1995 год ВВП КНДР сокращался.</w:t>
      </w:r>
      <w:r>
        <w:rPr>
          <w:position w:val="10"/>
        </w:rPr>
        <w:t>[11]</w:t>
      </w:r>
      <w:r>
        <w:t xml:space="preserve"> В 1992-1993 годах власти Северной Кореи начали кампанию, призывавшую граждан есть два, а не три раза в день: последнее объявлялось нездоровым. В 1994 году жители отдалённых районов не могли получить еду по карточкам, иногда в течение нескольких дней. После катастрофических наводнений в 1995 году в стране начался голод.</w:t>
      </w:r>
      <w:r>
        <w:rPr>
          <w:position w:val="10"/>
        </w:rPr>
        <w:t>[12]</w:t>
      </w:r>
    </w:p>
    <w:p w:rsidR="00DB6EBE" w:rsidRDefault="00B6117C">
      <w:pPr>
        <w:pStyle w:val="21"/>
        <w:pageBreakBefore/>
        <w:numPr>
          <w:ilvl w:val="0"/>
          <w:numId w:val="0"/>
        </w:numPr>
      </w:pPr>
      <w:r>
        <w:t xml:space="preserve">3. 1995—1999: Голод </w:t>
      </w:r>
    </w:p>
    <w:p w:rsidR="00DB6EBE" w:rsidRDefault="00B6117C">
      <w:pPr>
        <w:pStyle w:val="a3"/>
      </w:pPr>
      <w:r>
        <w:t>С 1995 по 1999 годы в КНДР продолжался голод. Оценки числа погибших колеблются от 220 тысяч до 3, 5 миллионов. Во время голода, по сообщениям беженцев, имели место случаи людоедства.</w:t>
      </w:r>
      <w:r>
        <w:rPr>
          <w:position w:val="10"/>
        </w:rPr>
        <w:t>[13]</w:t>
      </w:r>
      <w:r>
        <w:t xml:space="preserve"> Голод привел к значительным изменениям в северокорейском обществе.</w:t>
      </w:r>
    </w:p>
    <w:p w:rsidR="00DB6EBE" w:rsidRDefault="00B6117C">
      <w:pPr>
        <w:pStyle w:val="31"/>
        <w:numPr>
          <w:ilvl w:val="0"/>
          <w:numId w:val="0"/>
        </w:numPr>
      </w:pPr>
      <w:r>
        <w:t xml:space="preserve">3.1. Ход кризиса </w:t>
      </w:r>
    </w:p>
    <w:p w:rsidR="00DB6EBE" w:rsidRDefault="00B6117C">
      <w:pPr>
        <w:pStyle w:val="a3"/>
      </w:pPr>
      <w:r>
        <w:t>В силу закрытого характера Северной Кореи, исследователи располагают сравнительно небольшим объёмом информации о ходе кризиса.</w:t>
      </w:r>
    </w:p>
    <w:p w:rsidR="00DB6EBE" w:rsidRDefault="00B6117C">
      <w:pPr>
        <w:pStyle w:val="a3"/>
      </w:pPr>
      <w:r>
        <w:t>Одним из ценных источников является исследование, проведенное южнокорейской буддистской правозащитной организацией «Добрые Друзья» (кор. 좋은벗들). В 1995—1998 годах члены этой организации регулярно нелегально пересекали китайско-северокорейскую границу и опрашивали граждан КНДР. Всего было опрошено 1855 человек. Опрос не был вполне репрезентативен, так как «Добрые Друзья» в основном работали в северных районах КНДР; большая часть опрошенных проживала в провинции Хамгён-Пукто.</w:t>
      </w:r>
    </w:p>
    <w:p w:rsidR="00DB6EBE" w:rsidRDefault="00B6117C">
      <w:pPr>
        <w:pStyle w:val="a3"/>
      </w:pPr>
      <w:r>
        <w:t>На основании собранных материалов «Добрые Друзья» издали книгу «Мы хотим жить по-человечески» (кор. 사람답게 살고 싶소).</w:t>
      </w:r>
      <w:r>
        <w:rPr>
          <w:position w:val="10"/>
        </w:rPr>
        <w:t>[14]</w:t>
      </w:r>
      <w:r>
        <w:t xml:space="preserve"> Первую часть книги составляют записанные свидетельства северокорейцев, а вторую — статистические материалы.</w:t>
      </w:r>
    </w:p>
    <w:p w:rsidR="00DB6EBE" w:rsidRDefault="00B6117C">
      <w:pPr>
        <w:pStyle w:val="a3"/>
      </w:pPr>
      <w:r>
        <w:t>В частности, в книге приведена следующая информация:</w:t>
      </w:r>
    </w:p>
    <w:p w:rsidR="00DB6EBE" w:rsidRDefault="00B6117C">
      <w:pPr>
        <w:pStyle w:val="a3"/>
        <w:numPr>
          <w:ilvl w:val="0"/>
          <w:numId w:val="2"/>
        </w:numPr>
        <w:tabs>
          <w:tab w:val="left" w:pos="707"/>
        </w:tabs>
        <w:spacing w:after="0"/>
      </w:pPr>
      <w:r>
        <w:t>28,6 % членов семей опрошенных умерли от голода и болезней.</w:t>
      </w:r>
    </w:p>
    <w:p w:rsidR="00DB6EBE" w:rsidRDefault="00B6117C">
      <w:pPr>
        <w:pStyle w:val="a3"/>
        <w:numPr>
          <w:ilvl w:val="0"/>
          <w:numId w:val="2"/>
        </w:numPr>
        <w:tabs>
          <w:tab w:val="left" w:pos="707"/>
        </w:tabs>
        <w:spacing w:after="0"/>
      </w:pPr>
      <w:r>
        <w:t>Наибольший процент смертности наблюдался в двух возрастных группах — среди стариков (умерло 77,3 % людей в возрасте 60-70 лет и 90,7 % — в возрасте свыше 70 лет) и детей до 9 лет (умерло 40,5 %). Наименьший процент смертности наблюдался в возрастной группе от 30 до 40 лет — умерло 6,9 %.</w:t>
      </w:r>
    </w:p>
    <w:p w:rsidR="00DB6EBE" w:rsidRDefault="00B6117C">
      <w:pPr>
        <w:pStyle w:val="a3"/>
        <w:numPr>
          <w:ilvl w:val="0"/>
          <w:numId w:val="2"/>
        </w:numPr>
        <w:tabs>
          <w:tab w:val="left" w:pos="707"/>
        </w:tabs>
        <w:spacing w:after="0"/>
      </w:pPr>
      <w:r>
        <w:t>Наибольшая смертность наблюдалась в провинции Чагандо.</w:t>
      </w:r>
    </w:p>
    <w:p w:rsidR="00DB6EBE" w:rsidRDefault="00B6117C">
      <w:pPr>
        <w:pStyle w:val="a3"/>
        <w:numPr>
          <w:ilvl w:val="0"/>
          <w:numId w:val="2"/>
        </w:numPr>
        <w:tabs>
          <w:tab w:val="left" w:pos="707"/>
        </w:tabs>
      </w:pPr>
      <w:r>
        <w:t>Большинство опрошенных (57,1 %) считает главной причиной голода катастрофические наводнения, приведшие к недопроизводству продовольствия. 22,6 % опрошенных считает, что за голод несут ответственность власти КНДР, причем примерно половина из них возлагает вину лично на Ким Чен Ира. 4,1 % опрошенных считают, что главная причина голода — экономическая блокада со стороны США.</w:t>
      </w:r>
    </w:p>
    <w:p w:rsidR="00DB6EBE" w:rsidRDefault="00B6117C">
      <w:pPr>
        <w:pStyle w:val="41"/>
        <w:numPr>
          <w:ilvl w:val="0"/>
          <w:numId w:val="0"/>
        </w:numPr>
      </w:pPr>
      <w:r>
        <w:t>«Инцидент 6-го корпуса»</w:t>
      </w:r>
    </w:p>
    <w:p w:rsidR="00DB6EBE" w:rsidRDefault="00B6117C">
      <w:pPr>
        <w:pStyle w:val="a3"/>
        <w:rPr>
          <w:position w:val="10"/>
        </w:rPr>
      </w:pPr>
      <w:r>
        <w:t>Согласно сообщению ряда источников, в 1995 году руководство 6-го корпуса (кор. 6군단) Корейской Народной Армии, дислоцированного в городе Чхонджин собиралась предпринять попытку государственного переворота. Она была пресечена властями — 40 руководителей заговора были казнены, а сам корпус — расформирован.</w:t>
      </w:r>
      <w:r>
        <w:rPr>
          <w:position w:val="10"/>
        </w:rPr>
        <w:t>[15]</w:t>
      </w:r>
      <w:r>
        <w:t xml:space="preserve"> В то же время, согласно газете «Los Angeles Times», эта информация является непроверенной.</w:t>
      </w:r>
      <w:r>
        <w:rPr>
          <w:position w:val="10"/>
        </w:rPr>
        <w:t>[16]</w:t>
      </w:r>
    </w:p>
    <w:p w:rsidR="00DB6EBE" w:rsidRDefault="00B6117C">
      <w:pPr>
        <w:pStyle w:val="31"/>
        <w:numPr>
          <w:ilvl w:val="0"/>
          <w:numId w:val="0"/>
        </w:numPr>
      </w:pPr>
      <w:r>
        <w:t>3.2. Количество погибших</w:t>
      </w:r>
    </w:p>
    <w:p w:rsidR="00DB6EBE" w:rsidRDefault="00B6117C">
      <w:pPr>
        <w:pStyle w:val="a3"/>
      </w:pPr>
      <w:r>
        <w:t>В силу закрытого характера Северной Кореи точный подсчет числа погибших от голода затруднён. Ниже приведены оценки, сделанные различными экспертами и организациями.</w:t>
      </w:r>
    </w:p>
    <w:p w:rsidR="00DB6EBE" w:rsidRDefault="00B6117C">
      <w:pPr>
        <w:pStyle w:val="31"/>
        <w:numPr>
          <w:ilvl w:val="0"/>
          <w:numId w:val="0"/>
        </w:numPr>
      </w:pPr>
      <w:r>
        <w:t xml:space="preserve">3.3. Международная помощь </w:t>
      </w:r>
    </w:p>
    <w:p w:rsidR="00DB6EBE" w:rsidRDefault="00B6117C">
      <w:pPr>
        <w:pStyle w:val="a3"/>
      </w:pPr>
      <w:r>
        <w:t>В условиях голода ряд стран и организаций приняли решение оказать помощь Северной Корее. Ниже приведена таблица, показывающая объёмы поставок продовольствия, медикаментов и других средств в КНДР.</w:t>
      </w:r>
    </w:p>
    <w:p w:rsidR="00DB6EBE" w:rsidRDefault="00B6117C">
      <w:pPr>
        <w:pStyle w:val="41"/>
        <w:numPr>
          <w:ilvl w:val="0"/>
          <w:numId w:val="0"/>
        </w:numPr>
      </w:pPr>
      <w:r>
        <w:t>США</w:t>
      </w:r>
    </w:p>
    <w:p w:rsidR="00DB6EBE" w:rsidRDefault="00B6117C">
      <w:pPr>
        <w:pStyle w:val="a3"/>
        <w:rPr>
          <w:position w:val="10"/>
        </w:rPr>
      </w:pPr>
      <w:r>
        <w:t>США и КНДР традиционно воспринимали друг друга как враждебные государства. Когда в Северной Корее начался голод, Америка согласилась пожертвовать только относительно небольшую сумму денег на помощь голодающим. Однако в 1997 году в рамках Четырёхсторонних переговоров по ядерной программе КНДР было достигнуто соглашение, в рамках которого США начали предоставлять большую помощь Северной Корее и стали главным спонсором страны.</w:t>
      </w:r>
      <w:r>
        <w:rPr>
          <w:position w:val="10"/>
        </w:rPr>
        <w:t>[6]</w:t>
      </w:r>
    </w:p>
    <w:p w:rsidR="00DB6EBE" w:rsidRDefault="00B6117C">
      <w:pPr>
        <w:pStyle w:val="a3"/>
        <w:rPr>
          <w:position w:val="10"/>
        </w:rPr>
      </w:pPr>
      <w:r>
        <w:t>В общей сложности с 1995 по 2005 годы США предоставили КНДР помощь на сумму более миллиарда долларов. Более подробная информация доступна в таблице ниже:</w:t>
      </w:r>
      <w:r>
        <w:rPr>
          <w:position w:val="10"/>
        </w:rPr>
        <w:t>[19]</w:t>
      </w:r>
    </w:p>
    <w:p w:rsidR="00DB6EBE" w:rsidRDefault="00B6117C">
      <w:pPr>
        <w:pStyle w:val="41"/>
        <w:numPr>
          <w:ilvl w:val="0"/>
          <w:numId w:val="0"/>
        </w:numPr>
      </w:pPr>
      <w:r>
        <w:t>Япония</w:t>
      </w:r>
    </w:p>
    <w:p w:rsidR="00DB6EBE" w:rsidRDefault="00B6117C">
      <w:pPr>
        <w:pStyle w:val="a3"/>
      </w:pPr>
      <w:r>
        <w:t>С момента провозглашения КНДР в 1948 году отношения между Северной Кореей и Японией были враждебными. Северная Корея обвиняла Японию в нежелании признать и принести официальные извинения за преступления прошлого, а также заявляла, что Япония намеревается силой вернуть в свой состав Корейский полуостров. Япония после заключения в 1965 году Базового договора об отношениях между Японией и Кореей проводила проюжнокорейскую политику и не признавала КНДР в качестве суверенного государства.</w:t>
      </w:r>
    </w:p>
    <w:p w:rsidR="00DB6EBE" w:rsidRDefault="00B6117C">
      <w:pPr>
        <w:pStyle w:val="a3"/>
      </w:pPr>
      <w:r>
        <w:t>Тем не менее, в условиях голода правительство Японии начало предоставлять продовольственную помощь Северной Корее.</w:t>
      </w:r>
      <w:r>
        <w:rPr>
          <w:position w:val="10"/>
        </w:rPr>
        <w:t>[6]</w:t>
      </w:r>
      <w:r>
        <w:t xml:space="preserve"> В свою очередь правительство КНДР также сделало шаг навстречу: Ким Чен Ир признал факт похищения японских подданных северокорейскими спецслужбами и принёс официальные извинения за это преступление. Пятеро японцев вернулись на родину; КНДР заявила, что остальные похищенные умерли. Родителям одной из похищенных — Мэгуми Ёкоты — вернули то, что официально было объявлено останками их дочери. Однако тест ДНК, проведённый в Японии доказал, что останки не являются подлинными. Это событие оказало существенно влияние на японо-северокорейские отношения: премьер-министр Коидзуми приказал свернуть продовольственную помощь КНДР. Позже Япония ввела санкции в отношении Северной Кореи.</w:t>
      </w:r>
    </w:p>
    <w:p w:rsidR="00DB6EBE" w:rsidRDefault="00B6117C">
      <w:pPr>
        <w:pStyle w:val="41"/>
        <w:numPr>
          <w:ilvl w:val="0"/>
          <w:numId w:val="0"/>
        </w:numPr>
      </w:pPr>
      <w:r>
        <w:t>Южная Корея</w:t>
      </w:r>
    </w:p>
    <w:p w:rsidR="00DB6EBE" w:rsidRDefault="00DB6EBE">
      <w:pPr>
        <w:pStyle w:val="a3"/>
      </w:pPr>
    </w:p>
    <w:p w:rsidR="00DB6EBE" w:rsidRDefault="00B6117C">
      <w:pPr>
        <w:pStyle w:val="a3"/>
      </w:pPr>
      <w:r>
        <w:t>Северная и Южная Корея не признают друг друга, считая своей территорией весь Корейский полуостров. На протяжении Холодной войны отношения между двумя государствами были резко конфронтационными. Однако после демократизации Южной Кореи в конце 1980-х Юг занял более благоприятствующую позицию по отношению к Северу. В период голода в КНДР руководство Южной Кореи провозгласило «Политику солнечного света» (кор. 햇볕 정책) в отношении Севера. Она базировалась на трёх принципах:</w:t>
      </w:r>
    </w:p>
    <w:p w:rsidR="00DB6EBE" w:rsidRDefault="00B6117C">
      <w:pPr>
        <w:pStyle w:val="a3"/>
      </w:pPr>
      <w:r>
        <w:t>В рамках этой политики Юг стал предоставлять Северу экономическую помощь. Север, в свою очередь, согласился на создание Кэсонской промышленной зоны, в которой северокорейские рабочие работали на заводах, принадлежащих южнокорейцам, а также на допуск южнокорейских туристов в горы Кымгансан.</w:t>
      </w:r>
    </w:p>
    <w:p w:rsidR="00DB6EBE" w:rsidRDefault="00B6117C">
      <w:pPr>
        <w:pStyle w:val="41"/>
        <w:numPr>
          <w:ilvl w:val="0"/>
          <w:numId w:val="0"/>
        </w:numPr>
      </w:pPr>
      <w:r>
        <w:t>КНР</w:t>
      </w:r>
    </w:p>
    <w:p w:rsidR="00DB6EBE" w:rsidRDefault="00B6117C">
      <w:pPr>
        <w:pStyle w:val="a3"/>
        <w:rPr>
          <w:position w:val="10"/>
        </w:rPr>
      </w:pPr>
      <w:r>
        <w:t>Китай, по оценкам экспертов, скорее не заинтересован в том, чтобы Южная Корея поглотила Северную, так как в этом случае США — союзник Республики Корея и политический оппонент КНР — получат возможности развернуть свои военные базы у китайско-корейской границы.</w:t>
      </w:r>
      <w:r>
        <w:rPr>
          <w:position w:val="10"/>
        </w:rPr>
        <w:t>[27]</w:t>
      </w:r>
      <w:r>
        <w:t xml:space="preserve"> КНР, считая, что международные санкции служат ослаблению северокорейского режима, регулярно выступает против них и оказывает Северной Корее гуманитарную помощь. Поскольку информация о точных объёмах поставок является засекреченной, в настоящее время доступны только примерные оценки объёмов этой помощи. Согласно оценкам советника Всемирного банка Николаса Эберштадта в 1990-е годы КНР поставляла Северной Корее до 90 % всей международной помощи.</w:t>
      </w:r>
      <w:r>
        <w:rPr>
          <w:position w:val="10"/>
        </w:rPr>
        <w:t>[27]</w:t>
      </w:r>
    </w:p>
    <w:p w:rsidR="00DB6EBE" w:rsidRDefault="00B6117C">
      <w:pPr>
        <w:pStyle w:val="41"/>
        <w:numPr>
          <w:ilvl w:val="0"/>
          <w:numId w:val="0"/>
        </w:numPr>
      </w:pPr>
      <w:r>
        <w:t>Европейский союз</w:t>
      </w:r>
    </w:p>
    <w:p w:rsidR="00DB6EBE" w:rsidRDefault="00B6117C">
      <w:pPr>
        <w:pStyle w:val="a3"/>
        <w:rPr>
          <w:position w:val="10"/>
        </w:rPr>
      </w:pPr>
      <w:r>
        <w:t>Согласно официальному сайту Еврокомиссии, Европейский союз поставлял помощь Северной Корее с 1995 года и в 1995—2009 годах общие поставки помощи составили больше 366 млн евро.</w:t>
      </w:r>
      <w:r>
        <w:rPr>
          <w:position w:val="10"/>
        </w:rPr>
        <w:t>[28]</w:t>
      </w:r>
    </w:p>
    <w:p w:rsidR="00DB6EBE" w:rsidRDefault="00B6117C">
      <w:pPr>
        <w:pStyle w:val="31"/>
        <w:numPr>
          <w:ilvl w:val="0"/>
          <w:numId w:val="0"/>
        </w:numPr>
      </w:pPr>
      <w:r>
        <w:t xml:space="preserve">3.4. Последствия голода </w:t>
      </w:r>
    </w:p>
    <w:p w:rsidR="00DB6EBE" w:rsidRDefault="00B6117C">
      <w:pPr>
        <w:pStyle w:val="41"/>
        <w:numPr>
          <w:ilvl w:val="0"/>
          <w:numId w:val="0"/>
        </w:numPr>
      </w:pPr>
      <w:r>
        <w:t>Кризис карточной системы</w:t>
      </w:r>
    </w:p>
    <w:p w:rsidR="00DB6EBE" w:rsidRDefault="00B6117C">
      <w:pPr>
        <w:pStyle w:val="a3"/>
      </w:pPr>
      <w:r>
        <w:t>Во время голода система распределения продовольствия по карточкам, существовавшая на протяжении почти всей северокорейской истории, практически прекратила своё существование — большая часть населения страны не могла отоварить свои карточки. В этих условиях люди были вынуждены искать другие способы пропитания. Результатом стало значительное увеличение потока беженцев в КНР, а также спонтанное появление рынков по всей стране.</w:t>
      </w:r>
    </w:p>
    <w:p w:rsidR="00DB6EBE" w:rsidRDefault="00B6117C">
      <w:pPr>
        <w:pStyle w:val="41"/>
        <w:numPr>
          <w:ilvl w:val="0"/>
          <w:numId w:val="0"/>
        </w:numPr>
      </w:pPr>
      <w:r>
        <w:t>Увеличение потока беженцев в Китай</w:t>
      </w:r>
    </w:p>
    <w:p w:rsidR="00DB6EBE" w:rsidRDefault="00B6117C">
      <w:pPr>
        <w:pStyle w:val="a3"/>
        <w:rPr>
          <w:position w:val="10"/>
        </w:rPr>
      </w:pPr>
      <w:r>
        <w:t>В условиях голода многие северокорейцы были вынуждены бежать в КНР. В 1999 южнокорейские социологи провели исследование, в ходе которого установили, что в КНР на 1999 год находилось от 143 до 195 тысяч человек.</w:t>
      </w:r>
      <w:r>
        <w:rPr>
          <w:position w:val="10"/>
        </w:rPr>
        <w:t>[29]</w:t>
      </w:r>
    </w:p>
    <w:p w:rsidR="00DB6EBE" w:rsidRDefault="00B6117C">
      <w:pPr>
        <w:pStyle w:val="a3"/>
      </w:pPr>
      <w:r>
        <w:t>По данным организации «Объединение движений за свободу Северной Кореи» (кор. 자유북한운동연합),</w:t>
      </w:r>
      <w:r>
        <w:rPr>
          <w:position w:val="10"/>
        </w:rPr>
        <w:t>[30]</w:t>
      </w:r>
      <w:r>
        <w:t xml:space="preserve"> в настоящее время в Китае находится от 10 до 20 тысяч беженцев из КНДР.</w:t>
      </w:r>
    </w:p>
    <w:p w:rsidR="00DB6EBE" w:rsidRDefault="00B6117C">
      <w:pPr>
        <w:pStyle w:val="41"/>
        <w:numPr>
          <w:ilvl w:val="0"/>
          <w:numId w:val="0"/>
        </w:numPr>
      </w:pPr>
      <w:r>
        <w:t>Появление системы рынков</w:t>
      </w:r>
    </w:p>
    <w:p w:rsidR="00DB6EBE" w:rsidRDefault="00B6117C">
      <w:pPr>
        <w:pStyle w:val="a3"/>
        <w:rPr>
          <w:position w:val="10"/>
        </w:rPr>
      </w:pPr>
      <w:r>
        <w:t>После голода в Северной Корее появились т. н. «общие рынки» (кор. 장마당). На этих рынках северокорейцы торгуют едой, одеждой, бытовой техникой и видеопродукцией. Поскольку существование рынков нарушает действующее в стране законодательство, власти Северной Кореи регулярно пытаются предпринять меры по их закрытию, которые, как правило, саботируются населением и низшими слоями чиновничества.</w:t>
      </w:r>
      <w:r>
        <w:rPr>
          <w:position w:val="10"/>
        </w:rPr>
        <w:t>[31]</w:t>
      </w:r>
    </w:p>
    <w:p w:rsidR="00DB6EBE" w:rsidRDefault="00B6117C">
      <w:pPr>
        <w:pStyle w:val="21"/>
        <w:pageBreakBefore/>
        <w:numPr>
          <w:ilvl w:val="0"/>
          <w:numId w:val="0"/>
        </w:numPr>
      </w:pPr>
      <w:r>
        <w:t>4. Окончание голода</w:t>
      </w:r>
    </w:p>
    <w:p w:rsidR="00DB6EBE" w:rsidRDefault="00B6117C">
      <w:pPr>
        <w:pStyle w:val="a3"/>
        <w:rPr>
          <w:position w:val="10"/>
        </w:rPr>
      </w:pPr>
      <w:r>
        <w:t>Примерно в конце 1990-х — начале 2000-х годов продовольственная ситуация в КНДР относительно стабилизировалась и случаи массового голода прекратились. Согласно мнению международных специалистов по Северной Корее, это было достигнуто благодаря появлению в стране системы рынков и международной помощи.</w:t>
      </w:r>
      <w:r>
        <w:rPr>
          <w:position w:val="10"/>
        </w:rPr>
        <w:t>[6]</w:t>
      </w:r>
      <w:r>
        <w:t xml:space="preserve"> Согласно официальной северокорейской позиции, выход из кризиса был достигнут благодаря тому, что корейский народ сплотился «более монолитно вокруг Полководца Ким Чен Ира» и, «с единой волей и душою поддерживая его сонгунское руководство, ещё решительнее сокрушил все агрессивные происки американских империалистов» и «победоносно завершил „Трудный поход“».</w:t>
      </w:r>
      <w:r>
        <w:rPr>
          <w:position w:val="10"/>
        </w:rPr>
        <w:t>[32]</w:t>
      </w:r>
    </w:p>
    <w:p w:rsidR="00DB6EBE" w:rsidRDefault="00B6117C">
      <w:pPr>
        <w:pStyle w:val="21"/>
        <w:pageBreakBefore/>
        <w:numPr>
          <w:ilvl w:val="0"/>
          <w:numId w:val="0"/>
        </w:numPr>
      </w:pPr>
      <w:r>
        <w:t>5. Современная продовольственная ситуация в КНДР</w:t>
      </w:r>
    </w:p>
    <w:p w:rsidR="00DB6EBE" w:rsidRDefault="00B6117C">
      <w:pPr>
        <w:pStyle w:val="a3"/>
        <w:rPr>
          <w:position w:val="10"/>
        </w:rPr>
      </w:pPr>
      <w:r>
        <w:t>По данным продовольственной и сельскохозяйственной организации ООН, на 2003—2005 год в Северной Корее 7,6 миллионов человек (32 % населения)</w:t>
      </w:r>
      <w:r>
        <w:rPr>
          <w:position w:val="10"/>
        </w:rPr>
        <w:t>[33]</w:t>
      </w:r>
      <w:r>
        <w:t xml:space="preserve"> не получают достаточного питания.</w:t>
      </w:r>
      <w:r>
        <w:rPr>
          <w:position w:val="10"/>
        </w:rPr>
        <w:t>[34]</w:t>
      </w:r>
      <w:r>
        <w:t xml:space="preserve"> В среднем эти люди недополучают 260 килокалорий в день.</w:t>
      </w:r>
      <w:r>
        <w:rPr>
          <w:position w:val="10"/>
        </w:rPr>
        <w:t>[35]</w:t>
      </w:r>
    </w:p>
    <w:p w:rsidR="00DB6EBE" w:rsidRDefault="00B6117C">
      <w:pPr>
        <w:pStyle w:val="a3"/>
        <w:rPr>
          <w:position w:val="10"/>
        </w:rPr>
      </w:pPr>
      <w:r>
        <w:t>Однако согласно GHI (Global Hunger Index) ситуация не является более катастрофичной, чем в Индии или иных странах Юго-Восточной Азии.</w:t>
      </w:r>
      <w:r>
        <w:rPr>
          <w:position w:val="10"/>
        </w:rPr>
        <w:t>[36]</w:t>
      </w:r>
    </w:p>
    <w:p w:rsidR="00DB6EBE" w:rsidRDefault="00B6117C">
      <w:pPr>
        <w:pStyle w:val="a3"/>
        <w:rPr>
          <w:position w:val="10"/>
        </w:rPr>
      </w:pPr>
      <w:r>
        <w:t>Согласно официальной позиции КНДР, корейский народ, одержав победу в «Трудном походе» приступил к строительству «Могучей процветающей державы» (кор. 강성대국), которая будет построена в 2012 году,</w:t>
      </w:r>
      <w:r>
        <w:rPr>
          <w:position w:val="10"/>
        </w:rPr>
        <w:t>[37]</w:t>
      </w:r>
      <w:r>
        <w:t xml:space="preserve"> «где сильна государственная мощь, всё имеется в достатке, а народ живёт, не завидуя никому на свете».</w:t>
      </w:r>
      <w:r>
        <w:rPr>
          <w:position w:val="10"/>
        </w:rPr>
        <w:t>[38]</w:t>
      </w:r>
    </w:p>
    <w:p w:rsidR="00DB6EBE" w:rsidRDefault="00B6117C">
      <w:pPr>
        <w:pStyle w:val="21"/>
        <w:pageBreakBefore/>
        <w:numPr>
          <w:ilvl w:val="0"/>
          <w:numId w:val="0"/>
        </w:numPr>
      </w:pPr>
      <w:r>
        <w:t>Список литературы:</w:t>
      </w:r>
    </w:p>
    <w:p w:rsidR="00DB6EBE" w:rsidRDefault="00B6117C">
      <w:pPr>
        <w:pStyle w:val="a3"/>
        <w:numPr>
          <w:ilvl w:val="0"/>
          <w:numId w:val="1"/>
        </w:numPr>
        <w:tabs>
          <w:tab w:val="left" w:pos="707"/>
        </w:tabs>
        <w:spacing w:after="0"/>
      </w:pPr>
      <w:r>
        <w:t>Согласно южнокорейской языковой норме</w:t>
      </w:r>
    </w:p>
    <w:p w:rsidR="00DB6EBE" w:rsidRDefault="00B6117C">
      <w:pPr>
        <w:pStyle w:val="a3"/>
        <w:numPr>
          <w:ilvl w:val="0"/>
          <w:numId w:val="1"/>
        </w:numPr>
        <w:tabs>
          <w:tab w:val="left" w:pos="707"/>
        </w:tabs>
        <w:spacing w:after="0"/>
      </w:pPr>
      <w:r>
        <w:t>«Трудный поход» - эвфемизм, принятый в Северной Корее</w:t>
      </w:r>
    </w:p>
    <w:p w:rsidR="00DB6EBE" w:rsidRDefault="00B6117C">
      <w:pPr>
        <w:pStyle w:val="a3"/>
        <w:numPr>
          <w:ilvl w:val="0"/>
          <w:numId w:val="1"/>
        </w:numPr>
        <w:tabs>
          <w:tab w:val="left" w:pos="707"/>
        </w:tabs>
        <w:spacing w:after="0"/>
      </w:pPr>
      <w:r>
        <w:t xml:space="preserve">Генсек ООН обещает помощь жертвам наводнения в КНДР. Русская служба Би-би-си (15 августа 2007). </w:t>
      </w:r>
    </w:p>
    <w:p w:rsidR="00DB6EBE" w:rsidRDefault="00B6117C">
      <w:pPr>
        <w:pStyle w:val="a3"/>
        <w:numPr>
          <w:ilvl w:val="0"/>
          <w:numId w:val="1"/>
        </w:numPr>
        <w:tabs>
          <w:tab w:val="left" w:pos="707"/>
        </w:tabs>
        <w:spacing w:after="0"/>
      </w:pPr>
      <w:r>
        <w:rPr>
          <w:i/>
          <w:iCs/>
        </w:rPr>
        <w:t>Ем Сон Хи.</w:t>
      </w:r>
      <w:r>
        <w:t xml:space="preserve"> Корея и сонгун. Журнал «Корея» (июль 2008). </w:t>
      </w:r>
    </w:p>
    <w:p w:rsidR="00DB6EBE" w:rsidRDefault="00B6117C">
      <w:pPr>
        <w:pStyle w:val="a3"/>
        <w:numPr>
          <w:ilvl w:val="0"/>
          <w:numId w:val="1"/>
        </w:numPr>
        <w:tabs>
          <w:tab w:val="left" w:pos="707"/>
        </w:tabs>
        <w:spacing w:after="0"/>
      </w:pPr>
      <w:r>
        <w:rPr>
          <w:i/>
          <w:iCs/>
        </w:rPr>
        <w:t>Олег Кирьянов.</w:t>
      </w:r>
      <w:r>
        <w:t xml:space="preserve"> Всемирная продовольственная программа предупреждает о голоде в КНДР. «Российская газета» (1 апреля 2008). </w:t>
      </w:r>
    </w:p>
    <w:p w:rsidR="00DB6EBE" w:rsidRDefault="00B6117C">
      <w:pPr>
        <w:pStyle w:val="a3"/>
        <w:numPr>
          <w:ilvl w:val="0"/>
          <w:numId w:val="1"/>
        </w:numPr>
        <w:tabs>
          <w:tab w:val="left" w:pos="707"/>
        </w:tabs>
        <w:spacing w:after="0"/>
      </w:pPr>
      <w:r>
        <w:rPr>
          <w:i/>
          <w:iCs/>
        </w:rPr>
        <w:t>Stephan Haggard, Marcus Noland and Amartya Sen</w:t>
      </w:r>
      <w:r>
        <w:t xml:space="preserve"> Famine in North Korea: Markets, Aid and Reform. — New York: Columbia Press, 2009. — 369 p. — ISBN 0231140010</w:t>
      </w:r>
    </w:p>
    <w:p w:rsidR="00DB6EBE" w:rsidRDefault="00B6117C">
      <w:pPr>
        <w:pStyle w:val="a3"/>
        <w:numPr>
          <w:ilvl w:val="0"/>
          <w:numId w:val="1"/>
        </w:numPr>
        <w:tabs>
          <w:tab w:val="left" w:pos="707"/>
        </w:tabs>
        <w:spacing w:after="0"/>
      </w:pPr>
      <w:r>
        <w:rPr>
          <w:i/>
          <w:iCs/>
        </w:rPr>
        <w:t>Nicholas Eberstadt</w:t>
      </w:r>
      <w:r>
        <w:t xml:space="preserve"> The North Korean Economy. — USA: Transaction Publishers, 2009. — 346 p. — ISBN 1412810523</w:t>
      </w:r>
    </w:p>
    <w:p w:rsidR="00DB6EBE" w:rsidRDefault="00B6117C">
      <w:pPr>
        <w:pStyle w:val="a3"/>
        <w:numPr>
          <w:ilvl w:val="0"/>
          <w:numId w:val="1"/>
        </w:numPr>
        <w:tabs>
          <w:tab w:val="left" w:pos="707"/>
        </w:tabs>
        <w:spacing w:after="0"/>
      </w:pPr>
      <w:r>
        <w:rPr>
          <w:i/>
          <w:iCs/>
        </w:rPr>
        <w:t>Андрей Ланьков</w:t>
      </w:r>
      <w:r>
        <w:t xml:space="preserve"> Естественная смерть корейского сталинизма. Полит.ру (22 февраля 2007). </w:t>
      </w:r>
    </w:p>
    <w:p w:rsidR="00DB6EBE" w:rsidRDefault="00B6117C">
      <w:pPr>
        <w:pStyle w:val="a3"/>
        <w:numPr>
          <w:ilvl w:val="0"/>
          <w:numId w:val="1"/>
        </w:numPr>
        <w:tabs>
          <w:tab w:val="left" w:pos="707"/>
        </w:tabs>
        <w:spacing w:after="0"/>
      </w:pPr>
      <w:r>
        <w:rPr>
          <w:i/>
          <w:iCs/>
        </w:rPr>
        <w:t>Marcus Noland</w:t>
      </w:r>
      <w:r>
        <w:t xml:space="preserve"> Rice and corn per capita daily rations  (англ.) (PDF). </w:t>
      </w:r>
      <w:r>
        <w:rPr>
          <w:i/>
          <w:iCs/>
        </w:rPr>
        <w:t>Famine and Reform in North Korea</w:t>
      </w:r>
      <w:r>
        <w:t xml:space="preserve">. Institute for International Economics (июль 2003). </w:t>
      </w:r>
    </w:p>
    <w:p w:rsidR="00DB6EBE" w:rsidRDefault="00B6117C">
      <w:pPr>
        <w:pStyle w:val="a3"/>
        <w:numPr>
          <w:ilvl w:val="0"/>
          <w:numId w:val="1"/>
        </w:numPr>
        <w:tabs>
          <w:tab w:val="left" w:pos="707"/>
        </w:tabs>
        <w:spacing w:after="0"/>
      </w:pPr>
      <w:r>
        <w:rPr>
          <w:i/>
          <w:iCs/>
        </w:rPr>
        <w:t>Woon Keun Kim, Hyunok Lee, Daniel A. Sumner</w:t>
      </w:r>
      <w:r>
        <w:t xml:space="preserve"> Assessing the Food Situation in North Korea // </w:t>
      </w:r>
      <w:r>
        <w:rPr>
          <w:i/>
          <w:iCs/>
        </w:rPr>
        <w:t>Chicago Journals</w:t>
      </w:r>
      <w:r>
        <w:t>. — 1998. — Т. 46. — № 3. — С. 519-536.</w:t>
      </w:r>
    </w:p>
    <w:p w:rsidR="00DB6EBE" w:rsidRDefault="00B6117C">
      <w:pPr>
        <w:pStyle w:val="a3"/>
        <w:numPr>
          <w:ilvl w:val="0"/>
          <w:numId w:val="1"/>
        </w:numPr>
        <w:tabs>
          <w:tab w:val="left" w:pos="707"/>
        </w:tabs>
        <w:spacing w:after="0"/>
      </w:pPr>
      <w:r>
        <w:t xml:space="preserve">Gross Domestic Product of North Korea in 2007  (англ.) (PDF). The Bank of Korea. </w:t>
      </w:r>
    </w:p>
    <w:p w:rsidR="00DB6EBE" w:rsidRDefault="00B6117C">
      <w:pPr>
        <w:pStyle w:val="a3"/>
        <w:numPr>
          <w:ilvl w:val="0"/>
          <w:numId w:val="1"/>
        </w:numPr>
        <w:tabs>
          <w:tab w:val="left" w:pos="707"/>
        </w:tabs>
        <w:spacing w:after="0"/>
      </w:pPr>
      <w:r>
        <w:rPr>
          <w:i/>
          <w:iCs/>
        </w:rPr>
        <w:t>Andrei Lankov</w:t>
      </w:r>
      <w:r>
        <w:t xml:space="preserve"> Famine: A Disaster Waiting to Happen  (англ.). Korea Times (7 августа 2008). </w:t>
      </w:r>
    </w:p>
    <w:p w:rsidR="00DB6EBE" w:rsidRDefault="00B6117C">
      <w:pPr>
        <w:pStyle w:val="a3"/>
        <w:numPr>
          <w:ilvl w:val="0"/>
          <w:numId w:val="1"/>
        </w:numPr>
        <w:tabs>
          <w:tab w:val="left" w:pos="707"/>
        </w:tabs>
        <w:spacing w:after="0"/>
      </w:pPr>
      <w:r>
        <w:rPr>
          <w:i/>
          <w:iCs/>
        </w:rPr>
        <w:t>Hyok Kang</w:t>
      </w:r>
      <w:r>
        <w:t xml:space="preserve"> Ici, c'est le paradis : Une enfance en Corée du Nord. — Michel Lafon, 2004. — 214 p.</w:t>
      </w:r>
    </w:p>
    <w:p w:rsidR="00DB6EBE" w:rsidRDefault="00B6117C">
      <w:pPr>
        <w:pStyle w:val="a3"/>
        <w:numPr>
          <w:ilvl w:val="0"/>
          <w:numId w:val="1"/>
        </w:numPr>
        <w:tabs>
          <w:tab w:val="left" w:pos="707"/>
        </w:tabs>
        <w:spacing w:after="0"/>
      </w:pPr>
      <w:r>
        <w:rPr>
          <w:i/>
        </w:rPr>
        <w:t>좋은벗들</w:t>
      </w:r>
      <w:r>
        <w:t xml:space="preserve"> 사람답게 살고 싶소. — 서울: 정토출판, 1999. — 210 с. — ISBN 89-85961-24-1</w:t>
      </w:r>
    </w:p>
    <w:p w:rsidR="00DB6EBE" w:rsidRDefault="00B6117C">
      <w:pPr>
        <w:pStyle w:val="a3"/>
        <w:numPr>
          <w:ilvl w:val="0"/>
          <w:numId w:val="1"/>
        </w:numPr>
        <w:tabs>
          <w:tab w:val="left" w:pos="707"/>
        </w:tabs>
        <w:spacing w:after="0"/>
      </w:pPr>
      <w:r>
        <w:rPr>
          <w:i/>
        </w:rPr>
        <w:t>신주현</w:t>
      </w:r>
      <w:r>
        <w:rPr>
          <w:i/>
          <w:iCs/>
        </w:rPr>
        <w:t xml:space="preserve">; </w:t>
      </w:r>
      <w:r>
        <w:rPr>
          <w:i/>
        </w:rPr>
        <w:t>한영진</w:t>
      </w:r>
      <w:r>
        <w:t xml:space="preserve"> 北'6군단 쿠데타모의사건' 아시나요?  (кор.). DailyNK. </w:t>
      </w:r>
    </w:p>
    <w:p w:rsidR="00DB6EBE" w:rsidRDefault="00B6117C">
      <w:pPr>
        <w:pStyle w:val="a3"/>
        <w:numPr>
          <w:ilvl w:val="0"/>
          <w:numId w:val="1"/>
        </w:numPr>
        <w:tabs>
          <w:tab w:val="left" w:pos="707"/>
        </w:tabs>
        <w:spacing w:after="0"/>
      </w:pPr>
      <w:r>
        <w:rPr>
          <w:i/>
          <w:iCs/>
        </w:rPr>
        <w:t>Demick, Barbara</w:t>
      </w:r>
      <w:r>
        <w:t xml:space="preserve"> Trading Ideals for Sustenance  (англ.). Los Angeles Times (5 июля 2005). </w:t>
      </w:r>
    </w:p>
    <w:p w:rsidR="00DB6EBE" w:rsidRDefault="00B6117C">
      <w:pPr>
        <w:pStyle w:val="a3"/>
        <w:numPr>
          <w:ilvl w:val="0"/>
          <w:numId w:val="1"/>
        </w:numPr>
        <w:tabs>
          <w:tab w:val="left" w:pos="707"/>
        </w:tabs>
        <w:spacing w:after="0"/>
      </w:pPr>
      <w:r>
        <w:rPr>
          <w:i/>
          <w:iCs/>
        </w:rPr>
        <w:t>Sakiko Fukuda-Parr and Richard Ponzio</w:t>
      </w:r>
      <w:r>
        <w:t xml:space="preserve"> Governance : Past, Present, Future  (англ.) (PDF). United Nations (декабрь 2002). </w:t>
      </w:r>
    </w:p>
    <w:p w:rsidR="00DB6EBE" w:rsidRDefault="00B6117C">
      <w:pPr>
        <w:pStyle w:val="a3"/>
        <w:numPr>
          <w:ilvl w:val="0"/>
          <w:numId w:val="1"/>
        </w:numPr>
        <w:tabs>
          <w:tab w:val="left" w:pos="707"/>
        </w:tabs>
        <w:spacing w:after="0"/>
      </w:pPr>
      <w:r>
        <w:rPr>
          <w:i/>
          <w:iCs/>
        </w:rPr>
        <w:t>Barbara Crossette</w:t>
      </w:r>
      <w:r>
        <w:t xml:space="preserve"> Korean Famine Toll: More Than 2 Million  (англ.). The New York Times (20 августа 1999). </w:t>
      </w:r>
    </w:p>
    <w:p w:rsidR="00DB6EBE" w:rsidRDefault="00B6117C">
      <w:pPr>
        <w:pStyle w:val="a3"/>
        <w:numPr>
          <w:ilvl w:val="0"/>
          <w:numId w:val="1"/>
        </w:numPr>
        <w:tabs>
          <w:tab w:val="left" w:pos="707"/>
        </w:tabs>
        <w:spacing w:after="0"/>
      </w:pPr>
      <w:r>
        <w:rPr>
          <w:i/>
          <w:iCs/>
        </w:rPr>
        <w:t>Mark E. Manyin</w:t>
      </w:r>
      <w:r>
        <w:t xml:space="preserve"> U.S. Assistance to North Korea: Fact Sheet  (англ.) (PDF). CRS Web (11 февраля 2005). — CRS Report for Congress. </w:t>
      </w:r>
    </w:p>
    <w:p w:rsidR="00DB6EBE" w:rsidRDefault="00B6117C">
      <w:pPr>
        <w:pStyle w:val="a3"/>
        <w:numPr>
          <w:ilvl w:val="0"/>
          <w:numId w:val="1"/>
        </w:numPr>
        <w:tabs>
          <w:tab w:val="left" w:pos="707"/>
        </w:tabs>
        <w:spacing w:after="0"/>
      </w:pPr>
      <w:r>
        <w:rPr>
          <w:i/>
          <w:iCs/>
        </w:rPr>
        <w:t>Mark E. Manyin</w:t>
      </w:r>
      <w:r>
        <w:t xml:space="preserve"> Foreign Assistance to North Korea  (англ.) (PDF). CRS Web (26 мая 2005). — CRS Report for Congress. </w:t>
      </w:r>
    </w:p>
    <w:p w:rsidR="00DB6EBE" w:rsidRDefault="00B6117C">
      <w:pPr>
        <w:pStyle w:val="a3"/>
        <w:numPr>
          <w:ilvl w:val="0"/>
          <w:numId w:val="1"/>
        </w:numPr>
        <w:tabs>
          <w:tab w:val="left" w:pos="707"/>
        </w:tabs>
        <w:spacing w:after="0"/>
      </w:pPr>
      <w:r>
        <w:rPr>
          <w:i/>
          <w:iCs/>
        </w:rPr>
        <w:t>Nomi Morris</w:t>
      </w:r>
      <w:r>
        <w:t xml:space="preserve"> North Korean Famine Continues  (англ.). Maclean's (25 августа 1997). </w:t>
      </w:r>
    </w:p>
    <w:p w:rsidR="00DB6EBE" w:rsidRDefault="00B6117C">
      <w:pPr>
        <w:pStyle w:val="a3"/>
        <w:numPr>
          <w:ilvl w:val="0"/>
          <w:numId w:val="1"/>
        </w:numPr>
        <w:tabs>
          <w:tab w:val="left" w:pos="707"/>
        </w:tabs>
        <w:spacing w:after="0"/>
      </w:pPr>
      <w:r>
        <w:t>За финансовый год</w:t>
      </w:r>
    </w:p>
    <w:p w:rsidR="00DB6EBE" w:rsidRDefault="00B6117C">
      <w:pPr>
        <w:pStyle w:val="a3"/>
        <w:numPr>
          <w:ilvl w:val="0"/>
          <w:numId w:val="1"/>
        </w:numPr>
        <w:tabs>
          <w:tab w:val="left" w:pos="707"/>
        </w:tabs>
        <w:spacing w:after="0"/>
      </w:pPr>
      <w:r>
        <w:t>Организация по развитию энергопроизводства на Корейском полуострове (англ. </w:t>
      </w:r>
      <w:r>
        <w:rPr>
          <w:i/>
          <w:iCs/>
        </w:rPr>
        <w:t>Korean Peninsula Energy Development Organization</w:t>
      </w:r>
      <w:r>
        <w:t>, сокр. KEDO). Основана в 1995 году США, Японией и Южной Кореей для помощи КНДР в рамках соглашений о заморозке ее ядерной программы в 1994 году.</w:t>
      </w:r>
    </w:p>
    <w:p w:rsidR="00DB6EBE" w:rsidRDefault="00B6117C">
      <w:pPr>
        <w:pStyle w:val="a3"/>
        <w:numPr>
          <w:ilvl w:val="0"/>
          <w:numId w:val="1"/>
        </w:numPr>
        <w:tabs>
          <w:tab w:val="left" w:pos="707"/>
        </w:tabs>
        <w:spacing w:after="0"/>
      </w:pPr>
      <w:r>
        <w:t>За календарный год, данные указаны в миллионах долларов США</w:t>
      </w:r>
    </w:p>
    <w:p w:rsidR="00DB6EBE" w:rsidRDefault="00B6117C">
      <w:pPr>
        <w:pStyle w:val="a3"/>
        <w:numPr>
          <w:ilvl w:val="0"/>
          <w:numId w:val="1"/>
        </w:numPr>
        <w:tabs>
          <w:tab w:val="left" w:pos="707"/>
        </w:tabs>
        <w:spacing w:after="0"/>
      </w:pPr>
      <w:r>
        <w:t>За финансовый год, данные указаны в миллионах долларов США</w:t>
      </w:r>
    </w:p>
    <w:p w:rsidR="00DB6EBE" w:rsidRDefault="00B6117C">
      <w:pPr>
        <w:pStyle w:val="a3"/>
        <w:numPr>
          <w:ilvl w:val="0"/>
          <w:numId w:val="1"/>
        </w:numPr>
        <w:tabs>
          <w:tab w:val="left" w:pos="707"/>
        </w:tabs>
        <w:spacing w:after="0"/>
      </w:pPr>
      <w:r>
        <w:t>Данные указаны в миллионах долларов США</w:t>
      </w:r>
    </w:p>
    <w:p w:rsidR="00DB6EBE" w:rsidRDefault="00B6117C">
      <w:pPr>
        <w:pStyle w:val="a3"/>
        <w:numPr>
          <w:ilvl w:val="0"/>
          <w:numId w:val="1"/>
        </w:numPr>
        <w:tabs>
          <w:tab w:val="left" w:pos="707"/>
        </w:tabs>
        <w:spacing w:after="0"/>
      </w:pPr>
      <w:r>
        <w:rPr>
          <w:i/>
          <w:iCs/>
        </w:rPr>
        <w:t>Bajoria, Jayshree</w:t>
      </w:r>
      <w:r>
        <w:t xml:space="preserve"> The China-North Korea Relationship  (англ.). Council on Foreign Relations (July 21, 2009). </w:t>
      </w:r>
    </w:p>
    <w:p w:rsidR="00DB6EBE" w:rsidRDefault="00B6117C">
      <w:pPr>
        <w:pStyle w:val="a3"/>
        <w:numPr>
          <w:ilvl w:val="0"/>
          <w:numId w:val="1"/>
        </w:numPr>
        <w:tabs>
          <w:tab w:val="left" w:pos="707"/>
        </w:tabs>
        <w:spacing w:after="0"/>
      </w:pPr>
      <w:r>
        <w:t xml:space="preserve">Democratic People's Republic of Korea (North Korea)  (англ.). </w:t>
      </w:r>
      <w:r>
        <w:rPr>
          <w:i/>
          <w:iCs/>
        </w:rPr>
        <w:t>External Relations</w:t>
      </w:r>
      <w:r>
        <w:t xml:space="preserve"> (2009). </w:t>
      </w:r>
    </w:p>
    <w:p w:rsidR="00DB6EBE" w:rsidRDefault="00B6117C">
      <w:pPr>
        <w:pStyle w:val="a3"/>
        <w:numPr>
          <w:ilvl w:val="0"/>
          <w:numId w:val="1"/>
        </w:numPr>
        <w:tabs>
          <w:tab w:val="left" w:pos="707"/>
        </w:tabs>
        <w:spacing w:after="0"/>
      </w:pPr>
      <w:r>
        <w:rPr>
          <w:i/>
        </w:rPr>
        <w:t>좋은벗들</w:t>
      </w:r>
      <w:r>
        <w:t xml:space="preserve"> 두만강을 건너온 사람들. — 서울: 정토출판, 1999. — ISBN 89-85961-22-5</w:t>
      </w:r>
    </w:p>
    <w:p w:rsidR="00DB6EBE" w:rsidRDefault="00B6117C">
      <w:pPr>
        <w:pStyle w:val="a3"/>
        <w:numPr>
          <w:ilvl w:val="0"/>
          <w:numId w:val="1"/>
        </w:numPr>
        <w:tabs>
          <w:tab w:val="left" w:pos="707"/>
        </w:tabs>
        <w:spacing w:after="0"/>
      </w:pPr>
      <w:r>
        <w:rPr>
          <w:i/>
        </w:rPr>
        <w:t>관리자</w:t>
      </w:r>
      <w:r>
        <w:t xml:space="preserve"> 성노예로 팔린 여자들의 비애  (кор.). </w:t>
      </w:r>
      <w:r>
        <w:rPr>
          <w:i/>
        </w:rPr>
        <w:t>탈북자 수기</w:t>
      </w:r>
      <w:r>
        <w:t xml:space="preserve">. 자유북한운동연합. </w:t>
      </w:r>
    </w:p>
    <w:p w:rsidR="00DB6EBE" w:rsidRDefault="00B6117C">
      <w:pPr>
        <w:pStyle w:val="a3"/>
        <w:numPr>
          <w:ilvl w:val="0"/>
          <w:numId w:val="1"/>
        </w:numPr>
        <w:tabs>
          <w:tab w:val="left" w:pos="707"/>
        </w:tabs>
        <w:spacing w:after="0"/>
      </w:pPr>
      <w:r>
        <w:t xml:space="preserve">장마당의 생명력, &lt;보이지 않는 손&gt;  (кор.). 북한개혁방송. </w:t>
      </w:r>
    </w:p>
    <w:p w:rsidR="00DB6EBE" w:rsidRDefault="00B6117C">
      <w:pPr>
        <w:pStyle w:val="a3"/>
        <w:numPr>
          <w:ilvl w:val="0"/>
          <w:numId w:val="1"/>
        </w:numPr>
        <w:tabs>
          <w:tab w:val="left" w:pos="707"/>
        </w:tabs>
        <w:spacing w:after="0"/>
      </w:pPr>
      <w:r>
        <w:t xml:space="preserve">С Красным знаменем 80 лет. Кымсугансан (октябрь 2006). </w:t>
      </w:r>
    </w:p>
    <w:p w:rsidR="00DB6EBE" w:rsidRDefault="00B6117C">
      <w:pPr>
        <w:pStyle w:val="a3"/>
        <w:numPr>
          <w:ilvl w:val="0"/>
          <w:numId w:val="1"/>
        </w:numPr>
        <w:tabs>
          <w:tab w:val="left" w:pos="707"/>
        </w:tabs>
        <w:spacing w:after="0"/>
      </w:pPr>
      <w:r>
        <w:t xml:space="preserve">Undernourishment:Prevalence of undernourishment in total population (%)  (англ.) (XLS). </w:t>
      </w:r>
      <w:r>
        <w:rPr>
          <w:i/>
          <w:iCs/>
        </w:rPr>
        <w:t>Food Security Statistics</w:t>
      </w:r>
      <w:r>
        <w:t xml:space="preserve">. Продовольственная и сельскохозяйственная организация ООН (07.08.2008). </w:t>
      </w:r>
    </w:p>
    <w:p w:rsidR="00DB6EBE" w:rsidRDefault="00B6117C">
      <w:pPr>
        <w:pStyle w:val="a3"/>
        <w:numPr>
          <w:ilvl w:val="0"/>
          <w:numId w:val="1"/>
        </w:numPr>
        <w:tabs>
          <w:tab w:val="left" w:pos="707"/>
        </w:tabs>
        <w:spacing w:after="0"/>
      </w:pPr>
      <w:r>
        <w:t xml:space="preserve">Undernourishment:Number of undernourished persons (millions)  (англ.) (XLS). </w:t>
      </w:r>
      <w:r>
        <w:rPr>
          <w:i/>
          <w:iCs/>
        </w:rPr>
        <w:t>Food Security Statistics</w:t>
      </w:r>
      <w:r>
        <w:t xml:space="preserve">. Продовольственная и сельскохозяйственная организация ООН (07.08.2008). </w:t>
      </w:r>
    </w:p>
    <w:p w:rsidR="00DB6EBE" w:rsidRDefault="00B6117C">
      <w:pPr>
        <w:pStyle w:val="a3"/>
        <w:numPr>
          <w:ilvl w:val="0"/>
          <w:numId w:val="1"/>
        </w:numPr>
        <w:tabs>
          <w:tab w:val="left" w:pos="707"/>
        </w:tabs>
        <w:spacing w:after="0"/>
      </w:pPr>
      <w:r>
        <w:t xml:space="preserve">Depth of Hunger  (англ.) (XLS). </w:t>
      </w:r>
      <w:r>
        <w:rPr>
          <w:i/>
          <w:iCs/>
        </w:rPr>
        <w:t>Food Security Statistics</w:t>
      </w:r>
      <w:r>
        <w:t xml:space="preserve">. Продовольственная и сельскохозяйственная организация ООН (28.01.2009). </w:t>
      </w:r>
    </w:p>
    <w:p w:rsidR="00DB6EBE" w:rsidRDefault="00B6117C">
      <w:pPr>
        <w:pStyle w:val="a3"/>
        <w:numPr>
          <w:ilvl w:val="0"/>
          <w:numId w:val="1"/>
        </w:numPr>
        <w:tabs>
          <w:tab w:val="left" w:pos="707"/>
        </w:tabs>
        <w:spacing w:after="0"/>
      </w:pPr>
      <w:r>
        <w:t>2009 Global Hunger Index | International Food Policy Research Institute (IFPRI)</w:t>
      </w:r>
    </w:p>
    <w:p w:rsidR="00DB6EBE" w:rsidRDefault="00B6117C">
      <w:pPr>
        <w:pStyle w:val="a3"/>
        <w:numPr>
          <w:ilvl w:val="0"/>
          <w:numId w:val="1"/>
        </w:numPr>
        <w:tabs>
          <w:tab w:val="left" w:pos="707"/>
        </w:tabs>
        <w:spacing w:after="0"/>
      </w:pPr>
      <w:r>
        <w:rPr>
          <w:i/>
          <w:iCs/>
        </w:rPr>
        <w:t>О, Ик Чже</w:t>
      </w:r>
      <w:r>
        <w:t xml:space="preserve"> Счастливое число 12 и будущее нации. Кымсугансан (июль 2009). </w:t>
      </w:r>
    </w:p>
    <w:p w:rsidR="00DB6EBE" w:rsidRDefault="00B6117C">
      <w:pPr>
        <w:pStyle w:val="a3"/>
        <w:numPr>
          <w:ilvl w:val="0"/>
          <w:numId w:val="1"/>
        </w:numPr>
        <w:tabs>
          <w:tab w:val="left" w:pos="707"/>
        </w:tabs>
      </w:pPr>
      <w:r>
        <w:rPr>
          <w:i/>
          <w:iCs/>
        </w:rPr>
        <w:t>Хан, Син Э</w:t>
      </w:r>
      <w:r>
        <w:t xml:space="preserve"> Еще более прославляя достоинство Родины. Кымсугансан (сентябрь 2009). </w:t>
      </w:r>
    </w:p>
    <w:p w:rsidR="00DB6EBE" w:rsidRDefault="00B6117C">
      <w:pPr>
        <w:pStyle w:val="a3"/>
        <w:spacing w:after="0"/>
      </w:pPr>
      <w:r>
        <w:t>Источник: http://ru.wikipedia.org/wiki/Голод_в_КНДР</w:t>
      </w:r>
      <w:bookmarkStart w:id="0" w:name="_GoBack"/>
      <w:bookmarkEnd w:id="0"/>
    </w:p>
    <w:sectPr w:rsidR="00DB6EB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17C"/>
    <w:rsid w:val="00421348"/>
    <w:rsid w:val="00B6117C"/>
    <w:rsid w:val="00DB6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CBEB0-58B4-4A2E-B60D-BF49DC7F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 w:type="paragraph" w:customStyle="1" w:styleId="41">
    <w:name w:val="Заголовок 41"/>
    <w:basedOn w:val="Heading"/>
    <w:next w:val="a3"/>
    <w:pPr>
      <w:numPr>
        <w:ilvl w:val="3"/>
        <w:numId w:val="3"/>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2462</Words>
  <Characters>14035</Characters>
  <Application>Microsoft Office Word</Application>
  <DocSecurity>0</DocSecurity>
  <Lines>116</Lines>
  <Paragraphs>32</Paragraphs>
  <ScaleCrop>false</ScaleCrop>
  <Company>diakov.net</Company>
  <LinksUpToDate>false</LinksUpToDate>
  <CharactersWithSpaces>16465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2014-08-18T18:13:00Z</dcterms:created>
  <dcterms:modified xsi:type="dcterms:W3CDTF">2014-08-18T18:13:00Z</dcterms:modified>
</cp:coreProperties>
</file>