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D91" w:rsidRDefault="00DB4353">
      <w:pPr>
        <w:pStyle w:val="a3"/>
      </w:pPr>
      <w:r>
        <w:br/>
      </w:r>
    </w:p>
    <w:p w:rsidR="00B24D91" w:rsidRDefault="00DB4353">
      <w:pPr>
        <w:pStyle w:val="a3"/>
      </w:pPr>
      <w:r>
        <w:rPr>
          <w:b/>
          <w:bCs/>
        </w:rPr>
        <w:t>Имперский матрикул</w:t>
      </w:r>
      <w:r>
        <w:t xml:space="preserve"> (</w:t>
      </w:r>
      <w:r>
        <w:rPr>
          <w:b/>
          <w:bCs/>
        </w:rPr>
        <w:t>имперская метрика</w:t>
      </w:r>
      <w:r>
        <w:t>; нем. </w:t>
      </w:r>
      <w:r>
        <w:rPr>
          <w:i/>
          <w:iCs/>
        </w:rPr>
        <w:t>Reichsmatrikel</w:t>
      </w:r>
      <w:r>
        <w:t>) — периодически утверждаемый рейхстагом перечень сословий Священной Римской империи с распределением обязанностей по выставлению воинских контингентов в имперскую армию и уплате общеимперских налогов. Включение территории в имперский матрикул означало подтверждение её статуса как непосредственного имперского лена, что предоставляло соответствующему правителю широкий объём прав и прерогатив, предусмотренных имперским правом для имперских сословий.</w:t>
      </w:r>
    </w:p>
    <w:p w:rsidR="00B24D91" w:rsidRDefault="00DB4353">
      <w:pPr>
        <w:pStyle w:val="a3"/>
      </w:pPr>
      <w:r>
        <w:t>Первый имперский матрикул был утверждён в 1422 г. имперским сеймом в Нюрнберге. Особое значение имеет имперский матрикул 1521 г., оформивший соглашение между императором Карлом V и имперскими сословиями о порядке финансирования расходов на коронацию Карла V в Риме. Вормсский матрикул считается одним из базовых законов Священной Римской империи нового времени, поскольку он зафиксировал перечень территориальных образований, признанных субъектами империи, и установил принципы комплектования и финансирования имперских вооружённых сил.</w:t>
      </w:r>
    </w:p>
    <w:p w:rsidR="00B24D91" w:rsidRDefault="00DB4353">
      <w:pPr>
        <w:pStyle w:val="a3"/>
      </w:pPr>
      <w:r>
        <w:t>Вормсский матрикул 1521 г. предусматривал формирование имперской армии в размере 4 000 единиц кавалерии и 20 000 солдат пехоты, что соответствовало уплате имперскими сословиями налога в размере 51 000 гульденов. За основу для расчёта уплачиваемой каждой территорией суммы был взят так называемый «римский месяц», то есть денежная сумма, необходимая для содержания всей имперской армии в течение одного месяца. Эта единица использовалась для определения финансовых обязательств сословий по отношению к империи. Общая сумма разделялась между территориальными образованиями, признанными имперскими сословиями, примерно пропорционально величине и финансовому потенциалу каждого. Сумма, подлежащая внесению в имперский бюджет с каждой территории, в имперском матрикуле указывалась в эквиваленте соответствующей численности солдат пехоты и кавалерии. Так, архиепископ Зальцбургский был обязан уплатить сумму, необходимую для содержания 120 единиц кавалерии и 554 пехоты, тогда как небольшое графство Ортенбург выставляло всего 4 всадников и 26 пехотинцев.</w:t>
      </w:r>
    </w:p>
    <w:p w:rsidR="00B24D91" w:rsidRDefault="00DB4353">
      <w:pPr>
        <w:pStyle w:val="a3"/>
      </w:pPr>
      <w:r>
        <w:t>С течением времени перечень имперских сословий и величина имперской армии неоднократно менялись, что фиксировалось соответствующими имперскими матрикулами, которые утверждал рейхстаг. Принципы распределения финансовых обязанностей, а также костяк субъектного состава империи, установленные Вормсским матрикулом 1521 г., однако, оставались практически неизменными до конца существования Священной Римской империи.</w:t>
      </w:r>
    </w:p>
    <w:p w:rsidR="00B24D91" w:rsidRDefault="00DB4353">
      <w:pPr>
        <w:pStyle w:val="a3"/>
      </w:pPr>
      <w:r>
        <w:br/>
        <w:t>Источник: http://ru.wikipedia.org/wiki/Имперский_матрикул</w:t>
      </w:r>
      <w:bookmarkStart w:id="0" w:name="_GoBack"/>
      <w:bookmarkEnd w:id="0"/>
    </w:p>
    <w:sectPr w:rsidR="00B24D9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353"/>
    <w:rsid w:val="00446312"/>
    <w:rsid w:val="00B24D91"/>
    <w:rsid w:val="00DB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0C80C-798F-4667-B8EF-7C598408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2188</Characters>
  <Application>Microsoft Office Word</Application>
  <DocSecurity>0</DocSecurity>
  <Lines>18</Lines>
  <Paragraphs>5</Paragraphs>
  <ScaleCrop>false</ScaleCrop>
  <Company>diakov.net</Company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2014-08-18T05:44:00Z</dcterms:created>
  <dcterms:modified xsi:type="dcterms:W3CDTF">2014-08-18T05:44:00Z</dcterms:modified>
</cp:coreProperties>
</file>