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AFF" w:rsidRDefault="00F30AFF">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r>
        <w:rPr>
          <w:rFonts w:ascii="Times New Roman" w:hAnsi="Times New Roman"/>
          <w:sz w:val="28"/>
          <w:szCs w:val="34"/>
        </w:rPr>
        <w:t>Государственная молодежная политика: сущность, проблемы, способы реализации</w:t>
      </w:r>
    </w:p>
    <w:p w:rsidR="00E4703F" w:rsidRDefault="00E4703F">
      <w:pPr>
        <w:ind w:firstLine="567"/>
        <w:jc w:val="center"/>
        <w:rPr>
          <w:rFonts w:ascii="Times New Roman" w:hAnsi="Times New Roman"/>
          <w:sz w:val="28"/>
          <w:szCs w:val="34"/>
        </w:rPr>
      </w:pPr>
      <w:r>
        <w:rPr>
          <w:rFonts w:ascii="Times New Roman" w:hAnsi="Times New Roman"/>
          <w:sz w:val="28"/>
          <w:szCs w:val="34"/>
        </w:rPr>
        <w:t xml:space="preserve">Кожабергенова А.К., Махмутова Ж.Б. – студентки УА-10-2 </w:t>
      </w:r>
    </w:p>
    <w:p w:rsidR="00E4703F" w:rsidRDefault="00E4703F">
      <w:pPr>
        <w:ind w:firstLine="567"/>
        <w:jc w:val="center"/>
        <w:rPr>
          <w:rFonts w:ascii="Times New Roman" w:hAnsi="Times New Roman"/>
          <w:sz w:val="28"/>
          <w:szCs w:val="34"/>
        </w:rPr>
      </w:pPr>
      <w:r>
        <w:rPr>
          <w:rFonts w:ascii="Times New Roman" w:hAnsi="Times New Roman"/>
          <w:sz w:val="28"/>
          <w:szCs w:val="34"/>
        </w:rPr>
        <w:t xml:space="preserve">Карагандинского государственного технического университета </w:t>
      </w:r>
    </w:p>
    <w:p w:rsidR="00E4703F" w:rsidRPr="00E4703F" w:rsidRDefault="00E4703F">
      <w:pPr>
        <w:ind w:firstLine="567"/>
        <w:jc w:val="center"/>
        <w:rPr>
          <w:rFonts w:ascii="Times New Roman" w:hAnsi="Times New Roman"/>
          <w:sz w:val="28"/>
          <w:szCs w:val="34"/>
        </w:rPr>
      </w:pPr>
      <w:r>
        <w:rPr>
          <w:rFonts w:ascii="Times New Roman" w:hAnsi="Times New Roman"/>
          <w:sz w:val="28"/>
          <w:szCs w:val="34"/>
        </w:rPr>
        <w:t>Волкова А.В. – научный руководитель, старший предподователь</w:t>
      </w:r>
    </w:p>
    <w:p w:rsidR="004959EE" w:rsidRPr="00E4703F" w:rsidRDefault="004959EE">
      <w:pPr>
        <w:ind w:firstLine="567"/>
        <w:jc w:val="center"/>
        <w:rPr>
          <w:rFonts w:ascii="Times New Roman" w:hAnsi="Times New Roman"/>
          <w:sz w:val="28"/>
          <w:szCs w:val="34"/>
        </w:rPr>
      </w:pPr>
    </w:p>
    <w:p w:rsidR="004959EE" w:rsidRDefault="004959EE">
      <w:pPr>
        <w:ind w:firstLine="567"/>
        <w:jc w:val="both"/>
        <w:rPr>
          <w:rFonts w:ascii="Times New Roman" w:hAnsi="Times New Roman"/>
          <w:sz w:val="28"/>
          <w:szCs w:val="34"/>
        </w:rPr>
      </w:pPr>
      <w:r>
        <w:rPr>
          <w:rFonts w:ascii="Times New Roman" w:hAnsi="Times New Roman"/>
          <w:sz w:val="28"/>
          <w:szCs w:val="34"/>
        </w:rPr>
        <w:t xml:space="preserve">     Будущее каждой страны, в целом зависит о развития молодежи. Молодежь и общество находятся в постоянно меняющейся взаимосвязи. Сегодняшние молодые, обучаясь и набираясь жизненного опыта, становятся активной созидающей силой, предавая свою жизненную мудрость новым поколениям. Поэтому молодые люди, будущие взрослые, являются самым ценным достоянием каждого общества. Для каждого жизнеспособного и развивающегося общества необыкновенно важны непрерывающиеся связи, взаимопонимания, и взаимодействия всех поколений. В этом залог стабильности общества и ответственности нынешних поколений перед грядущими.</w:t>
      </w:r>
    </w:p>
    <w:p w:rsidR="00E4703F" w:rsidRPr="00E4703F" w:rsidRDefault="00E4703F">
      <w:pPr>
        <w:ind w:firstLine="567"/>
        <w:jc w:val="both"/>
        <w:rPr>
          <w:rFonts w:ascii="Times New Roman" w:hAnsi="Times New Roman"/>
          <w:sz w:val="28"/>
          <w:szCs w:val="34"/>
        </w:rPr>
      </w:pPr>
      <w:r>
        <w:rPr>
          <w:rFonts w:ascii="Times New Roman" w:hAnsi="Times New Roman"/>
          <w:sz w:val="28"/>
          <w:szCs w:val="34"/>
        </w:rPr>
        <w:t>Государственная молодежная политика – это внутренняя политика государства по регулированию отношений молодежи и государства, один из важнейших инструментов для модернизации стран.</w:t>
      </w:r>
      <w:r w:rsidRPr="00E4703F">
        <w:rPr>
          <w:rFonts w:ascii="Times New Roman" w:hAnsi="Times New Roman"/>
          <w:sz w:val="28"/>
          <w:szCs w:val="34"/>
        </w:rPr>
        <w:t xml:space="preserve">[1, </w:t>
      </w:r>
      <w:r>
        <w:rPr>
          <w:rFonts w:ascii="Times New Roman" w:hAnsi="Times New Roman"/>
          <w:sz w:val="28"/>
          <w:szCs w:val="34"/>
        </w:rPr>
        <w:t xml:space="preserve">с. </w:t>
      </w:r>
      <w:r w:rsidRPr="00E4703F">
        <w:rPr>
          <w:rFonts w:ascii="Times New Roman" w:hAnsi="Times New Roman"/>
          <w:sz w:val="28"/>
          <w:szCs w:val="34"/>
        </w:rPr>
        <w:t>2-7</w:t>
      </w:r>
      <w:r>
        <w:rPr>
          <w:rFonts w:ascii="Times New Roman" w:hAnsi="Times New Roman"/>
          <w:sz w:val="28"/>
          <w:szCs w:val="34"/>
        </w:rPr>
        <w:t>]</w:t>
      </w:r>
    </w:p>
    <w:p w:rsidR="004959EE" w:rsidRDefault="004959EE">
      <w:pPr>
        <w:ind w:firstLine="567"/>
        <w:jc w:val="both"/>
        <w:rPr>
          <w:rFonts w:ascii="Times New Roman" w:hAnsi="Times New Roman"/>
          <w:sz w:val="28"/>
          <w:szCs w:val="34"/>
        </w:rPr>
      </w:pPr>
      <w:r>
        <w:rPr>
          <w:rFonts w:ascii="Times New Roman" w:hAnsi="Times New Roman"/>
          <w:sz w:val="28"/>
          <w:szCs w:val="34"/>
        </w:rPr>
        <w:t xml:space="preserve">     Молодежная политика — необходимое условие социального прогресса, развития общества. Из определенияА.И.Ковалевой и Т.А.Лукова заключается в следующем: «Молодежная политика представляет собой деятельность государства, политических партий, общественных объединений и других субъектов общественных отношений, имеющих целью определенным образом воздействовать на социализацию и социальное развитие молодежи, а через это — на будущее состояние общества».</w:t>
      </w:r>
      <w:r w:rsidR="00E4703F">
        <w:rPr>
          <w:rFonts w:ascii="Times New Roman" w:hAnsi="Times New Roman"/>
          <w:sz w:val="28"/>
          <w:szCs w:val="34"/>
        </w:rPr>
        <w:t>[</w:t>
      </w:r>
      <w:r w:rsidR="00E4703F" w:rsidRPr="00E4703F">
        <w:rPr>
          <w:rFonts w:ascii="Times New Roman" w:hAnsi="Times New Roman"/>
          <w:sz w:val="28"/>
          <w:szCs w:val="34"/>
        </w:rPr>
        <w:t xml:space="preserve">2, </w:t>
      </w:r>
      <w:r w:rsidR="00E4703F">
        <w:rPr>
          <w:rFonts w:ascii="Times New Roman" w:hAnsi="Times New Roman"/>
          <w:sz w:val="28"/>
          <w:szCs w:val="34"/>
        </w:rPr>
        <w:t>с.26</w:t>
      </w:r>
      <w:r w:rsidRPr="00E4703F">
        <w:rPr>
          <w:rFonts w:ascii="Times New Roman" w:hAnsi="Times New Roman"/>
          <w:sz w:val="28"/>
          <w:szCs w:val="34"/>
        </w:rPr>
        <w:t>]</w:t>
      </w:r>
      <w:r>
        <w:rPr>
          <w:rFonts w:ascii="Times New Roman" w:hAnsi="Times New Roman"/>
          <w:sz w:val="28"/>
          <w:szCs w:val="34"/>
        </w:rPr>
        <w:t xml:space="preserve"> </w:t>
      </w:r>
    </w:p>
    <w:p w:rsidR="004959EE" w:rsidRDefault="004959EE">
      <w:pPr>
        <w:ind w:firstLine="567"/>
        <w:jc w:val="both"/>
        <w:rPr>
          <w:rFonts w:ascii="Times New Roman" w:hAnsi="Times New Roman"/>
          <w:sz w:val="28"/>
          <w:szCs w:val="34"/>
        </w:rPr>
      </w:pPr>
      <w:r>
        <w:rPr>
          <w:rFonts w:ascii="Times New Roman" w:hAnsi="Times New Roman"/>
          <w:sz w:val="28"/>
          <w:szCs w:val="34"/>
        </w:rPr>
        <w:t xml:space="preserve">     Главная цель государственной молодежной политики — создание и укрепление правовых, экономических и организационных условий для гражданского становления и социальной самореализации молодежи без ущерба для других групп слоев общества. Эта цель предопределяет две взаимосвязанные задачи: создании объективных условий для цивилизованного социального становления и развития  подрастающего поколения (как объекта молодежной политики).</w:t>
      </w:r>
    </w:p>
    <w:p w:rsidR="004959EE" w:rsidRDefault="004959EE">
      <w:pPr>
        <w:ind w:firstLine="567"/>
        <w:jc w:val="both"/>
        <w:rPr>
          <w:rFonts w:ascii="Times New Roman" w:hAnsi="Times New Roman"/>
          <w:sz w:val="28"/>
          <w:szCs w:val="34"/>
        </w:rPr>
      </w:pPr>
      <w:r>
        <w:rPr>
          <w:rFonts w:ascii="Times New Roman" w:hAnsi="Times New Roman"/>
          <w:sz w:val="28"/>
          <w:szCs w:val="34"/>
        </w:rPr>
        <w:t xml:space="preserve">     Также молодежную политику можно классифицировать по её субъектам, среди которых выделяется государство. Это обусловлено, с одной стороны, ключевым положением государства в политической организации общества, с другой стороны — ролью молодежи в обществе, сложностью и многоплановостью её проблем. Такое сочетание позволяет определить молодежную политику, как специальное самостоятельное направление деятельности государства, проводимое в интересах молодежи, самого государства, и в конечном счете, всего общества. </w:t>
      </w:r>
    </w:p>
    <w:p w:rsidR="004959EE" w:rsidRDefault="004959EE">
      <w:pPr>
        <w:ind w:firstLine="567"/>
        <w:jc w:val="both"/>
        <w:rPr>
          <w:rFonts w:ascii="Times New Roman" w:hAnsi="Times New Roman"/>
          <w:sz w:val="28"/>
          <w:szCs w:val="34"/>
        </w:rPr>
      </w:pPr>
      <w:r>
        <w:rPr>
          <w:rFonts w:ascii="Times New Roman" w:hAnsi="Times New Roman"/>
          <w:sz w:val="28"/>
          <w:szCs w:val="34"/>
        </w:rPr>
        <w:t xml:space="preserve">      Определены три уровня осуществления молодежной политики: международный, региональный и национальный. Слаженное их функционирование обеспечивает целостность, комплектность и эффективность политики государств в отношении молодежи.</w:t>
      </w:r>
    </w:p>
    <w:p w:rsidR="004959EE" w:rsidRDefault="004959EE">
      <w:pPr>
        <w:ind w:firstLine="567"/>
        <w:jc w:val="both"/>
        <w:rPr>
          <w:rFonts w:ascii="Times New Roman" w:hAnsi="Times New Roman"/>
          <w:sz w:val="28"/>
          <w:szCs w:val="34"/>
        </w:rPr>
      </w:pPr>
      <w:r>
        <w:rPr>
          <w:rFonts w:ascii="Times New Roman" w:hAnsi="Times New Roman"/>
          <w:sz w:val="28"/>
          <w:szCs w:val="34"/>
        </w:rPr>
        <w:t xml:space="preserve">      Во временном контексте тоже можно выделить две задачи в осуществлении государственной молодежной политики: стратегическую, связанную с формированием и реализацией долговременных молодежных программ, и тактическую, направленную на оперативную помощь юношам и девушкам по различным вопросам. </w:t>
      </w:r>
    </w:p>
    <w:p w:rsidR="004959EE" w:rsidRDefault="004959EE">
      <w:pPr>
        <w:ind w:firstLine="567"/>
        <w:jc w:val="both"/>
        <w:rPr>
          <w:rFonts w:ascii="Times New Roman" w:hAnsi="Times New Roman"/>
          <w:sz w:val="28"/>
          <w:szCs w:val="34"/>
        </w:rPr>
      </w:pPr>
      <w:r>
        <w:rPr>
          <w:rFonts w:ascii="Times New Roman" w:hAnsi="Times New Roman"/>
          <w:sz w:val="28"/>
          <w:szCs w:val="34"/>
        </w:rPr>
        <w:t xml:space="preserve">     Для государственной молодежной политики характерно два основных назначения, вкладываемых в эту деятельность в средств.    </w:t>
      </w:r>
    </w:p>
    <w:p w:rsidR="004959EE" w:rsidRDefault="004959EE">
      <w:pPr>
        <w:ind w:firstLine="567"/>
        <w:jc w:val="both"/>
        <w:rPr>
          <w:rFonts w:ascii="Times New Roman" w:hAnsi="Times New Roman"/>
          <w:sz w:val="28"/>
          <w:szCs w:val="34"/>
        </w:rPr>
      </w:pPr>
      <w:r>
        <w:rPr>
          <w:rFonts w:ascii="Times New Roman" w:hAnsi="Times New Roman"/>
          <w:sz w:val="28"/>
          <w:szCs w:val="34"/>
        </w:rPr>
        <w:t xml:space="preserve">Одно обусловлено необходимостью облегчить молодому поколению  вхождение в институционализированную общественную жизнь, компенсировать недостаточность социального статуса, присуще любому молодому человеку даже при наличии юридической социальный защиты, той части молодых людей, которые в силу возникших трудных жизненных позиций не могут самостоятельно решить свои проблемы (прежде всего, экономические, частью бытовые и личные). </w:t>
      </w:r>
    </w:p>
    <w:p w:rsidR="004959EE" w:rsidRDefault="004959EE">
      <w:pPr>
        <w:ind w:firstLine="600"/>
        <w:jc w:val="both"/>
        <w:rPr>
          <w:rFonts w:ascii="Times New Roman" w:hAnsi="Times New Roman"/>
          <w:sz w:val="28"/>
          <w:szCs w:val="34"/>
        </w:rPr>
      </w:pPr>
      <w:r>
        <w:rPr>
          <w:rFonts w:ascii="Times New Roman" w:hAnsi="Times New Roman"/>
          <w:sz w:val="28"/>
          <w:szCs w:val="34"/>
        </w:rPr>
        <w:t>Другое назначение предпринимаемых государством действий — инвестиций в молодежь как человеческий ресурс общественного развития, где в качестве первоочередных становятся задачи создание условий для активизации духовного, интеллектуального, трудового, инновационного потенциала молодого поколения.</w:t>
      </w:r>
    </w:p>
    <w:p w:rsidR="004959EE" w:rsidRDefault="004959EE">
      <w:pPr>
        <w:ind w:firstLine="567"/>
        <w:jc w:val="both"/>
        <w:rPr>
          <w:rFonts w:ascii="Times New Roman" w:hAnsi="Times New Roman"/>
          <w:sz w:val="28"/>
          <w:szCs w:val="34"/>
        </w:rPr>
      </w:pPr>
      <w:r>
        <w:rPr>
          <w:rFonts w:ascii="Times New Roman" w:hAnsi="Times New Roman"/>
          <w:sz w:val="28"/>
          <w:szCs w:val="34"/>
        </w:rPr>
        <w:t xml:space="preserve">    Республика Казахстан, объявив о государственной независимости мировому сообществу, вышла на новый путь социального- политического развития. Своеобразия пути развития Казахстана как суверенного государства заключается в концепции социально- политического развития, разрабатываемой в переходный период непосредственно на практике, в методах и формах осуществления политических и социальных перемен, </w:t>
      </w:r>
      <w:r w:rsidR="00E4703F">
        <w:rPr>
          <w:rFonts w:ascii="Times New Roman" w:hAnsi="Times New Roman"/>
          <w:sz w:val="28"/>
          <w:szCs w:val="34"/>
        </w:rPr>
        <w:t>возрождению</w:t>
      </w:r>
      <w:r>
        <w:rPr>
          <w:rFonts w:ascii="Times New Roman" w:hAnsi="Times New Roman"/>
          <w:sz w:val="28"/>
          <w:szCs w:val="34"/>
        </w:rPr>
        <w:t xml:space="preserve"> культурно- духовного наследия нации. Важными и первостепенными направлениями демократического общества Казахстана являются защита прав и свобод человека, разработка системы социальной защиты, укрепление межнационального согласия.</w:t>
      </w:r>
    </w:p>
    <w:p w:rsidR="004959EE" w:rsidRDefault="004959EE">
      <w:pPr>
        <w:ind w:firstLine="567"/>
        <w:jc w:val="both"/>
        <w:rPr>
          <w:rFonts w:ascii="Times New Roman" w:hAnsi="Times New Roman"/>
          <w:sz w:val="28"/>
          <w:szCs w:val="34"/>
        </w:rPr>
      </w:pPr>
      <w:r>
        <w:rPr>
          <w:rFonts w:ascii="Times New Roman" w:hAnsi="Times New Roman"/>
          <w:sz w:val="28"/>
          <w:szCs w:val="34"/>
        </w:rPr>
        <w:t xml:space="preserve">      В республике формируется новая политика также в отношении молодого поколения уделяется внимание проблемам молодежи, месту и роли в достижении государственной независимости Республики. Одной из самых актуальных проблем на современном этапе является формирование новых социальных отношений, в том числе отношения государства к молодежи. «Мы должны терпеливо трансформировать массовое создание, опираясь при этом на молодое поколение,- считает Президент Н.А Назарбаев,- которое лучше адаптировалась к новой системе ценностей, имеет новый взгляд на будущее». </w:t>
      </w:r>
      <w:r w:rsidR="00E4703F">
        <w:rPr>
          <w:rFonts w:ascii="Times New Roman" w:hAnsi="Times New Roman"/>
          <w:sz w:val="28"/>
          <w:szCs w:val="34"/>
        </w:rPr>
        <w:t>[3, с. 43-47</w:t>
      </w:r>
      <w:r w:rsidRPr="00E4703F">
        <w:rPr>
          <w:rFonts w:ascii="Times New Roman" w:hAnsi="Times New Roman"/>
          <w:sz w:val="28"/>
          <w:szCs w:val="34"/>
        </w:rPr>
        <w:t xml:space="preserve">] </w:t>
      </w:r>
      <w:r>
        <w:rPr>
          <w:rFonts w:ascii="Times New Roman" w:hAnsi="Times New Roman"/>
          <w:sz w:val="28"/>
          <w:szCs w:val="34"/>
        </w:rPr>
        <w:t>В этом теоретико- методологическом тезисе, по нашему мнению, сконцентрировано значение государственной молодежной политики разрабатываемой государством.</w:t>
      </w:r>
    </w:p>
    <w:p w:rsidR="004959EE" w:rsidRDefault="004959EE">
      <w:pPr>
        <w:ind w:firstLine="567"/>
        <w:jc w:val="both"/>
        <w:rPr>
          <w:rFonts w:ascii="Times New Roman" w:hAnsi="Times New Roman"/>
          <w:sz w:val="28"/>
          <w:szCs w:val="34"/>
        </w:rPr>
      </w:pPr>
      <w:r>
        <w:rPr>
          <w:rFonts w:ascii="Times New Roman" w:hAnsi="Times New Roman"/>
          <w:sz w:val="28"/>
          <w:szCs w:val="34"/>
        </w:rPr>
        <w:t xml:space="preserve">     Государственная молодежная политика на современном этапе носит характер развития, становления, так как знала времена, как полного забвения, так и пристального внимания. Имеющиеся в настоящее время нормативно- правовая база отвечает всем требованием молодежной политики демократического общества, что безусловно, говорит о большой роли и огромном значении государственной молодежной политики в стране.  </w:t>
      </w:r>
    </w:p>
    <w:p w:rsidR="004959EE" w:rsidRDefault="004959EE">
      <w:pPr>
        <w:ind w:firstLine="567"/>
        <w:jc w:val="both"/>
        <w:rPr>
          <w:rFonts w:ascii="Times New Roman" w:hAnsi="Times New Roman"/>
          <w:sz w:val="28"/>
          <w:szCs w:val="34"/>
        </w:rPr>
      </w:pPr>
      <w:r>
        <w:rPr>
          <w:rFonts w:ascii="Times New Roman" w:hAnsi="Times New Roman"/>
          <w:sz w:val="28"/>
          <w:szCs w:val="34"/>
        </w:rPr>
        <w:t xml:space="preserve">    28 августа 1999 года распоряжение Президента РК утверждена Концепция государственной молодежной политики РК.</w:t>
      </w:r>
      <w:r w:rsidRPr="00E4703F">
        <w:rPr>
          <w:rFonts w:ascii="Times New Roman" w:hAnsi="Times New Roman"/>
          <w:sz w:val="28"/>
          <w:szCs w:val="34"/>
        </w:rPr>
        <w:t xml:space="preserve"> </w:t>
      </w:r>
      <w:r>
        <w:rPr>
          <w:rFonts w:ascii="Times New Roman" w:hAnsi="Times New Roman"/>
          <w:sz w:val="28"/>
          <w:szCs w:val="34"/>
        </w:rPr>
        <w:t xml:space="preserve"> В июле 2000 года утверждено Положение о Совете по делам молодежи при Правительстве Республики Казахстан, основной целью которого обозначены выработка предложений по важнейшим вопросам молодежной политики. Он является консультативно — совещательным органом, осуществляющим свою деятельность во взаимодействии с государственными органами, общественными объединениями, а также международными и иными организациями других государств. Министерство культуры, информации и общественного согласия РК создан Департамент молодежной политики. В 2004 году принят Закон «О молодежной политики». Наряду с Законом показывается разработка молодежных программ. Впервые </w:t>
      </w:r>
      <w:r w:rsidR="00E4703F">
        <w:rPr>
          <w:rFonts w:ascii="Times New Roman" w:hAnsi="Times New Roman"/>
          <w:sz w:val="28"/>
          <w:szCs w:val="34"/>
        </w:rPr>
        <w:t>общереспубликанская программа «М</w:t>
      </w:r>
      <w:r>
        <w:rPr>
          <w:rFonts w:ascii="Times New Roman" w:hAnsi="Times New Roman"/>
          <w:sz w:val="28"/>
          <w:szCs w:val="34"/>
        </w:rPr>
        <w:t xml:space="preserve">олодежь Казахстана — 2005-2007 гг.». </w:t>
      </w:r>
    </w:p>
    <w:p w:rsidR="004959EE" w:rsidRDefault="004959EE">
      <w:pPr>
        <w:ind w:firstLine="567"/>
        <w:jc w:val="both"/>
        <w:rPr>
          <w:rFonts w:ascii="Times New Roman" w:hAnsi="Times New Roman"/>
          <w:sz w:val="28"/>
          <w:szCs w:val="34"/>
        </w:rPr>
      </w:pPr>
      <w:r>
        <w:rPr>
          <w:rFonts w:ascii="Times New Roman" w:hAnsi="Times New Roman"/>
          <w:sz w:val="28"/>
          <w:szCs w:val="34"/>
        </w:rPr>
        <w:t xml:space="preserve">     В условиях интеграции РК мировое сообщество необходимо более активно развивать сотрудничество с международными организациями, прежде всего, с ООН и её учреждениями, шире привлекать опыт стран СНГ и Европы. Механизм этого сотрудничества требует разработки организационных и правовых основ. </w:t>
      </w:r>
    </w:p>
    <w:p w:rsidR="004959EE" w:rsidRDefault="004959EE">
      <w:pPr>
        <w:ind w:firstLine="567"/>
        <w:jc w:val="both"/>
        <w:rPr>
          <w:rFonts w:ascii="Times New Roman" w:hAnsi="Times New Roman"/>
          <w:sz w:val="28"/>
          <w:szCs w:val="34"/>
        </w:rPr>
      </w:pPr>
      <w:r>
        <w:rPr>
          <w:rFonts w:ascii="Times New Roman" w:hAnsi="Times New Roman"/>
          <w:sz w:val="28"/>
          <w:szCs w:val="34"/>
        </w:rPr>
        <w:t xml:space="preserve">      Желательно </w:t>
      </w:r>
      <w:r w:rsidR="00E4703F">
        <w:rPr>
          <w:rFonts w:ascii="Times New Roman" w:hAnsi="Times New Roman"/>
          <w:sz w:val="28"/>
          <w:szCs w:val="34"/>
        </w:rPr>
        <w:t>постоянная</w:t>
      </w:r>
      <w:r>
        <w:rPr>
          <w:rFonts w:ascii="Times New Roman" w:hAnsi="Times New Roman"/>
          <w:sz w:val="28"/>
          <w:szCs w:val="34"/>
        </w:rPr>
        <w:t xml:space="preserve"> и оперативная публикация документов ООН по молодежной политике, более активное обобщение и распространение опыта работы с молодежью в различных государствах. В этих целях следует шире использовать «информационную бюллетень по вопросам молодежи», которые выходят три раза в год на английском, французском и испанском языках. Целесообразно расширять круг языков издания материалов ООН. Настоятельно требуется направление публикации ООН не только в специальные представительства в государствах — членах, но и по иным адресам, прежде всего, национальные библиотеки. В этом случае литература до читателей, в том числе молодых, всех стран дойдет быстрее и таким образом повысятся эффективность информационной составляющей молодежной политики. </w:t>
      </w:r>
    </w:p>
    <w:p w:rsidR="004959EE" w:rsidRDefault="004959EE">
      <w:pPr>
        <w:ind w:firstLine="567"/>
        <w:jc w:val="both"/>
        <w:rPr>
          <w:rFonts w:ascii="Times New Roman" w:hAnsi="Times New Roman"/>
          <w:sz w:val="28"/>
          <w:szCs w:val="34"/>
        </w:rPr>
      </w:pPr>
      <w:r>
        <w:rPr>
          <w:rFonts w:ascii="Times New Roman" w:hAnsi="Times New Roman"/>
          <w:sz w:val="28"/>
          <w:szCs w:val="34"/>
        </w:rPr>
        <w:t xml:space="preserve">     Необходимы систематизация и публикация документов, касающихся государственной молодежной политики. Целесообразна разработка общереспубликанских программ по отдельным вопросом жизнедеятельности молодежи. Например, по обеспечению ее жильем. Требуется специальная Государственная программа патриотического воспитания молодого поколения. Возможна разработка программ, касающихся молодежи отдельных регионов, детей- инвалидов, детей- сирот, различных категорий молодежи, особенно сельской, созданием, при необходимости, специальных координирующих органов на время их реализации.</w:t>
      </w:r>
    </w:p>
    <w:p w:rsidR="004959EE" w:rsidRDefault="004959EE">
      <w:pPr>
        <w:ind w:firstLine="567"/>
        <w:jc w:val="both"/>
        <w:rPr>
          <w:rFonts w:ascii="Times New Roman" w:hAnsi="Times New Roman"/>
          <w:sz w:val="28"/>
          <w:szCs w:val="34"/>
        </w:rPr>
      </w:pPr>
      <w:r>
        <w:rPr>
          <w:rFonts w:ascii="Times New Roman" w:hAnsi="Times New Roman"/>
          <w:sz w:val="28"/>
          <w:szCs w:val="34"/>
        </w:rPr>
        <w:t xml:space="preserve">    Актуальная для республики проблема- подготовка и переподготовка кадров для работы с молодежью. Речь идет о государственных служащих, причем не только работников целевых подразделений, но и сотрудниках министерств и ведомств, которые частично в контексте своих основных обязанностей, причастных к реализации молодежной политики, а также о работниках социальных служб, молодежных лидеров. Думается, здесь не обойтись без привлечения зарубежного опыта, особенно государств Европы, России.</w:t>
      </w:r>
    </w:p>
    <w:p w:rsidR="004959EE" w:rsidRDefault="004959EE">
      <w:pPr>
        <w:ind w:firstLine="567"/>
        <w:jc w:val="both"/>
        <w:rPr>
          <w:rFonts w:ascii="Times New Roman" w:hAnsi="Times New Roman"/>
          <w:sz w:val="28"/>
          <w:szCs w:val="34"/>
        </w:rPr>
      </w:pPr>
      <w:r>
        <w:rPr>
          <w:rFonts w:ascii="Times New Roman" w:hAnsi="Times New Roman"/>
          <w:sz w:val="28"/>
          <w:szCs w:val="34"/>
        </w:rPr>
        <w:t xml:space="preserve">    Необходимо совершенствование работы с отдельными категориями молодежи, ее городской и сельской частями. Актуальные проблемы, накладываемой урбанизацией, представляется работа с молодежью в крупных городах. Серьезного внимания заслуживает молодежь, живущая в малых городах. </w:t>
      </w:r>
    </w:p>
    <w:p w:rsidR="004959EE" w:rsidRDefault="004959EE">
      <w:pPr>
        <w:ind w:firstLine="567"/>
        <w:jc w:val="both"/>
        <w:rPr>
          <w:rFonts w:ascii="Times New Roman" w:hAnsi="Times New Roman"/>
          <w:sz w:val="28"/>
          <w:szCs w:val="34"/>
        </w:rPr>
      </w:pPr>
      <w:r>
        <w:rPr>
          <w:rFonts w:ascii="Times New Roman" w:hAnsi="Times New Roman"/>
          <w:sz w:val="28"/>
          <w:szCs w:val="34"/>
        </w:rPr>
        <w:t xml:space="preserve">     В последние годы молодежные проблемы стали обсуждаться в государственных органах и неправительственных учреждениях. На наш взгляд, эти позитивные изменения должны найти закрепление и стать правилом. Необходимо вести постоянную практику обсуждения на государственном уровне докладов о положении молодежи и политики по отношению к ней с принятием действенных решений. Осуществление таких мер в масштабе республики позволит ввести подготовку соответствующее обсуждению ежегодных докладов о положении молодежи и молодежной политики на уровне районов, городов, областей республики. Требует изучения вопрос об использовании научного потенциала научно-исследовательских учреждений и учебных заведений республики в интересах молодежи. </w:t>
      </w:r>
    </w:p>
    <w:p w:rsidR="004959EE" w:rsidRDefault="004959EE">
      <w:pPr>
        <w:ind w:firstLine="567"/>
        <w:jc w:val="both"/>
        <w:rPr>
          <w:rFonts w:ascii="Times New Roman" w:hAnsi="Times New Roman"/>
          <w:sz w:val="28"/>
          <w:szCs w:val="34"/>
        </w:rPr>
      </w:pPr>
      <w:r>
        <w:rPr>
          <w:rFonts w:ascii="Times New Roman" w:hAnsi="Times New Roman"/>
          <w:sz w:val="28"/>
          <w:szCs w:val="34"/>
        </w:rPr>
        <w:t xml:space="preserve">     Таким образом, реализация цели предполагает активное привлечение молодежи к непосредственному участию в формировании и реализации политики, касающееся молодежи и общества в целом. Государство должно создавать условия для расширения возможностей молодого человека в выборе своего жизненного пути, достижение личного успеха, независимо от его материального уровня и социального положения. Только в этом случае окажется действенной основная задача молодежной политики — обеспечение самореализации молодежи. </w:t>
      </w:r>
    </w:p>
    <w:p w:rsidR="00E4703F" w:rsidRDefault="00E4703F">
      <w:pPr>
        <w:ind w:firstLine="567"/>
        <w:jc w:val="both"/>
        <w:rPr>
          <w:rFonts w:ascii="Times New Roman" w:hAnsi="Times New Roman"/>
          <w:sz w:val="28"/>
          <w:szCs w:val="34"/>
        </w:rPr>
      </w:pPr>
      <w:r>
        <w:rPr>
          <w:rFonts w:ascii="Times New Roman" w:hAnsi="Times New Roman"/>
          <w:sz w:val="28"/>
          <w:szCs w:val="34"/>
        </w:rPr>
        <w:t>Список литературы:</w:t>
      </w:r>
    </w:p>
    <w:p w:rsidR="00E4703F" w:rsidRDefault="00E4703F" w:rsidP="00E4703F">
      <w:pPr>
        <w:numPr>
          <w:ilvl w:val="0"/>
          <w:numId w:val="1"/>
        </w:numPr>
        <w:jc w:val="both"/>
        <w:rPr>
          <w:rFonts w:ascii="Times New Roman" w:hAnsi="Times New Roman"/>
          <w:sz w:val="28"/>
          <w:szCs w:val="34"/>
        </w:rPr>
      </w:pPr>
      <w:r>
        <w:rPr>
          <w:rFonts w:ascii="Times New Roman" w:hAnsi="Times New Roman"/>
          <w:sz w:val="28"/>
          <w:szCs w:val="34"/>
        </w:rPr>
        <w:t>Г.М.Гирфанов//Психология.Социология.Дефектология. – 2006 - №9</w:t>
      </w:r>
    </w:p>
    <w:p w:rsidR="00E4703F" w:rsidRDefault="00E4703F" w:rsidP="00E4703F">
      <w:pPr>
        <w:numPr>
          <w:ilvl w:val="0"/>
          <w:numId w:val="1"/>
        </w:numPr>
        <w:jc w:val="both"/>
        <w:rPr>
          <w:rFonts w:ascii="Times New Roman" w:hAnsi="Times New Roman"/>
          <w:sz w:val="28"/>
          <w:szCs w:val="34"/>
        </w:rPr>
      </w:pPr>
      <w:r>
        <w:rPr>
          <w:rFonts w:ascii="Times New Roman" w:hAnsi="Times New Roman"/>
          <w:sz w:val="28"/>
          <w:szCs w:val="34"/>
        </w:rPr>
        <w:t>Зайниева Л.Ю./Государственная молодежная политика: Каазахстан в контексте мирового опыта. – 2004.</w:t>
      </w:r>
    </w:p>
    <w:p w:rsidR="00E4703F" w:rsidRDefault="00E4703F" w:rsidP="00E4703F">
      <w:pPr>
        <w:numPr>
          <w:ilvl w:val="0"/>
          <w:numId w:val="1"/>
        </w:numPr>
        <w:jc w:val="both"/>
        <w:rPr>
          <w:rFonts w:ascii="Times New Roman" w:hAnsi="Times New Roman"/>
          <w:sz w:val="28"/>
          <w:szCs w:val="34"/>
        </w:rPr>
      </w:pPr>
      <w:r>
        <w:rPr>
          <w:rFonts w:ascii="Times New Roman" w:hAnsi="Times New Roman"/>
          <w:sz w:val="28"/>
          <w:szCs w:val="34"/>
        </w:rPr>
        <w:t>Журнал Астана//От уникальности до самодостаточности//-2005. - №2</w:t>
      </w:r>
    </w:p>
    <w:p w:rsidR="004959EE" w:rsidRPr="00E4703F" w:rsidRDefault="004959EE">
      <w:pPr>
        <w:ind w:firstLine="567"/>
        <w:jc w:val="both"/>
        <w:rPr>
          <w:rFonts w:ascii="Times New Roman" w:hAnsi="Times New Roman"/>
          <w:sz w:val="28"/>
          <w:szCs w:val="34"/>
        </w:rPr>
      </w:pPr>
    </w:p>
    <w:p w:rsidR="004959EE" w:rsidRPr="00E4703F" w:rsidRDefault="004959EE">
      <w:pPr>
        <w:ind w:firstLine="567"/>
        <w:jc w:val="both"/>
        <w:rPr>
          <w:rFonts w:ascii="Times New Roman" w:hAnsi="Times New Roman"/>
          <w:sz w:val="28"/>
          <w:szCs w:val="34"/>
        </w:rPr>
      </w:pPr>
    </w:p>
    <w:p w:rsidR="004959EE" w:rsidRPr="00E4703F" w:rsidRDefault="004959EE">
      <w:pPr>
        <w:ind w:firstLine="567"/>
        <w:jc w:val="both"/>
        <w:rPr>
          <w:rFonts w:ascii="Times New Roman" w:hAnsi="Times New Roman"/>
          <w:sz w:val="28"/>
          <w:szCs w:val="34"/>
        </w:rPr>
      </w:pPr>
    </w:p>
    <w:p w:rsidR="004959EE" w:rsidRPr="00E4703F" w:rsidRDefault="004959EE">
      <w:pPr>
        <w:ind w:firstLine="567"/>
        <w:jc w:val="both"/>
        <w:rPr>
          <w:rFonts w:ascii="Times New Roman" w:hAnsi="Times New Roman"/>
          <w:sz w:val="28"/>
          <w:szCs w:val="34"/>
        </w:rPr>
      </w:pPr>
    </w:p>
    <w:p w:rsidR="004959EE" w:rsidRPr="00E4703F" w:rsidRDefault="004959EE">
      <w:pPr>
        <w:ind w:firstLine="567"/>
        <w:jc w:val="both"/>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Default="004959EE">
      <w:pPr>
        <w:ind w:firstLine="567"/>
        <w:jc w:val="center"/>
        <w:rPr>
          <w:rFonts w:ascii="Times New Roman" w:hAnsi="Times New Roman"/>
          <w:sz w:val="28"/>
          <w:szCs w:val="34"/>
        </w:rPr>
      </w:pPr>
    </w:p>
    <w:p w:rsidR="004959EE" w:rsidRDefault="004959EE">
      <w:pPr>
        <w:ind w:firstLine="567"/>
        <w:jc w:val="center"/>
        <w:rPr>
          <w:rFonts w:ascii="Times New Roman" w:hAnsi="Times New Roman"/>
          <w:sz w:val="28"/>
          <w:szCs w:val="34"/>
        </w:rPr>
      </w:pPr>
      <w:r>
        <w:rPr>
          <w:rFonts w:ascii="Times New Roman" w:hAnsi="Times New Roman"/>
          <w:sz w:val="28"/>
          <w:szCs w:val="34"/>
        </w:rPr>
        <w:t xml:space="preserve">Министерство образования и науки Республики Казахстан </w:t>
      </w:r>
    </w:p>
    <w:p w:rsidR="004959EE" w:rsidRDefault="004959EE">
      <w:pPr>
        <w:ind w:firstLine="567"/>
        <w:jc w:val="center"/>
        <w:rPr>
          <w:rFonts w:ascii="Times New Roman" w:hAnsi="Times New Roman"/>
          <w:sz w:val="28"/>
          <w:szCs w:val="34"/>
        </w:rPr>
      </w:pPr>
      <w:r>
        <w:rPr>
          <w:rFonts w:ascii="Times New Roman" w:hAnsi="Times New Roman"/>
          <w:sz w:val="28"/>
          <w:szCs w:val="34"/>
        </w:rPr>
        <w:t>Карагандинский Государственный Технический университет</w:t>
      </w:r>
    </w:p>
    <w:p w:rsidR="004959EE" w:rsidRPr="00E4703F" w:rsidRDefault="004959EE">
      <w:pPr>
        <w:ind w:firstLine="567"/>
        <w:jc w:val="both"/>
        <w:rPr>
          <w:rFonts w:ascii="Times New Roman" w:hAnsi="Times New Roman"/>
          <w:sz w:val="28"/>
          <w:szCs w:val="34"/>
        </w:rPr>
      </w:pPr>
    </w:p>
    <w:p w:rsidR="004959EE" w:rsidRPr="00E4703F" w:rsidRDefault="004959EE">
      <w:pPr>
        <w:ind w:firstLine="567"/>
        <w:jc w:val="right"/>
        <w:rPr>
          <w:rFonts w:ascii="Times New Roman" w:hAnsi="Times New Roman"/>
          <w:sz w:val="28"/>
          <w:szCs w:val="34"/>
        </w:rPr>
      </w:pPr>
    </w:p>
    <w:p w:rsidR="004959EE" w:rsidRPr="00E4703F" w:rsidRDefault="004959EE">
      <w:pPr>
        <w:ind w:firstLine="567"/>
        <w:jc w:val="right"/>
        <w:rPr>
          <w:rFonts w:ascii="Times New Roman" w:hAnsi="Times New Roman"/>
          <w:sz w:val="28"/>
          <w:szCs w:val="34"/>
        </w:rPr>
      </w:pPr>
    </w:p>
    <w:p w:rsidR="004959EE" w:rsidRPr="00E4703F" w:rsidRDefault="004959EE">
      <w:pPr>
        <w:ind w:firstLine="567"/>
        <w:jc w:val="right"/>
        <w:rPr>
          <w:rFonts w:ascii="Times New Roman" w:hAnsi="Times New Roman"/>
          <w:sz w:val="28"/>
          <w:szCs w:val="34"/>
        </w:rPr>
      </w:pPr>
    </w:p>
    <w:p w:rsidR="004959EE" w:rsidRPr="00E4703F" w:rsidRDefault="004959EE">
      <w:pPr>
        <w:ind w:firstLine="567"/>
        <w:jc w:val="right"/>
        <w:rPr>
          <w:rFonts w:ascii="Times New Roman" w:hAnsi="Times New Roman"/>
          <w:sz w:val="28"/>
          <w:szCs w:val="34"/>
        </w:rPr>
      </w:pPr>
    </w:p>
    <w:p w:rsidR="004959EE" w:rsidRDefault="004959EE">
      <w:pPr>
        <w:ind w:firstLine="567"/>
        <w:jc w:val="right"/>
        <w:rPr>
          <w:rFonts w:ascii="Times New Roman" w:hAnsi="Times New Roman"/>
          <w:sz w:val="28"/>
          <w:szCs w:val="34"/>
        </w:rPr>
      </w:pPr>
      <w:r>
        <w:rPr>
          <w:rFonts w:ascii="Times New Roman" w:hAnsi="Times New Roman"/>
          <w:sz w:val="28"/>
          <w:szCs w:val="34"/>
        </w:rPr>
        <w:t>кафедра истории Казахстана</w:t>
      </w:r>
    </w:p>
    <w:p w:rsidR="004959EE" w:rsidRPr="00E4703F" w:rsidRDefault="004959EE">
      <w:pPr>
        <w:ind w:firstLine="567"/>
        <w:jc w:val="both"/>
        <w:rPr>
          <w:rFonts w:ascii="Times New Roman" w:hAnsi="Times New Roman"/>
          <w:sz w:val="28"/>
          <w:szCs w:val="34"/>
        </w:rPr>
      </w:pPr>
    </w:p>
    <w:p w:rsidR="004959EE" w:rsidRPr="00E4703F" w:rsidRDefault="004959EE">
      <w:pPr>
        <w:ind w:firstLine="567"/>
        <w:jc w:val="center"/>
        <w:rPr>
          <w:rFonts w:ascii="Times New Roman" w:hAnsi="Times New Roman"/>
          <w:b/>
          <w:bCs/>
          <w:sz w:val="72"/>
          <w:szCs w:val="72"/>
        </w:rPr>
      </w:pPr>
    </w:p>
    <w:p w:rsidR="004959EE" w:rsidRDefault="004959EE">
      <w:pPr>
        <w:ind w:firstLine="567"/>
        <w:jc w:val="center"/>
        <w:rPr>
          <w:rFonts w:ascii="Times New Roman" w:hAnsi="Times New Roman"/>
          <w:b/>
          <w:bCs/>
          <w:sz w:val="72"/>
          <w:szCs w:val="72"/>
        </w:rPr>
      </w:pPr>
      <w:r>
        <w:rPr>
          <w:rFonts w:ascii="Times New Roman" w:hAnsi="Times New Roman"/>
          <w:b/>
          <w:bCs/>
          <w:sz w:val="72"/>
          <w:szCs w:val="72"/>
        </w:rPr>
        <w:t>Доклад</w:t>
      </w:r>
    </w:p>
    <w:p w:rsidR="004959EE" w:rsidRPr="00E4703F" w:rsidRDefault="004959EE">
      <w:pPr>
        <w:ind w:firstLine="567"/>
        <w:jc w:val="both"/>
        <w:rPr>
          <w:rFonts w:ascii="Times New Roman" w:hAnsi="Times New Roman"/>
          <w:sz w:val="28"/>
          <w:szCs w:val="34"/>
        </w:rPr>
      </w:pPr>
    </w:p>
    <w:p w:rsidR="004959EE" w:rsidRDefault="004959EE">
      <w:pPr>
        <w:ind w:firstLine="567"/>
        <w:jc w:val="center"/>
        <w:rPr>
          <w:rFonts w:ascii="Times New Roman" w:hAnsi="Times New Roman"/>
          <w:sz w:val="28"/>
          <w:szCs w:val="34"/>
        </w:rPr>
      </w:pPr>
      <w:r>
        <w:rPr>
          <w:rFonts w:ascii="Times New Roman" w:hAnsi="Times New Roman"/>
          <w:sz w:val="28"/>
          <w:szCs w:val="34"/>
        </w:rPr>
        <w:t xml:space="preserve">тема:» Государственная молодежная политика: сущность, проблемы, способы реализации </w:t>
      </w:r>
    </w:p>
    <w:p w:rsidR="004959EE" w:rsidRPr="00E4703F" w:rsidRDefault="004959EE">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Pr="00E4703F" w:rsidRDefault="004959EE">
      <w:pPr>
        <w:ind w:firstLine="567"/>
        <w:jc w:val="center"/>
        <w:rPr>
          <w:rFonts w:ascii="Times New Roman" w:hAnsi="Times New Roman"/>
          <w:sz w:val="28"/>
          <w:szCs w:val="34"/>
        </w:rPr>
      </w:pPr>
    </w:p>
    <w:p w:rsidR="004959EE" w:rsidRDefault="004959EE">
      <w:pPr>
        <w:ind w:firstLine="567"/>
        <w:jc w:val="right"/>
        <w:rPr>
          <w:rFonts w:ascii="Times New Roman" w:hAnsi="Times New Roman"/>
          <w:sz w:val="28"/>
          <w:szCs w:val="34"/>
        </w:rPr>
      </w:pPr>
      <w:r>
        <w:rPr>
          <w:rFonts w:ascii="Times New Roman" w:hAnsi="Times New Roman"/>
          <w:sz w:val="28"/>
          <w:szCs w:val="34"/>
        </w:rPr>
        <w:t>Выполнил: ст.гр.УА-10-2</w:t>
      </w:r>
    </w:p>
    <w:p w:rsidR="004959EE" w:rsidRDefault="004959EE">
      <w:pPr>
        <w:ind w:firstLine="567"/>
        <w:jc w:val="right"/>
        <w:rPr>
          <w:rFonts w:ascii="Times New Roman" w:hAnsi="Times New Roman"/>
          <w:sz w:val="28"/>
          <w:szCs w:val="34"/>
        </w:rPr>
      </w:pPr>
      <w:r>
        <w:rPr>
          <w:rFonts w:ascii="Times New Roman" w:hAnsi="Times New Roman"/>
          <w:sz w:val="28"/>
          <w:szCs w:val="34"/>
        </w:rPr>
        <w:t>Махмутова Ж.Б.</w:t>
      </w:r>
    </w:p>
    <w:p w:rsidR="004959EE" w:rsidRDefault="004959EE">
      <w:pPr>
        <w:ind w:firstLine="567"/>
        <w:jc w:val="right"/>
        <w:rPr>
          <w:rFonts w:ascii="Times New Roman" w:hAnsi="Times New Roman"/>
          <w:sz w:val="28"/>
          <w:szCs w:val="34"/>
        </w:rPr>
      </w:pPr>
      <w:r>
        <w:rPr>
          <w:rFonts w:ascii="Times New Roman" w:hAnsi="Times New Roman"/>
          <w:sz w:val="28"/>
          <w:szCs w:val="34"/>
        </w:rPr>
        <w:t>Кожабергенова А.К.</w:t>
      </w:r>
    </w:p>
    <w:p w:rsidR="004959EE" w:rsidRDefault="004959EE">
      <w:pPr>
        <w:ind w:firstLine="567"/>
        <w:jc w:val="center"/>
        <w:rPr>
          <w:rFonts w:ascii="Times New Roman" w:hAnsi="Times New Roman"/>
          <w:sz w:val="28"/>
          <w:szCs w:val="34"/>
        </w:rPr>
      </w:pPr>
      <w:r>
        <w:rPr>
          <w:rFonts w:ascii="Times New Roman" w:hAnsi="Times New Roman"/>
          <w:sz w:val="28"/>
          <w:szCs w:val="34"/>
        </w:rPr>
        <w:t xml:space="preserve">                                                       Принял: </w:t>
      </w:r>
    </w:p>
    <w:p w:rsidR="004959EE" w:rsidRDefault="004959EE">
      <w:pPr>
        <w:ind w:firstLine="567"/>
        <w:jc w:val="right"/>
        <w:rPr>
          <w:rFonts w:ascii="Times New Roman" w:hAnsi="Times New Roman"/>
          <w:sz w:val="28"/>
          <w:szCs w:val="34"/>
        </w:rPr>
      </w:pPr>
      <w:r>
        <w:rPr>
          <w:rFonts w:ascii="Times New Roman" w:hAnsi="Times New Roman"/>
          <w:sz w:val="28"/>
          <w:szCs w:val="34"/>
        </w:rPr>
        <w:t>предподователь истории</w:t>
      </w:r>
    </w:p>
    <w:p w:rsidR="004959EE" w:rsidRDefault="004959EE">
      <w:pPr>
        <w:ind w:firstLine="567"/>
        <w:jc w:val="right"/>
        <w:rPr>
          <w:rFonts w:ascii="Times New Roman" w:hAnsi="Times New Roman"/>
          <w:sz w:val="28"/>
          <w:szCs w:val="34"/>
        </w:rPr>
      </w:pPr>
      <w:r>
        <w:rPr>
          <w:rFonts w:ascii="Times New Roman" w:hAnsi="Times New Roman"/>
          <w:sz w:val="28"/>
          <w:szCs w:val="34"/>
        </w:rPr>
        <w:t xml:space="preserve"> Волкова А.В.</w:t>
      </w:r>
    </w:p>
    <w:p w:rsidR="004959EE" w:rsidRDefault="004959EE">
      <w:pPr>
        <w:ind w:firstLine="567"/>
        <w:jc w:val="right"/>
        <w:rPr>
          <w:rFonts w:ascii="Times New Roman" w:hAnsi="Times New Roman"/>
          <w:sz w:val="28"/>
          <w:szCs w:val="34"/>
          <w:lang w:val="en-US"/>
        </w:rPr>
      </w:pPr>
    </w:p>
    <w:p w:rsidR="004959EE" w:rsidRDefault="004959EE">
      <w:pPr>
        <w:ind w:firstLine="567"/>
        <w:jc w:val="right"/>
        <w:rPr>
          <w:rFonts w:ascii="Times New Roman" w:hAnsi="Times New Roman"/>
          <w:sz w:val="28"/>
          <w:szCs w:val="34"/>
          <w:lang w:val="en-US"/>
        </w:rPr>
      </w:pPr>
    </w:p>
    <w:p w:rsidR="004959EE" w:rsidRDefault="004959EE">
      <w:pPr>
        <w:ind w:firstLine="567"/>
        <w:jc w:val="right"/>
        <w:rPr>
          <w:rFonts w:ascii="Times New Roman" w:hAnsi="Times New Roman"/>
          <w:sz w:val="28"/>
          <w:szCs w:val="34"/>
          <w:lang w:val="en-US"/>
        </w:rPr>
      </w:pPr>
    </w:p>
    <w:p w:rsidR="004959EE" w:rsidRDefault="004959EE">
      <w:pPr>
        <w:ind w:firstLine="567"/>
        <w:jc w:val="right"/>
        <w:rPr>
          <w:rFonts w:ascii="Times New Roman" w:hAnsi="Times New Roman"/>
          <w:sz w:val="28"/>
          <w:szCs w:val="34"/>
          <w:lang w:val="en-US"/>
        </w:rPr>
      </w:pPr>
    </w:p>
    <w:p w:rsidR="004959EE" w:rsidRDefault="004959EE">
      <w:pPr>
        <w:ind w:firstLine="567"/>
        <w:jc w:val="right"/>
        <w:rPr>
          <w:rFonts w:ascii="Times New Roman" w:hAnsi="Times New Roman"/>
          <w:sz w:val="28"/>
          <w:szCs w:val="34"/>
          <w:lang w:val="en-US"/>
        </w:rPr>
      </w:pPr>
    </w:p>
    <w:p w:rsidR="004959EE" w:rsidRDefault="004959EE">
      <w:pPr>
        <w:ind w:firstLine="567"/>
        <w:jc w:val="right"/>
        <w:rPr>
          <w:rFonts w:ascii="Times New Roman" w:hAnsi="Times New Roman"/>
          <w:sz w:val="28"/>
          <w:szCs w:val="34"/>
          <w:lang w:val="en-US"/>
        </w:rPr>
      </w:pPr>
    </w:p>
    <w:p w:rsidR="004959EE" w:rsidRDefault="004959EE">
      <w:pPr>
        <w:ind w:firstLine="567"/>
        <w:jc w:val="center"/>
        <w:rPr>
          <w:rFonts w:ascii="Times New Roman" w:hAnsi="Times New Roman"/>
          <w:sz w:val="28"/>
          <w:szCs w:val="34"/>
          <w:lang w:val="en-US"/>
        </w:rPr>
      </w:pPr>
    </w:p>
    <w:p w:rsidR="004959EE" w:rsidRDefault="004959EE">
      <w:pPr>
        <w:ind w:firstLine="567"/>
        <w:jc w:val="center"/>
        <w:rPr>
          <w:rFonts w:ascii="Times New Roman" w:hAnsi="Times New Roman"/>
          <w:sz w:val="28"/>
          <w:szCs w:val="34"/>
          <w:lang w:val="en-US"/>
        </w:rPr>
      </w:pPr>
    </w:p>
    <w:p w:rsidR="004959EE" w:rsidRDefault="004959EE">
      <w:pPr>
        <w:ind w:firstLine="567"/>
        <w:jc w:val="center"/>
        <w:rPr>
          <w:rFonts w:ascii="Times New Roman" w:hAnsi="Times New Roman"/>
          <w:sz w:val="28"/>
          <w:szCs w:val="34"/>
          <w:lang w:val="en-US"/>
        </w:rPr>
      </w:pPr>
    </w:p>
    <w:p w:rsidR="004959EE" w:rsidRDefault="004959EE">
      <w:pPr>
        <w:ind w:firstLine="567"/>
        <w:jc w:val="center"/>
        <w:rPr>
          <w:rFonts w:ascii="Times New Roman" w:hAnsi="Times New Roman"/>
          <w:sz w:val="28"/>
          <w:szCs w:val="34"/>
          <w:lang w:val="en-US"/>
        </w:rPr>
      </w:pPr>
    </w:p>
    <w:p w:rsidR="004959EE" w:rsidRDefault="004959EE">
      <w:pPr>
        <w:ind w:firstLine="567"/>
        <w:jc w:val="center"/>
        <w:rPr>
          <w:rFonts w:ascii="Times New Roman" w:hAnsi="Times New Roman"/>
          <w:sz w:val="28"/>
          <w:szCs w:val="34"/>
          <w:lang w:val="en-US"/>
        </w:rPr>
      </w:pPr>
    </w:p>
    <w:p w:rsidR="004959EE" w:rsidRDefault="004959EE">
      <w:pPr>
        <w:ind w:firstLine="567"/>
        <w:jc w:val="center"/>
        <w:rPr>
          <w:rFonts w:ascii="Times New Roman" w:hAnsi="Times New Roman"/>
          <w:sz w:val="28"/>
          <w:szCs w:val="34"/>
          <w:lang w:val="en-US"/>
        </w:rPr>
      </w:pPr>
    </w:p>
    <w:p w:rsidR="004959EE" w:rsidRDefault="004959EE">
      <w:pPr>
        <w:ind w:firstLine="567"/>
        <w:jc w:val="center"/>
        <w:rPr>
          <w:rFonts w:ascii="Times New Roman" w:hAnsi="Times New Roman"/>
          <w:sz w:val="28"/>
          <w:szCs w:val="34"/>
          <w:lang w:val="en-US"/>
        </w:rPr>
      </w:pPr>
    </w:p>
    <w:p w:rsidR="004959EE" w:rsidRDefault="004959EE">
      <w:pPr>
        <w:ind w:firstLine="567"/>
        <w:jc w:val="center"/>
        <w:rPr>
          <w:rFonts w:ascii="Times New Roman" w:hAnsi="Times New Roman"/>
          <w:sz w:val="28"/>
          <w:szCs w:val="34"/>
          <w:lang w:val="en-US"/>
        </w:rPr>
      </w:pPr>
    </w:p>
    <w:p w:rsidR="004959EE" w:rsidRDefault="004959EE">
      <w:pPr>
        <w:ind w:firstLine="567"/>
        <w:jc w:val="center"/>
        <w:rPr>
          <w:rFonts w:ascii="Times New Roman" w:hAnsi="Times New Roman"/>
          <w:sz w:val="28"/>
          <w:szCs w:val="34"/>
          <w:lang w:val="en-US"/>
        </w:rPr>
      </w:pPr>
    </w:p>
    <w:p w:rsidR="004959EE" w:rsidRDefault="004959EE">
      <w:pPr>
        <w:ind w:firstLine="567"/>
        <w:jc w:val="center"/>
        <w:rPr>
          <w:rFonts w:ascii="Times New Roman" w:hAnsi="Times New Roman"/>
          <w:sz w:val="28"/>
          <w:szCs w:val="34"/>
        </w:rPr>
      </w:pPr>
      <w:r>
        <w:rPr>
          <w:rFonts w:ascii="Times New Roman" w:hAnsi="Times New Roman"/>
          <w:sz w:val="28"/>
          <w:szCs w:val="34"/>
        </w:rPr>
        <w:t>Карагада 2010</w:t>
      </w:r>
      <w:bookmarkStart w:id="0" w:name="_GoBack"/>
      <w:bookmarkEnd w:id="0"/>
    </w:p>
    <w:sectPr w:rsidR="004959EE">
      <w:footnotePr>
        <w:pos w:val="beneathText"/>
      </w:footnotePr>
      <w:pgSz w:w="11905" w:h="16837"/>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FF6893"/>
    <w:multiLevelType w:val="hybridMultilevel"/>
    <w:tmpl w:val="5B623E0E"/>
    <w:lvl w:ilvl="0" w:tplc="526454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703F"/>
    <w:rsid w:val="001E4BA1"/>
    <w:rsid w:val="004959EE"/>
    <w:rsid w:val="00CB7673"/>
    <w:rsid w:val="00E4703F"/>
    <w:rsid w:val="00F021C7"/>
    <w:rsid w:val="00F30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4D3BF9-BE50-4888-B6A6-D3231140A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Arial" w:eastAsia="Arial Unicode MS" w:hAnsi="Arial"/>
      <w:kern w:val="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paragraph" w:customStyle="1" w:styleId="a3">
    <w:name w:val="Заголовок"/>
    <w:basedOn w:val="a"/>
    <w:next w:val="a4"/>
    <w:pPr>
      <w:keepNext/>
      <w:spacing w:before="240" w:after="120"/>
    </w:pPr>
    <w:rPr>
      <w:rFonts w:eastAsia="MS Mincho" w:cs="Tahoma"/>
      <w:sz w:val="28"/>
      <w:szCs w:val="28"/>
    </w:rPr>
  </w:style>
  <w:style w:type="paragraph" w:styleId="a4">
    <w:name w:val="Body Text"/>
    <w:basedOn w:val="a"/>
    <w:semiHidden/>
    <w:pPr>
      <w:spacing w:after="120"/>
    </w:pPr>
  </w:style>
  <w:style w:type="paragraph" w:styleId="a5">
    <w:name w:val="List"/>
    <w:basedOn w:val="a4"/>
    <w:semiHidden/>
    <w:rPr>
      <w:rFonts w:cs="Tahoma"/>
    </w:rPr>
  </w:style>
  <w:style w:type="paragraph" w:customStyle="1" w:styleId="1">
    <w:name w:val="Название1"/>
    <w:basedOn w:val="a"/>
    <w:pPr>
      <w:suppressLineNumbers/>
      <w:spacing w:before="120" w:after="120"/>
    </w:pPr>
    <w:rPr>
      <w:rFonts w:cs="Tahoma"/>
      <w:i/>
      <w:iCs/>
    </w:rPr>
  </w:style>
  <w:style w:type="paragraph" w:customStyle="1" w:styleId="10">
    <w:name w:val="Указатель1"/>
    <w:basedOn w:val="a"/>
    <w:pPr>
      <w:suppressLineNumbers/>
    </w:pPr>
    <w:rPr>
      <w:rFonts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1614</Words>
  <Characters>9205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cp:lastPrinted>1899-12-31T21:00:00Z</cp:lastPrinted>
  <dcterms:created xsi:type="dcterms:W3CDTF">2014-08-17T09:37:00Z</dcterms:created>
  <dcterms:modified xsi:type="dcterms:W3CDTF">2014-08-17T09:37:00Z</dcterms:modified>
</cp:coreProperties>
</file>