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B90" w:rsidRDefault="000E495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Экономические и исторические циклы</w:t>
      </w:r>
      <w:r>
        <w:br/>
      </w:r>
      <w:r>
        <w:rPr>
          <w:b/>
          <w:bCs/>
        </w:rPr>
        <w:t>2 Терминология и геометрия</w:t>
      </w:r>
      <w:r>
        <w:br/>
      </w:r>
      <w:r>
        <w:rPr>
          <w:b/>
          <w:bCs/>
        </w:rPr>
        <w:t>3 Составление уравнений</w:t>
      </w:r>
      <w:r>
        <w:br/>
      </w:r>
      <w:r>
        <w:br/>
      </w:r>
      <w:r>
        <w:rPr>
          <w:b/>
          <w:bCs/>
        </w:rPr>
        <w:t>5 Внутренние ссылки</w:t>
      </w:r>
      <w:r>
        <w:br/>
      </w:r>
      <w:r>
        <w:rPr>
          <w:b/>
          <w:bCs/>
        </w:rPr>
        <w:t>6 Внешние ссылки</w:t>
      </w:r>
      <w:r>
        <w:br/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A0B90" w:rsidRDefault="000E4954">
      <w:pPr>
        <w:pStyle w:val="a3"/>
      </w:pPr>
      <w:r>
        <w:t>Периодичность — это повторяемость (цикличность) явления через определенные промежутки времени. Смену дня и ночи, времён года, фаз Луны мы видим в повседневной жизни. Свет, звук, тепло, радиоволны, переменный электрический ток представляют собой колебательные, периодические процессы. Основой химии является Периодическая система элементов Д. И. Менделеева. Биоритмам посвящены многочисленные монографии и Интернет-проекты (Glass, Хронобиология).</w:t>
      </w:r>
    </w:p>
    <w:p w:rsidR="008A0B90" w:rsidRDefault="000E4954">
      <w:pPr>
        <w:pStyle w:val="a3"/>
      </w:pPr>
      <w:r>
        <w:t>Цикличность или периодичность имеют разные способы представления повторяемого во времени процесса - в виде окружности (цикличность) либо в виде линии колебаний (периодичность).</w:t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1. Экономические и исторические циклы</w:t>
      </w:r>
    </w:p>
    <w:p w:rsidR="008A0B90" w:rsidRDefault="000E4954">
      <w:pPr>
        <w:pStyle w:val="a3"/>
      </w:pPr>
      <w:r>
        <w:t>Обнаружены 3—4 (циклы Китчина), 7—11 (циклы Жюгляра), 20—25 (циклы Кузнеца), 47—60 (циклы Кондратьева), 150—300 и 1000-летние периодичности в экономическом развитии общества (Яковец, Анатомия).</w:t>
      </w:r>
    </w:p>
    <w:p w:rsidR="008A0B90" w:rsidRDefault="000E4954">
      <w:pPr>
        <w:pStyle w:val="a3"/>
      </w:pPr>
      <w:r>
        <w:t>Описаны волны демократизации и отката от неё в США и Европе (Хантингтон, Самюэль Филлипс), российские реформы и контрреформы, начиная с 1801 года и кончая современностью, периодичность во внутренней и внешней политике США (Пантин).</w:t>
      </w:r>
    </w:p>
    <w:p w:rsidR="008A0B90" w:rsidRDefault="000E4954">
      <w:pPr>
        <w:pStyle w:val="a3"/>
      </w:pPr>
      <w:r>
        <w:t>Хорошо известны природные и экологические, демографические, технологические, экономические и социально-политические циклы, периодичности в науке, культуре и образовании (Яковец, Циклические, Атлас, Петухов).</w:t>
      </w:r>
    </w:p>
    <w:p w:rsidR="008A0B90" w:rsidRDefault="000E4954">
      <w:pPr>
        <w:pStyle w:val="a3"/>
      </w:pPr>
      <w:r>
        <w:t>Предложено значительное число математических моделей, описывающих социально-демографические циклы в истории сложных аграрных обществ (с периодичностью порядка 90-100 лет для исламского Ближнего Востока и порядка 150—200 лет для остального мира), т. н. «вековые циклы» (Нефёдов, Турчин, Коротаев, Малков).</w:t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2. Терминология и геометрия</w:t>
      </w:r>
    </w:p>
    <w:p w:rsidR="008A0B90" w:rsidRDefault="000E4954">
      <w:pPr>
        <w:pStyle w:val="a3"/>
      </w:pPr>
      <w:r>
        <w:t xml:space="preserve">Чтобы не делать ошибочных противопоставлений, полезно разобраться в геометрических основах терминов, употребляемых для описания периодичности. Так, циклы (окружности) и волны (синусоиды) являются </w:t>
      </w:r>
      <w:r>
        <w:rPr>
          <w:i/>
          <w:iCs/>
        </w:rPr>
        <w:t>эквивалентными описаниями</w:t>
      </w:r>
      <w:r>
        <w:t xml:space="preserve">, характеризуют одно и то же, просто они даны </w:t>
      </w:r>
      <w:r>
        <w:rPr>
          <w:i/>
          <w:iCs/>
        </w:rPr>
        <w:t>в разных системах координат</w:t>
      </w:r>
      <w:r>
        <w:t>. В полярной системе координат независимая переменная (например, время) характеризуется углом и получается окружность, в прямоугольной (Декартовой) системе — независимая переменная задаётся величиной отрезка на горизонтальной оси и получается синусоида (волны одинаковой высоты). Это были описания изменений без развития.</w:t>
      </w:r>
    </w:p>
    <w:p w:rsidR="008A0B90" w:rsidRDefault="000E4954">
      <w:pPr>
        <w:pStyle w:val="a3"/>
      </w:pPr>
      <w:r>
        <w:t xml:space="preserve">Если имеет место развитие, то окружность превращается в развёртывающуюся спираль, а у синусоиды постоянно увеличивается амплитуда (увеличивается высота волны). </w:t>
      </w:r>
      <w:r>
        <w:rPr>
          <w:i/>
          <w:iCs/>
        </w:rPr>
        <w:t>Именно эти (эквивалентные) геометрические образы имеются в виду при современном употреблении терминов «цикл» и «волна».</w:t>
      </w:r>
      <w:r>
        <w:t xml:space="preserve"> Принципиальным недостатком обоих отображений является невозможность показать разрывы и скачки (кризисы). Когда они имеют место, становится очевидной необходимость применения функции тангенса или, лучше, дробных функций (см. ниже). Именно такими уравнениями удалось описать Периодический закон Д. И. Менделеева (Имянитов).</w:t>
      </w:r>
    </w:p>
    <w:p w:rsidR="008A0B90" w:rsidRDefault="000E4954">
      <w:pPr>
        <w:pStyle w:val="a3"/>
      </w:pPr>
      <w:r>
        <w:t>Все ранее рассмотренные кривые являются функциями одной переменной и лежат в плоскости. При анализе на качественном уровне часто вместо плоской спирали безосновательно изображается трёхмерная, хотя речь идёт о зависимости от одного или от неопределённого количества параметров.</w:t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3. Составление уравнений</w:t>
      </w:r>
    </w:p>
    <w:p w:rsidR="008A0B90" w:rsidRDefault="000E4954">
      <w:pPr>
        <w:pStyle w:val="a3"/>
      </w:pPr>
      <w:r>
        <w:t xml:space="preserve">Для описания периодических процессов часто применяются уравнения на основе косинуса (электротехника, радиотехника). Периодическая функция, если она </w:t>
      </w:r>
      <w:r>
        <w:rPr>
          <w:i/>
          <w:iCs/>
        </w:rPr>
        <w:t>не имеет разрывов</w:t>
      </w:r>
      <w:r>
        <w:t>, может быть представлена суммой набора разнотипных синусоид (преобразование Фурье). Однако в сложных случаях, в частности, при процессах развития, в соответствии с диалектикой и синергетикой, как правило, происходят разрывы и скачки.</w:t>
      </w:r>
    </w:p>
    <w:p w:rsidR="008A0B90" w:rsidRDefault="000E4954">
      <w:pPr>
        <w:pStyle w:val="a3"/>
      </w:pPr>
      <w:r>
        <w:t xml:space="preserve">Для описания периодичности особенно полезны </w:t>
      </w:r>
      <w:r>
        <w:rPr>
          <w:b/>
          <w:bCs/>
          <w:i/>
          <w:iCs/>
        </w:rPr>
        <w:t>дробные функции</w:t>
      </w:r>
      <w:r>
        <w:t xml:space="preserve">, которые получаются из </w:t>
      </w:r>
      <w:r>
        <w:rPr>
          <w:i/>
          <w:iCs/>
        </w:rPr>
        <w:t>любой</w:t>
      </w:r>
      <w:r>
        <w:t xml:space="preserve"> исходной функции путём отбрасывания целой части от значений зависимого переменного. Так, для простейшего варианта у = {x}</w:t>
      </w:r>
      <w:r>
        <w:br/>
        <w:t>(фигурные скобки означают это отбрасывание),</w:t>
      </w:r>
    </w:p>
    <w:p w:rsidR="008A0B90" w:rsidRDefault="000E4954">
      <w:pPr>
        <w:pStyle w:val="a3"/>
      </w:pPr>
      <w:r>
        <w:t>если x = 0,0   0,1   0,2… 0,5… 1,0   1,1   1,2… 1,5… 2,0   2,1   2,2… 2,5… 3,0,то     y = 0,0   0,1   0,2… 0,5… 0,0   0,1   0,2… 0,5… 0,0   0,1   0,2… 0,5… 0,0</w:t>
      </w:r>
    </w:p>
    <w:p w:rsidR="008A0B90" w:rsidRDefault="000E4954">
      <w:pPr>
        <w:pStyle w:val="a3"/>
      </w:pPr>
      <w:r>
        <w:t>Такие функции позволяют с высокой точностью характеризовать самые разные (с разрывами и без них) периодические закономерности. Это достигается благодаря многообразию исходных функций; некоторые примеры приведены на рисунке 1 (Имянитов). Для подбора уравнения годятся обычные компьютерные программы для обработки экспериментальных данных.</w:t>
      </w:r>
    </w:p>
    <w:p w:rsidR="008A0B90" w:rsidRDefault="000E4954">
      <w:pPr>
        <w:pStyle w:val="21"/>
        <w:numPr>
          <w:ilvl w:val="0"/>
          <w:numId w:val="0"/>
        </w:numPr>
      </w:pPr>
      <w:r>
        <w:t>Литература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Хронобиология и хрономедицина. / под ред. Ф. И. Комарова, С. И. Рапопорта. — 2-е изд. — М.: Триада-X, 2000. — 488 с. — ISBN 5-8249-0025-6.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Яковец Ю. В.</w:t>
      </w:r>
      <w:r>
        <w:t xml:space="preserve"> Циклы. Кризисы. Прогнозы. — М.: Наука, 1999. — 449 с. — ISBN 5-02-008281-3.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Анатомия кризисов. / А. Д. Арманд, Д. И. Люри, В. В. Жерихин и др. — М.: Наука, 1999. — 238 с. — ISBN 5-02-002442-2.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Пантин В. И., Лапкин В. В.</w:t>
      </w:r>
      <w:r>
        <w:t xml:space="preserve"> Философия исторического прогнозирования: ритмы истории и перспективы мирового развития. — Дубна: Феникс+, 2006. — 447 с. — ISBN 5-9279-0062-3.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Циклические ритмы в истории, культуре, искусстве. / Отв. ред. Н. А. Хренов. — М.: Наука, 2004. — 621 с. — ISBN 5-02-032705-0.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Атлас временных вариаций природных, антропогенных и социальных процессов.— М. 1994—2002. — Т. 1—3.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Имянитов Н. С.</w:t>
      </w:r>
      <w:r>
        <w:t xml:space="preserve"> / Уравнение для…. закона Менделеева. // Природа. 2002. — № 6. — С. 62—69. — ISSN 1684-9876.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Имянитов Н. С.</w:t>
      </w:r>
      <w:r>
        <w:t xml:space="preserve"> Модификация различных функций для описания периодических зависимостей. // Координационная химия. 2003. — Т. 29. — № 1 — С. 49—56. — ISSN 0132-344X.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Glass L., Mackey M. C.</w:t>
      </w:r>
      <w:r>
        <w:t xml:space="preserve"> From Clocks to Chaos. The Rhythms of Life. — Princeton (N. J.): Princeton Univ. Press, 1988. — 248 p. — ISBN 0-691-08496-3.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Нефёдов С. А., Турчин П. В.</w:t>
      </w:r>
      <w:r>
        <w:t xml:space="preserve"> Опыт моделирования демографически-структурных циклов // </w:t>
      </w:r>
      <w:r>
        <w:rPr>
          <w:i/>
          <w:iCs/>
        </w:rPr>
        <w:t>История и Математика: Макроисторическая динамика общества и государства</w:t>
      </w:r>
      <w:r>
        <w:t xml:space="preserve"> История и Математика: Макроисторическая динамика общества и государства / Ред. Коротаев А. В., Малков С. Ю., Гринин Л. Е. М.: КомКнига/УРСС. С.153-167. ISBN 978-5-484-01009-7.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Коротаев А. В., Комарова Н. Л., Халтурина Д. А.</w:t>
      </w:r>
      <w:r>
        <w:t xml:space="preserve"> </w:t>
      </w:r>
      <w:r>
        <w:rPr>
          <w:i/>
          <w:iCs/>
        </w:rPr>
        <w:t>Законы истории. Вековые циклы и тысячелетние тренды. Демография, экономика, войны.</w:t>
      </w:r>
      <w:r>
        <w:t xml:space="preserve"> 2-е изд. М.: УРСС, 2007.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Малков С. Ю.</w:t>
      </w:r>
      <w:r>
        <w:t xml:space="preserve"> Математическое моделирование исторической динамики: подходы и модели. </w:t>
      </w:r>
      <w:r>
        <w:rPr>
          <w:i/>
          <w:iCs/>
        </w:rPr>
        <w:t>Моделирование социально-политической и экономической динамики</w:t>
      </w:r>
      <w:r>
        <w:t xml:space="preserve"> / Ред. М. Г. Дмитриев, с.76-188. М.: РГСУ, 2004.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Петухов С. А.</w:t>
      </w:r>
      <w:r>
        <w:t xml:space="preserve"> Периоды истории Древней Греции и 90-летние солнечные циклы // История и Математика: Концептуальное пространство и направления поиска. М.: УРСС, 2007. С. 163—182.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Гринин Л. Е.</w:t>
      </w:r>
      <w:r>
        <w:t xml:space="preserve"> Некоторые размышления по поводу природы законов, связанных с демографическими циклами // История и Математика: Концептуальное пространство и направления поиска. М.: УРСС, 2007. С. 219—247.</w:t>
      </w:r>
    </w:p>
    <w:p w:rsidR="008A0B90" w:rsidRDefault="000E4954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Аноприенко А.Я.</w:t>
      </w:r>
      <w:r>
        <w:t xml:space="preserve"> Нооритмы: Модели синхронизации человека и космоса. — Донецк: УНИТЕХ, 2007. — С. 372. — ISBN 966-8248-15-5</w:t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5. Внутренние ссылки</w:t>
      </w:r>
    </w:p>
    <w:p w:rsidR="008A0B90" w:rsidRDefault="000E49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Периодическая функция</w:t>
      </w:r>
    </w:p>
    <w:p w:rsidR="008A0B90" w:rsidRDefault="000E49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Периодический закон</w:t>
      </w:r>
    </w:p>
    <w:p w:rsidR="008A0B90" w:rsidRDefault="000E49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Экономические циклы</w:t>
      </w:r>
    </w:p>
    <w:p w:rsidR="008A0B90" w:rsidRDefault="000E4954">
      <w:pPr>
        <w:pStyle w:val="a3"/>
        <w:numPr>
          <w:ilvl w:val="0"/>
          <w:numId w:val="2"/>
        </w:numPr>
        <w:tabs>
          <w:tab w:val="left" w:pos="707"/>
        </w:tabs>
      </w:pPr>
      <w:r>
        <w:t>Цикличность (в религии)</w:t>
      </w:r>
    </w:p>
    <w:p w:rsidR="008A0B90" w:rsidRDefault="000E4954">
      <w:pPr>
        <w:pStyle w:val="21"/>
        <w:pageBreakBefore/>
        <w:numPr>
          <w:ilvl w:val="0"/>
          <w:numId w:val="0"/>
        </w:numPr>
      </w:pPr>
      <w:r>
        <w:t>6. Внешние ссылки</w:t>
      </w:r>
    </w:p>
    <w:p w:rsidR="008A0B90" w:rsidRDefault="000E49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Периодическая функция </w:t>
      </w:r>
      <w:r>
        <w:rPr>
          <w:position w:val="10"/>
        </w:rPr>
        <w:t>[1]</w:t>
      </w:r>
      <w:r>
        <w:t xml:space="preserve"> // Большая советская энциклопедия</w:t>
      </w:r>
    </w:p>
    <w:p w:rsidR="008A0B90" w:rsidRDefault="000E4954">
      <w:pPr>
        <w:pStyle w:val="a3"/>
        <w:numPr>
          <w:ilvl w:val="0"/>
          <w:numId w:val="1"/>
        </w:numPr>
        <w:tabs>
          <w:tab w:val="left" w:pos="707"/>
        </w:tabs>
      </w:pPr>
      <w:r>
        <w:t>ТЕОРИЯ ПОЛИТИКО-ДЕМОГРАФИЧЕСКИХ ЦИКЛОВ АБД АР-РАХМАНА ИБН ХАЛДУНА В ЕГО СОБСТВЕННОМ ИЗЛОЖЕНИИ</w:t>
      </w:r>
    </w:p>
    <w:p w:rsidR="008A0B90" w:rsidRDefault="000E4954">
      <w:pPr>
        <w:pStyle w:val="a3"/>
        <w:spacing w:after="0"/>
      </w:pPr>
      <w:r>
        <w:t>Источник: http://ru.wikipedia.org/wiki/Периодичность</w:t>
      </w:r>
      <w:bookmarkStart w:id="0" w:name="_GoBack"/>
      <w:bookmarkEnd w:id="0"/>
    </w:p>
    <w:sectPr w:rsidR="008A0B9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954"/>
    <w:rsid w:val="000E4954"/>
    <w:rsid w:val="008A0B90"/>
    <w:rsid w:val="00D8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46581-8611-4260-BC30-21E08A05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6073</Characters>
  <Application>Microsoft Office Word</Application>
  <DocSecurity>0</DocSecurity>
  <Lines>50</Lines>
  <Paragraphs>14</Paragraphs>
  <ScaleCrop>false</ScaleCrop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2014-04-15T14:23:00Z</dcterms:created>
  <dcterms:modified xsi:type="dcterms:W3CDTF">2014-04-15T14:23:00Z</dcterms:modified>
</cp:coreProperties>
</file>