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D8" w:rsidRDefault="00560374">
      <w:pPr>
        <w:pStyle w:val="a3"/>
      </w:pPr>
      <w:r>
        <w:br/>
      </w:r>
    </w:p>
    <w:p w:rsidR="005E4CD8" w:rsidRDefault="00560374">
      <w:pPr>
        <w:pStyle w:val="a3"/>
      </w:pPr>
      <w:r>
        <w:t xml:space="preserve">Первоначальное название города, существовавшего на месте современного Ташкента, и окружавшей его местности — </w:t>
      </w:r>
      <w:r>
        <w:rPr>
          <w:i/>
          <w:iCs/>
        </w:rPr>
        <w:t>Шаш-тепа</w:t>
      </w:r>
      <w:r>
        <w:t xml:space="preserve"> или </w:t>
      </w:r>
      <w:r>
        <w:rPr>
          <w:i/>
          <w:iCs/>
        </w:rPr>
        <w:t>Чач-тепа</w:t>
      </w:r>
      <w:r>
        <w:t>. На языках иранской языковой группы</w:t>
      </w:r>
      <w:r>
        <w:rPr>
          <w:position w:val="10"/>
        </w:rPr>
        <w:t>[1]</w:t>
      </w:r>
      <w:r>
        <w:t xml:space="preserve">, к которой относится и диалект согдийского языка, на котором говорило древнее население города, </w:t>
      </w:r>
      <w:r>
        <w:rPr>
          <w:i/>
          <w:iCs/>
        </w:rPr>
        <w:t>шаш-тепа</w:t>
      </w:r>
      <w:r>
        <w:t xml:space="preserve"> означает </w:t>
      </w:r>
      <w:r>
        <w:rPr>
          <w:i/>
          <w:iCs/>
        </w:rPr>
        <w:t>шесть холмов</w:t>
      </w:r>
      <w:r>
        <w:t xml:space="preserve">. До завоевания в VIII веке Средей Азии арабами зароастрийский «Ташкент» был уже довольно крупным поселением и назывался </w:t>
      </w:r>
      <w:r>
        <w:rPr>
          <w:b/>
          <w:bCs/>
        </w:rPr>
        <w:t>Чач</w:t>
      </w:r>
      <w:r>
        <w:t xml:space="preserve">, он находился почти в центре современного города недалеко от современного железнодорожного вокзала на месте древнего городища </w:t>
      </w:r>
      <w:r>
        <w:rPr>
          <w:b/>
          <w:bCs/>
        </w:rPr>
        <w:t>Мингурюк</w:t>
      </w:r>
      <w:r>
        <w:t xml:space="preserve"> . Город возник в этом месте около двух тысяч лет назад в плодородной долине Чирчика, которая также называлась Чач. По мнению некоторых историков город Чач входил в союз нескольких городов-государств, расположенных в этой плодородной долине. Город вне всякого сомнения испытывал заметное влияние такого государства как Согдиана и соседней с ним Бактрии, в которых был распространен зораостризм, позднее он входил в сферу влияния тюркского каганата и средневекового Китая.</w:t>
      </w:r>
    </w:p>
    <w:p w:rsidR="005E4CD8" w:rsidRDefault="00560374">
      <w:pPr>
        <w:pStyle w:val="a3"/>
      </w:pPr>
      <w:r>
        <w:t>Среди местных жителей долины Чирчика существует легенда, что крепости, давшие дальнейшее развитие городам-государствам в долине Чирчика, на месте современных или существовавших в недалеком прошлом населенных пунктов — Ташкента, Ниязбека, Наная и Пскема, заложили воины Александра Македонского (</w:t>
      </w:r>
      <w:r>
        <w:rPr>
          <w:i/>
          <w:iCs/>
        </w:rPr>
        <w:t>Искандера Зулькарнайна</w:t>
      </w:r>
      <w:r>
        <w:t>).</w:t>
      </w:r>
    </w:p>
    <w:p w:rsidR="005E4CD8" w:rsidRDefault="00560374">
      <w:pPr>
        <w:pStyle w:val="a3"/>
      </w:pPr>
      <w:r>
        <w:t xml:space="preserve">Исторические же источники сообщают, что после того, как арабский военачальник Кутейба-ибн-Муслим завоевал Самарканда, он предпринял поход по завоеванию Ферганы в 713 году. Сам он во главе основного войска отправился из Самарканда через Ходжент, а меньшую часть, во главе со своим братом, отправил на завоевания </w:t>
      </w:r>
      <w:r>
        <w:rPr>
          <w:i/>
          <w:iCs/>
        </w:rPr>
        <w:t>Чача</w:t>
      </w:r>
      <w:r>
        <w:t>, то есть современной Ташкентской области. Оба войска, согласно историческим источникам (ат-Табари, Белазури), успешно провели поход и соединились в Фергане</w:t>
      </w:r>
      <w:r>
        <w:rPr>
          <w:position w:val="10"/>
        </w:rPr>
        <w:t>[2]</w:t>
      </w:r>
      <w:r>
        <w:t>.</w:t>
      </w:r>
    </w:p>
    <w:p w:rsidR="005E4CD8" w:rsidRDefault="00560374">
      <w:pPr>
        <w:pStyle w:val="a3"/>
      </w:pPr>
      <w:r>
        <w:t>После завоевания в VIII веке территории Средей Азии арабами Чач как и некоторые другие города-государства долины Чирчика был полностью разрушен. Пришельцы-арабы не могли правильно произносить название «Чач», так как в их языке не было звука «ч», и название плодородной долины Чирчика</w:t>
      </w:r>
      <w:r>
        <w:rPr>
          <w:position w:val="10"/>
        </w:rPr>
        <w:t>[3]</w:t>
      </w:r>
      <w:r>
        <w:t xml:space="preserve"> они исказили в слово «аш-Шаш». После разрушения на своем прежнем месте город восстановлен не был. Новый город, позднее получивший название </w:t>
      </w:r>
      <w:r>
        <w:rPr>
          <w:b/>
          <w:bCs/>
        </w:rPr>
        <w:t>Ташкент</w:t>
      </w:r>
      <w:r>
        <w:t xml:space="preserve"> был основан в IX веке в нескольких километрах западнее прежнего места расположения крепости </w:t>
      </w:r>
      <w:r>
        <w:rPr>
          <w:b/>
          <w:bCs/>
        </w:rPr>
        <w:t>Чач</w:t>
      </w:r>
      <w:r>
        <w:t>.</w:t>
      </w:r>
    </w:p>
    <w:p w:rsidR="005E4CD8" w:rsidRDefault="00560374">
      <w:pPr>
        <w:pStyle w:val="a3"/>
      </w:pPr>
      <w:r>
        <w:t xml:space="preserve">По существующей легенде в 819 году молодой эмир </w:t>
      </w:r>
      <w:r>
        <w:rPr>
          <w:b/>
          <w:bCs/>
        </w:rPr>
        <w:t>Яхья ибн Асад</w:t>
      </w:r>
      <w:r>
        <w:t xml:space="preserve">, только что получивший от арабского наместника восточной части арабского халифата жалованную грамоту на управление всеми землями нынешней Ташкентской области, остановил своего коня у возвышенности, которая и сейчас довольно ясно просматривается между тремя городскими площадями — </w:t>
      </w:r>
      <w:r>
        <w:rPr>
          <w:b/>
          <w:bCs/>
        </w:rPr>
        <w:t>Чорсу</w:t>
      </w:r>
      <w:r>
        <w:t xml:space="preserve">, </w:t>
      </w:r>
      <w:r>
        <w:rPr>
          <w:b/>
          <w:bCs/>
        </w:rPr>
        <w:t>Ходра</w:t>
      </w:r>
      <w:r>
        <w:t xml:space="preserve"> и </w:t>
      </w:r>
      <w:r>
        <w:rPr>
          <w:b/>
          <w:bCs/>
        </w:rPr>
        <w:t>Иски-Джува</w:t>
      </w:r>
      <w:r>
        <w:t xml:space="preserve">. «Здесь мы построим нашу столицу, — сказал Яхъя почтительно двигавшейся за ним свите, — пусть на этом холме встанет </w:t>
      </w:r>
      <w:r>
        <w:rPr>
          <w:b/>
          <w:bCs/>
        </w:rPr>
        <w:t>Мадина аш-Шаш</w:t>
      </w:r>
      <w:r>
        <w:t> — северный форпост Мавераннахра!» В его свите были гвардейцы-тюрки, и они дружно подхватили слова командира: «Да, да, именно здесь поднимется город Шаша!» На языке тюрков «Мадина аш-Шаш» звучит как «Шашкент». А на самой высокой точке выбранного холма Яхъя ибн Асад приказал заложить фундамент первой в Ташкенте соборной пятничной мечети.</w:t>
      </w:r>
    </w:p>
    <w:p w:rsidR="005E4CD8" w:rsidRDefault="00560374">
      <w:pPr>
        <w:pStyle w:val="a3"/>
      </w:pPr>
      <w:r>
        <w:t>Позднее слово «Шашкент» трансформировалось в слово «Ташкент», что в переводе на русский язык означает «Каменный город».</w:t>
      </w:r>
    </w:p>
    <w:p w:rsidR="005E4CD8" w:rsidRDefault="00560374">
      <w:pPr>
        <w:pStyle w:val="21"/>
        <w:pageBreakBefore/>
        <w:numPr>
          <w:ilvl w:val="0"/>
          <w:numId w:val="0"/>
        </w:numPr>
      </w:pPr>
      <w:r>
        <w:t>Список литературы:</w:t>
      </w:r>
    </w:p>
    <w:p w:rsidR="005E4CD8" w:rsidRDefault="00560374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t>К этой языковой группе относятся современные персидский и таджикие языки.</w:t>
      </w:r>
    </w:p>
    <w:p w:rsidR="005E4CD8" w:rsidRDefault="00560374">
      <w:pPr>
        <w:pStyle w:val="a3"/>
        <w:numPr>
          <w:ilvl w:val="0"/>
          <w:numId w:val="1"/>
        </w:numPr>
        <w:tabs>
          <w:tab w:val="left" w:pos="707"/>
        </w:tabs>
        <w:spacing w:after="0"/>
      </w:pPr>
      <w:r>
        <w:t>Исторические памятники на территории Угам-Чаткальского национального парка. Нанай</w:t>
      </w:r>
    </w:p>
    <w:p w:rsidR="005E4CD8" w:rsidRDefault="00560374">
      <w:pPr>
        <w:pStyle w:val="a3"/>
        <w:numPr>
          <w:ilvl w:val="0"/>
          <w:numId w:val="1"/>
        </w:numPr>
        <w:tabs>
          <w:tab w:val="left" w:pos="707"/>
        </w:tabs>
      </w:pPr>
      <w:r>
        <w:t xml:space="preserve">Название </w:t>
      </w:r>
      <w:r>
        <w:rPr>
          <w:b/>
          <w:bCs/>
          <w:i/>
          <w:iCs/>
        </w:rPr>
        <w:t>Чирчи́к</w:t>
      </w:r>
      <w:r>
        <w:t xml:space="preserve"> река стала носить с XVI века, до этого в исторических документах она упоминалась как </w:t>
      </w:r>
      <w:r>
        <w:rPr>
          <w:b/>
          <w:bCs/>
          <w:i/>
          <w:iCs/>
        </w:rPr>
        <w:t>Парак</w:t>
      </w:r>
      <w:r>
        <w:t xml:space="preserve"> (</w:t>
      </w:r>
      <w:r>
        <w:rPr>
          <w:b/>
          <w:bCs/>
          <w:i/>
          <w:iCs/>
        </w:rPr>
        <w:t>Фарак</w:t>
      </w:r>
      <w:r>
        <w:t>)</w:t>
      </w:r>
    </w:p>
    <w:p w:rsidR="005E4CD8" w:rsidRDefault="00560374">
      <w:pPr>
        <w:pStyle w:val="a3"/>
      </w:pPr>
      <w:r>
        <w:t>Источник: http://ru.wikipedia.org/wiki/Происхождение_названия_города_Ташкента</w:t>
      </w:r>
      <w:bookmarkStart w:id="0" w:name="_GoBack"/>
      <w:bookmarkEnd w:id="0"/>
    </w:p>
    <w:sectPr w:rsidR="005E4CD8">
      <w:footnotePr>
        <w:pos w:val="beneathText"/>
      </w:footnotePr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Nimbus Sans L">
    <w:altName w:val="Arial"/>
    <w:charset w:val="00"/>
    <w:family w:val="auto"/>
    <w:pitch w:val="default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isplayBackgroundShape/>
  <w:revisionView w:markup="0"/>
  <w:doNotTrackMoves/>
  <w:doNotTrackFormatting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374"/>
    <w:rsid w:val="00560374"/>
    <w:rsid w:val="005E4CD8"/>
    <w:rsid w:val="008F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EBD61-1E29-4C73-9183-AF579D8A9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  <w:jc w:val="both"/>
    </w:pPr>
    <w:rPr>
      <w:color w:val="000000"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TFNum21">
    <w:name w:val="RTF_Num 2 1"/>
  </w:style>
  <w:style w:type="character" w:customStyle="1" w:styleId="RTFNum22">
    <w:name w:val="RTF_Num 2 2"/>
  </w:style>
  <w:style w:type="character" w:customStyle="1" w:styleId="RTFNum23">
    <w:name w:val="RTF_Num 2 3"/>
  </w:style>
  <w:style w:type="character" w:customStyle="1" w:styleId="RTFNum24">
    <w:name w:val="RTF_Num 2 4"/>
  </w:style>
  <w:style w:type="character" w:customStyle="1" w:styleId="RTFNum25">
    <w:name w:val="RTF_Num 2 5"/>
  </w:style>
  <w:style w:type="character" w:customStyle="1" w:styleId="RTFNum26">
    <w:name w:val="RTF_Num 2 6"/>
  </w:style>
  <w:style w:type="character" w:customStyle="1" w:styleId="RTFNum27">
    <w:name w:val="RTF_Num 2 7"/>
  </w:style>
  <w:style w:type="character" w:customStyle="1" w:styleId="RTFNum28">
    <w:name w:val="RTF_Num 2 8"/>
  </w:style>
  <w:style w:type="character" w:customStyle="1" w:styleId="RTFNum29">
    <w:name w:val="RTF_Num 2 9"/>
  </w:style>
  <w:style w:type="character" w:customStyle="1" w:styleId="RTFNum210">
    <w:name w:val="RTF_Num 2 10"/>
  </w:style>
  <w:style w:type="character" w:customStyle="1" w:styleId="EndnoteSymbol">
    <w:name w:val="Endnote Symbol"/>
    <w:rPr>
      <w:rFonts w:ascii="Liberation Serif" w:eastAsia="DejaVu Sans" w:hAnsi="Liberation Serif" w:cs="Liberation Serif"/>
      <w:color w:val="auto"/>
      <w:sz w:val="24"/>
      <w:szCs w:val="24"/>
      <w:lang w:val="en-US"/>
    </w:rPr>
  </w:style>
  <w:style w:type="character" w:customStyle="1" w:styleId="FootnoteSymbol">
    <w:name w:val="Footnote Symbol"/>
    <w:rPr>
      <w:rFonts w:ascii="Liberation Serif" w:eastAsia="DejaVu Sans" w:hAnsi="Liberation Serif" w:cs="Liberation Serif"/>
      <w:color w:val="auto"/>
      <w:sz w:val="24"/>
      <w:szCs w:val="24"/>
      <w:lang w:val="en-US"/>
    </w:rPr>
  </w:style>
  <w:style w:type="character" w:customStyle="1" w:styleId="Internetlink">
    <w:name w:val="Internet link"/>
    <w:rPr>
      <w:rFonts w:ascii="Liberation Serif" w:eastAsia="DejaVu Sans" w:hAnsi="Liberation Serif" w:cs="Liberation Serif"/>
      <w:color w:val="000080"/>
      <w:sz w:val="24"/>
      <w:szCs w:val="24"/>
      <w:u w:val="single"/>
      <w:lang w:val="en-US"/>
    </w:rPr>
  </w:style>
  <w:style w:type="character" w:customStyle="1" w:styleId="NumberingSymbols">
    <w:name w:val="Numbering Symbols"/>
    <w:rPr>
      <w:rFonts w:ascii="Liberation Serif" w:eastAsia="DejaVu Sans" w:hAnsi="Liberation Serif" w:cs="Liberation Serif"/>
      <w:color w:val="auto"/>
      <w:sz w:val="24"/>
      <w:szCs w:val="24"/>
      <w:lang w:val="en-US"/>
    </w:rPr>
  </w:style>
  <w:style w:type="paragraph" w:customStyle="1" w:styleId="Heading">
    <w:name w:val="Heading"/>
    <w:basedOn w:val="a"/>
    <w:next w:val="a3"/>
    <w:pPr>
      <w:keepNext/>
      <w:spacing w:before="240" w:after="283"/>
    </w:pPr>
    <w:rPr>
      <w:rFonts w:ascii="Albany" w:eastAsia="HG Mincho Light J" w:hAnsi="Albany" w:cs="Albany"/>
      <w:sz w:val="28"/>
      <w:szCs w:val="28"/>
    </w:rPr>
  </w:style>
  <w:style w:type="paragraph" w:styleId="a3">
    <w:name w:val="Body Text"/>
    <w:basedOn w:val="a"/>
    <w:semiHidden/>
    <w:pPr>
      <w:spacing w:after="283"/>
    </w:pPr>
  </w:style>
  <w:style w:type="paragraph" w:styleId="a4">
    <w:name w:val="List"/>
    <w:basedOn w:val="a3"/>
    <w:semiHidden/>
  </w:style>
  <w:style w:type="paragraph" w:customStyle="1" w:styleId="1">
    <w:name w:val="Название объекта1"/>
    <w:basedOn w:val="a"/>
    <w:pPr>
      <w:suppressLineNumbers/>
      <w:spacing w:before="120" w:after="120"/>
    </w:pPr>
    <w:rPr>
      <w:rFonts w:cs="Nimbus Sans L"/>
      <w:i/>
      <w:iCs/>
      <w:sz w:val="24"/>
      <w:szCs w:val="24"/>
    </w:rPr>
  </w:style>
  <w:style w:type="paragraph" w:customStyle="1" w:styleId="Index">
    <w:name w:val="Index"/>
    <w:basedOn w:val="a"/>
  </w:style>
  <w:style w:type="paragraph" w:customStyle="1" w:styleId="HorizontalLine">
    <w:name w:val="Horizontal Line"/>
    <w:basedOn w:val="a"/>
    <w:next w:val="a3"/>
    <w:pPr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210">
    <w:name w:val="Обратный адрес 21"/>
    <w:basedOn w:val="a"/>
    <w:rPr>
      <w:i/>
      <w:iCs/>
    </w:rPr>
  </w:style>
  <w:style w:type="paragraph" w:customStyle="1" w:styleId="TableContents">
    <w:name w:val="Table Contents"/>
    <w:basedOn w:val="a3"/>
  </w:style>
  <w:style w:type="paragraph" w:customStyle="1" w:styleId="10">
    <w:name w:val="Нижний колонтитул1"/>
    <w:basedOn w:val="a"/>
    <w:pPr>
      <w:tabs>
        <w:tab w:val="center" w:pos="4818"/>
        <w:tab w:val="right" w:pos="9637"/>
      </w:tabs>
    </w:pPr>
  </w:style>
  <w:style w:type="paragraph" w:customStyle="1" w:styleId="12">
    <w:name w:val="Верхний колонтитул1"/>
    <w:basedOn w:val="a"/>
    <w:pPr>
      <w:tabs>
        <w:tab w:val="center" w:pos="4818"/>
        <w:tab w:val="right" w:pos="9637"/>
      </w:tabs>
    </w:pPr>
  </w:style>
  <w:style w:type="paragraph" w:customStyle="1" w:styleId="11">
    <w:name w:val="Заголовок 11"/>
    <w:basedOn w:val="Heading"/>
    <w:next w:val="a3"/>
    <w:pPr>
      <w:numPr>
        <w:numId w:val="2"/>
      </w:numPr>
      <w:outlineLvl w:val="0"/>
    </w:pPr>
    <w:rPr>
      <w:rFonts w:ascii="Thorndale" w:hAnsi="Thorndale" w:cs="Thorndale"/>
      <w:b/>
      <w:bCs/>
      <w:sz w:val="48"/>
      <w:szCs w:val="48"/>
    </w:rPr>
  </w:style>
  <w:style w:type="paragraph" w:customStyle="1" w:styleId="2">
    <w:name w:val="Название объекта2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21">
    <w:name w:val="Заголовок 21"/>
    <w:basedOn w:val="Heading"/>
    <w:next w:val="a3"/>
    <w:pPr>
      <w:numPr>
        <w:ilvl w:val="1"/>
        <w:numId w:val="2"/>
      </w:numPr>
      <w:outlineLvl w:val="1"/>
    </w:pPr>
    <w:rPr>
      <w:rFonts w:ascii="Liberation Serif" w:eastAsia="DejaVu Sans" w:hAnsi="Liberation Serif" w:cs="Liberation Serif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1899-12-31T21:00:00Z</cp:lastPrinted>
  <dcterms:created xsi:type="dcterms:W3CDTF">2014-04-12T14:24:00Z</dcterms:created>
  <dcterms:modified xsi:type="dcterms:W3CDTF">2014-04-12T14:24:00Z</dcterms:modified>
</cp:coreProperties>
</file>