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6EB" w:rsidRDefault="00D473E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Хроника </w:t>
      </w:r>
      <w:r>
        <w:rPr>
          <w:b/>
          <w:bCs/>
        </w:rPr>
        <w:br/>
        <w:t>1.1 Самосожжения</w:t>
      </w:r>
      <w:r>
        <w:rPr>
          <w:b/>
          <w:bCs/>
        </w:rPr>
        <w:br/>
      </w:r>
      <w:r>
        <w:br/>
      </w:r>
      <w:r>
        <w:rPr>
          <w:b/>
          <w:bCs/>
        </w:rPr>
        <w:t>2 Погибшие</w:t>
      </w:r>
      <w:r>
        <w:br/>
      </w:r>
      <w:r>
        <w:rPr>
          <w:b/>
          <w:bCs/>
        </w:rPr>
        <w:t>Список литературы</w:t>
      </w:r>
      <w:r>
        <w:br/>
        <w:t xml:space="preserve">Волнения в Алжире (2010—2011) </w:t>
      </w:r>
    </w:p>
    <w:p w:rsidR="005116EB" w:rsidRDefault="00D473E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116EB" w:rsidRDefault="00D473ED">
      <w:pPr>
        <w:pStyle w:val="a3"/>
      </w:pPr>
      <w:r>
        <w:t>Волнения в Алжире — акции протеста начавшиеся в декабре 2010 года.</w:t>
      </w:r>
    </w:p>
    <w:p w:rsidR="005116EB" w:rsidRDefault="00D473ED">
      <w:pPr>
        <w:pStyle w:val="a3"/>
      </w:pPr>
      <w:r>
        <w:t>Начались с начала декабря 2010 года, раньше чем в Тунисе, вызваны безработицей, плохим положением молодёжи в Алжире, нехваткой жилья. Усилились под влиянием победы революции в Тунисе. 1 января 2011 года резкое подорожание продовольствия, удар по бедным слоям населения. Демонстрации и жертвы.</w:t>
      </w:r>
    </w:p>
    <w:p w:rsidR="005116EB" w:rsidRDefault="00D473ED">
      <w:pPr>
        <w:pStyle w:val="21"/>
        <w:pageBreakBefore/>
        <w:numPr>
          <w:ilvl w:val="0"/>
          <w:numId w:val="0"/>
        </w:numPr>
      </w:pPr>
      <w:r>
        <w:t xml:space="preserve">1. Хроника </w:t>
      </w:r>
    </w:p>
    <w:p w:rsidR="005116EB" w:rsidRDefault="00D473E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1 января</w:t>
      </w:r>
      <w:r>
        <w:t> — Протесты против подорожания продовольствия на 30 % в столице, далее по регионам страны.</w:t>
      </w:r>
    </w:p>
    <w:p w:rsidR="005116EB" w:rsidRDefault="00D473E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22 января</w:t>
      </w:r>
      <w:r>
        <w:t> — Демонстрация в Алжире, 42 пострадали, несколько человек арестовано</w:t>
      </w:r>
      <w:r>
        <w:rPr>
          <w:position w:val="10"/>
        </w:rPr>
        <w:t>[2]</w:t>
      </w:r>
      <w:r>
        <w:t>.</w:t>
      </w:r>
    </w:p>
    <w:p w:rsidR="005116EB" w:rsidRDefault="00D473ED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position w:val="10"/>
        </w:rPr>
      </w:pPr>
      <w:r>
        <w:rPr>
          <w:b/>
          <w:bCs/>
        </w:rPr>
        <w:t>3 февраля</w:t>
      </w:r>
      <w:r>
        <w:t> — президент Алжира А. Бутефлика сообщил о начале политических реформ в ближайшее время — снятие чрезвычайного положения(с 1992 года), доступ на радио партий, мирные демонстрации(кроме Алжира)</w:t>
      </w:r>
      <w:r>
        <w:rPr>
          <w:position w:val="10"/>
        </w:rPr>
        <w:t>[3]</w:t>
      </w:r>
    </w:p>
    <w:p w:rsidR="005116EB" w:rsidRDefault="00D473E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12 января</w:t>
      </w:r>
      <w:r>
        <w:t xml:space="preserve"> 2011 года на улицах столицы страны состоялась многотысячная акция протеста, около 400 человек были на короткое время задержаны полицией.</w:t>
      </w:r>
      <w:r>
        <w:rPr>
          <w:position w:val="10"/>
        </w:rPr>
        <w:t>[4]</w:t>
      </w:r>
      <w:r>
        <w:t>.</w:t>
      </w:r>
    </w:p>
    <w:p w:rsidR="005116EB" w:rsidRDefault="00D473E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12 февраля</w:t>
      </w:r>
      <w:r>
        <w:t xml:space="preserve"> демонстранты на площади в Алжире, несколько тысяч человек, столкновения с полицией.</w:t>
      </w:r>
    </w:p>
    <w:p w:rsidR="005116EB" w:rsidRDefault="00D473ED">
      <w:pPr>
        <w:pStyle w:val="a3"/>
        <w:numPr>
          <w:ilvl w:val="0"/>
          <w:numId w:val="4"/>
        </w:numPr>
        <w:tabs>
          <w:tab w:val="left" w:pos="707"/>
        </w:tabs>
        <w:rPr>
          <w:position w:val="10"/>
        </w:rPr>
      </w:pPr>
      <w:r>
        <w:rPr>
          <w:b/>
          <w:bCs/>
        </w:rPr>
        <w:t>24 февраля</w:t>
      </w:r>
      <w:r>
        <w:t xml:space="preserve"> отменено чрезвычайное положение, действовавшее 19 лет.</w:t>
      </w:r>
      <w:r>
        <w:rPr>
          <w:position w:val="10"/>
        </w:rPr>
        <w:t>[5]</w:t>
      </w:r>
    </w:p>
    <w:p w:rsidR="005116EB" w:rsidRDefault="00D473ED">
      <w:pPr>
        <w:pStyle w:val="31"/>
        <w:numPr>
          <w:ilvl w:val="0"/>
          <w:numId w:val="0"/>
        </w:numPr>
      </w:pPr>
      <w:r>
        <w:t>1.1. Самосожжения</w:t>
      </w:r>
    </w:p>
    <w:p w:rsidR="005116EB" w:rsidRDefault="00D473ED">
      <w:pPr>
        <w:pStyle w:val="a3"/>
      </w:pPr>
      <w:r>
        <w:t>Несколько случаев в городах Алжира.</w:t>
      </w:r>
    </w:p>
    <w:p w:rsidR="005116EB" w:rsidRDefault="00D473ED">
      <w:pPr>
        <w:pStyle w:val="a3"/>
        <w:numPr>
          <w:ilvl w:val="0"/>
          <w:numId w:val="3"/>
        </w:numPr>
        <w:tabs>
          <w:tab w:val="left" w:pos="707"/>
        </w:tabs>
      </w:pPr>
      <w:r>
        <w:t>14 января — Мохсен Бутерифф, Бухадра, провинция Тебесса (умер от ожогов)</w:t>
      </w:r>
      <w:r>
        <w:rPr>
          <w:position w:val="10"/>
        </w:rPr>
        <w:t>[6]</w:t>
      </w:r>
      <w:r>
        <w:t>. Четыре случая самосожжения (3 в провинции, 1 в столице)</w:t>
      </w:r>
      <w:r>
        <w:rPr>
          <w:position w:val="10"/>
        </w:rPr>
        <w:t>[7]</w:t>
      </w:r>
      <w:r>
        <w:t>.</w:t>
      </w:r>
    </w:p>
    <w:p w:rsidR="005116EB" w:rsidRDefault="00D473ED">
      <w:pPr>
        <w:pStyle w:val="21"/>
        <w:pageBreakBefore/>
        <w:numPr>
          <w:ilvl w:val="0"/>
          <w:numId w:val="0"/>
        </w:numPr>
      </w:pPr>
      <w:r>
        <w:t>2. Погибшие</w:t>
      </w:r>
    </w:p>
    <w:p w:rsidR="005116EB" w:rsidRDefault="00D473ED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>8 января 2011 года — за четыре дня двое погибли</w:t>
      </w:r>
      <w:r>
        <w:rPr>
          <w:position w:val="10"/>
        </w:rPr>
        <w:t>[8]</w:t>
      </w:r>
    </w:p>
    <w:p w:rsidR="005116EB" w:rsidRDefault="00D473ED">
      <w:pPr>
        <w:pStyle w:val="a3"/>
        <w:rPr>
          <w:position w:val="10"/>
        </w:rPr>
      </w:pPr>
      <w:r>
        <w:t>Всего погибло 5 человек, ранено — более 800.</w:t>
      </w:r>
      <w:r>
        <w:rPr>
          <w:position w:val="10"/>
        </w:rPr>
        <w:t>[1]</w:t>
      </w:r>
    </w:p>
    <w:p w:rsidR="005116EB" w:rsidRDefault="00D473E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116EB" w:rsidRDefault="00D473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Ennahar Online — Algeria: meeting Saturday of the opposition after the liberalization measures</w:t>
      </w:r>
    </w:p>
    <w:p w:rsidR="005116EB" w:rsidRDefault="00D473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Полиция подавила волнения в столице Алжира</w:t>
      </w:r>
    </w:p>
    <w:p w:rsidR="005116EB" w:rsidRDefault="00D473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Lenta.ru: Ближний Восток: Президент Алжира объявил о начале политических реформ</w:t>
      </w:r>
    </w:p>
    <w:p w:rsidR="005116EB" w:rsidRDefault="00D473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Йемен и Алжир "накрыла" волна антиправительственных акций, </w:t>
      </w:r>
      <w:r>
        <w:rPr>
          <w:i/>
          <w:iCs/>
        </w:rPr>
        <w:t>tltnews.ru</w:t>
      </w:r>
      <w:r>
        <w:t> (13 февраля 2011).</w:t>
      </w:r>
    </w:p>
    <w:p w:rsidR="005116EB" w:rsidRDefault="00D473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http://www.lenta.ru/news/2011/02/25/lifted/</w:t>
      </w:r>
    </w:p>
    <w:p w:rsidR="005116EB" w:rsidRDefault="00D473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NEWSru.co.il — новости Израиля :: Беспорядки в Алжире: безработный совершил самосожжение в знак протеста</w:t>
      </w:r>
    </w:p>
    <w:p w:rsidR="005116EB" w:rsidRDefault="00D473E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Четыре случая самосожжения в знак протеста против безработицы произошли в Алжире: Голос России</w:t>
      </w:r>
    </w:p>
    <w:p w:rsidR="005116EB" w:rsidRDefault="00D473ED">
      <w:pPr>
        <w:pStyle w:val="a3"/>
        <w:numPr>
          <w:ilvl w:val="0"/>
          <w:numId w:val="1"/>
        </w:numPr>
        <w:tabs>
          <w:tab w:val="left" w:pos="707"/>
        </w:tabs>
      </w:pPr>
      <w:r>
        <w:t>В ходе массовых волнений в Алжире погибли 2 манифестанта, около 100 получили ранения</w:t>
      </w:r>
    </w:p>
    <w:p w:rsidR="005116EB" w:rsidRDefault="00D473ED">
      <w:pPr>
        <w:pStyle w:val="a3"/>
        <w:spacing w:after="0"/>
      </w:pPr>
      <w:r>
        <w:t>Источник: http://ru.wikipedia.org/wiki/Волнения_в_Алжире_(2010—2011)</w:t>
      </w:r>
      <w:bookmarkStart w:id="0" w:name="_GoBack"/>
      <w:bookmarkEnd w:id="0"/>
    </w:p>
    <w:sectPr w:rsidR="005116E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3ED"/>
    <w:rsid w:val="005116EB"/>
    <w:rsid w:val="00562FCA"/>
    <w:rsid w:val="00D4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C0B44-BFF8-4853-8C6A-D1C5DBED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2014-04-04T06:23:00Z</dcterms:created>
  <dcterms:modified xsi:type="dcterms:W3CDTF">2014-04-04T06:23:00Z</dcterms:modified>
</cp:coreProperties>
</file>