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04B8" w:rsidRDefault="009204B8" w:rsidP="00346378">
      <w:pPr>
        <w:spacing w:after="0" w:line="288" w:lineRule="auto"/>
        <w:ind w:left="-567" w:right="-1" w:firstLine="283"/>
        <w:rPr>
          <w:rFonts w:ascii="Times New Roman" w:hAnsi="Times New Roman" w:cs="Times New Roman"/>
          <w:b/>
          <w:bCs/>
          <w:sz w:val="28"/>
          <w:szCs w:val="28"/>
        </w:rPr>
      </w:pPr>
    </w:p>
    <w:p w:rsidR="0008603E" w:rsidRDefault="0008603E" w:rsidP="00346378">
      <w:pPr>
        <w:spacing w:after="0" w:line="288" w:lineRule="auto"/>
        <w:ind w:left="-567" w:right="-1" w:firstLine="283"/>
        <w:rPr>
          <w:rFonts w:ascii="Times New Roman" w:hAnsi="Times New Roman" w:cs="Times New Roman"/>
          <w:b/>
          <w:bCs/>
          <w:sz w:val="28"/>
          <w:szCs w:val="28"/>
        </w:rPr>
      </w:pPr>
    </w:p>
    <w:p w:rsidR="0008603E" w:rsidRPr="00F440D6" w:rsidRDefault="0008603E" w:rsidP="00346378">
      <w:pPr>
        <w:spacing w:after="0" w:line="288" w:lineRule="auto"/>
        <w:ind w:left="-567" w:right="-1" w:firstLine="283"/>
        <w:rPr>
          <w:rFonts w:ascii="Times New Roman" w:hAnsi="Times New Roman" w:cs="Times New Roman"/>
          <w:b/>
          <w:bCs/>
          <w:sz w:val="28"/>
          <w:szCs w:val="28"/>
        </w:rPr>
      </w:pPr>
      <w:r w:rsidRPr="00F440D6">
        <w:rPr>
          <w:rFonts w:ascii="Times New Roman" w:hAnsi="Times New Roman" w:cs="Times New Roman"/>
          <w:b/>
          <w:bCs/>
          <w:sz w:val="28"/>
          <w:szCs w:val="28"/>
        </w:rPr>
        <w:t>Введение</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Fonts w:ascii="Times New Roman" w:hAnsi="Times New Roman" w:cs="Times New Roman"/>
          <w:sz w:val="28"/>
          <w:szCs w:val="28"/>
        </w:rPr>
        <w:t>При выборе темы курсовой работы по предмету «История</w:t>
      </w:r>
      <w:r w:rsidRPr="00F440D6">
        <w:rPr>
          <w:rFonts w:ascii="Times New Roman" w:hAnsi="Times New Roman" w:cs="Times New Roman"/>
          <w:sz w:val="28"/>
          <w:szCs w:val="28"/>
        </w:rPr>
        <w:br/>
        <w:t xml:space="preserve">государства и права зарубежных стран» я остановилась на теме ФЕОДАЛЬНОЕ ПРАВО АНГЛИИ.  </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Fonts w:ascii="Times New Roman" w:hAnsi="Times New Roman" w:cs="Times New Roman"/>
          <w:sz w:val="28"/>
          <w:szCs w:val="28"/>
        </w:rPr>
        <w:t xml:space="preserve">Английское право не обновлялось ни на базе римского права, ни в силу кодификации, что характерно для французского права и для других правовых систем романо-германской правовой семьи. Связь с Европейским континентом оказала на него лишь незначительное влияние. Английские юристы подчеркивают историческую преемственность своего права и гордятся этим обстоятельством, рассматривают его как доказательство великой мудрости общего права, его способности приспосабливаться к изменяющимся условиям, его ценности. </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Fonts w:ascii="Times New Roman" w:hAnsi="Times New Roman" w:cs="Times New Roman"/>
          <w:sz w:val="28"/>
          <w:szCs w:val="28"/>
        </w:rPr>
        <w:t>В истории английского права выделяют четыре основных периода. Первый период предшествовал нормандскому завоевания 1066 года; второй - от 1066 года до установления династии Тюдоров (1485 год) - период развития общего права. Третий период (1485-1832 года) - расцвет общего права, однако оно вынуждено было существовать с другой правовой системой, что нашло свое выражение в «нормах справедливости». Четвертый период (с 1832 года и до наших дней) - когда общее право встретилось с усиленным развитием законодательства и должно было приспособиться к обществу, где постоянно усиливается значение государственной администрации.</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Fonts w:ascii="Times New Roman" w:hAnsi="Times New Roman" w:cs="Times New Roman"/>
          <w:sz w:val="28"/>
          <w:szCs w:val="28"/>
        </w:rPr>
        <w:t>1066 год- это дата, которая является основополагающей в истории английского права. В это время Англия была завоевана нормандцами. Нормандское завоевание - принесло в Англию вместе с иностранной оккупацией сильнейшую централизованную власть. С нормандским завоевание общинно-племенная эпоха закончилась: в Англии установился феодализм.</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Fonts w:ascii="Times New Roman" w:hAnsi="Times New Roman" w:cs="Times New Roman"/>
          <w:sz w:val="28"/>
          <w:szCs w:val="28"/>
        </w:rPr>
        <w:t>Цель моей работы - путем изучения и сравнения различных источников составить четкое представление о самом начальном этапе развития правовых отношений в этой стране, выявить особенности и основные черты феодального права в Англии.</w:t>
      </w: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Default="0008603E" w:rsidP="00346378">
      <w:pPr>
        <w:spacing w:after="0" w:line="288" w:lineRule="auto"/>
        <w:ind w:left="-567" w:right="-1" w:firstLine="283"/>
        <w:rPr>
          <w:rFonts w:ascii="Times New Roman" w:hAnsi="Times New Roman" w:cs="Times New Roman"/>
          <w:b/>
          <w:bCs/>
          <w:sz w:val="28"/>
          <w:szCs w:val="28"/>
        </w:rPr>
      </w:pPr>
      <w:r w:rsidRPr="00F440D6">
        <w:rPr>
          <w:rFonts w:ascii="Times New Roman" w:hAnsi="Times New Roman" w:cs="Times New Roman"/>
          <w:b/>
          <w:bCs/>
          <w:sz w:val="28"/>
          <w:szCs w:val="28"/>
        </w:rPr>
        <w:t xml:space="preserve"> </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Fonts w:ascii="Times New Roman" w:hAnsi="Times New Roman" w:cs="Times New Roman"/>
          <w:b/>
          <w:bCs/>
          <w:sz w:val="28"/>
          <w:szCs w:val="28"/>
        </w:rPr>
        <w:t xml:space="preserve">Источники  феодального права Англии. </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Fonts w:ascii="Times New Roman" w:hAnsi="Times New Roman" w:cs="Times New Roman"/>
          <w:sz w:val="28"/>
          <w:szCs w:val="28"/>
        </w:rPr>
        <w:t xml:space="preserve">В раннефеодальный период  до нормандского завоевания в Англии право формировалось на основе </w:t>
      </w:r>
      <w:r w:rsidRPr="00F440D6">
        <w:rPr>
          <w:rFonts w:ascii="Times New Roman" w:hAnsi="Times New Roman" w:cs="Times New Roman"/>
          <w:i/>
          <w:iCs/>
          <w:sz w:val="28"/>
          <w:szCs w:val="28"/>
        </w:rPr>
        <w:t>правовых обычаев</w:t>
      </w:r>
      <w:r w:rsidRPr="00F440D6">
        <w:rPr>
          <w:rFonts w:ascii="Times New Roman" w:hAnsi="Times New Roman" w:cs="Times New Roman"/>
          <w:sz w:val="28"/>
          <w:szCs w:val="28"/>
        </w:rPr>
        <w:t xml:space="preserve">. Уже начиная с </w:t>
      </w:r>
      <w:r w:rsidRPr="00F440D6">
        <w:rPr>
          <w:rFonts w:ascii="Times New Roman" w:hAnsi="Times New Roman" w:cs="Times New Roman"/>
          <w:sz w:val="28"/>
          <w:szCs w:val="28"/>
          <w:lang w:val="en-US"/>
        </w:rPr>
        <w:t>VI</w:t>
      </w:r>
      <w:r w:rsidRPr="00F440D6">
        <w:rPr>
          <w:rFonts w:ascii="Times New Roman" w:hAnsi="Times New Roman" w:cs="Times New Roman"/>
          <w:sz w:val="28"/>
          <w:szCs w:val="28"/>
        </w:rPr>
        <w:t xml:space="preserve"> в. Получила распространение практика издания основанных на обычаях правовых сборников, приписываемых отдельным англосаксонским королям и имевших общее наименование «правд» - Правда Этельберта (начало VI</w:t>
      </w:r>
      <w:r w:rsidRPr="00F440D6">
        <w:rPr>
          <w:rFonts w:ascii="Times New Roman" w:hAnsi="Times New Roman" w:cs="Times New Roman"/>
          <w:sz w:val="28"/>
          <w:szCs w:val="28"/>
          <w:lang w:val="en-US"/>
        </w:rPr>
        <w:t>I</w:t>
      </w:r>
      <w:r w:rsidRPr="00F440D6">
        <w:rPr>
          <w:rFonts w:ascii="Times New Roman" w:hAnsi="Times New Roman" w:cs="Times New Roman"/>
          <w:sz w:val="28"/>
          <w:szCs w:val="28"/>
        </w:rPr>
        <w:t xml:space="preserve"> век), Правда Инэ (конец VII века), Правды Альфреда (IХ век), Законы Кнута (ХI век). По своему содержанию они во многом схожи с другими варварскими правдами.</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Fonts w:ascii="Times New Roman" w:hAnsi="Times New Roman" w:cs="Times New Roman"/>
          <w:sz w:val="28"/>
          <w:szCs w:val="28"/>
        </w:rPr>
        <w:t>После норманнского завоевания продолжали действовать старые англосаксонские обычаи. Вильгельм завоеватель  и его приемники неоднократно подтверждали, что будут соблюдать старые «добрые» законы и обычаи. В 1265 году было признано, что к старинным обычаям относятся те, которые существовали до 1189 года. Эти обычаи носили местный, территориальный характер.</w:t>
      </w:r>
    </w:p>
    <w:p w:rsidR="0008603E" w:rsidRPr="006E62C0" w:rsidRDefault="0008603E" w:rsidP="00346378">
      <w:pPr>
        <w:spacing w:after="0" w:line="288" w:lineRule="auto"/>
        <w:ind w:left="-567" w:right="-1" w:firstLine="283"/>
        <w:rPr>
          <w:rFonts w:ascii="Times New Roman" w:hAnsi="Times New Roman" w:cs="Times New Roman"/>
          <w:sz w:val="28"/>
          <w:szCs w:val="28"/>
          <w:vertAlign w:val="superscript"/>
        </w:rPr>
      </w:pPr>
      <w:r w:rsidRPr="00F440D6">
        <w:rPr>
          <w:rFonts w:ascii="Times New Roman" w:hAnsi="Times New Roman" w:cs="Times New Roman"/>
          <w:sz w:val="28"/>
          <w:szCs w:val="28"/>
        </w:rPr>
        <w:t xml:space="preserve">Сказывался на развитии права и такой источник, как </w:t>
      </w:r>
      <w:r w:rsidRPr="00F440D6">
        <w:rPr>
          <w:rFonts w:ascii="Times New Roman" w:hAnsi="Times New Roman" w:cs="Times New Roman"/>
          <w:i/>
          <w:iCs/>
          <w:sz w:val="28"/>
          <w:szCs w:val="28"/>
        </w:rPr>
        <w:t>нормативные акты</w:t>
      </w:r>
      <w:r w:rsidRPr="00F440D6">
        <w:rPr>
          <w:rFonts w:ascii="Times New Roman" w:hAnsi="Times New Roman" w:cs="Times New Roman"/>
          <w:sz w:val="28"/>
          <w:szCs w:val="28"/>
        </w:rPr>
        <w:t>, составлявшие королевское законодательство, которое постепенно повышало свою роль, потому что было более подвижным и гибким. Именно с помощью нормативных актов получил правовое закрепление процесс феодализации общества.</w:t>
      </w:r>
      <w:r>
        <w:rPr>
          <w:rFonts w:ascii="Times New Roman" w:hAnsi="Times New Roman" w:cs="Times New Roman"/>
          <w:sz w:val="28"/>
          <w:szCs w:val="28"/>
          <w:vertAlign w:val="superscript"/>
        </w:rPr>
        <w:t>1</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Fonts w:ascii="Times New Roman" w:hAnsi="Times New Roman" w:cs="Times New Roman"/>
          <w:sz w:val="28"/>
          <w:szCs w:val="28"/>
        </w:rPr>
        <w:t>В отдельных королевствах издавались сборники обычаев, включающее в себя также новые нормы права - результат законодательной государственной власти. После нормандского завоевания продолжали действовать старые англосаксонские обычаи.</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Fonts w:ascii="Times New Roman" w:hAnsi="Times New Roman" w:cs="Times New Roman"/>
          <w:sz w:val="28"/>
          <w:szCs w:val="28"/>
        </w:rPr>
        <w:t>Большую роль в судебной системе Англии играл институт разъездных судей. Разъездные королевские судьи руководствовались не только законодательными актами королей, но и местными обычаями, практикой местных судов. В процессе обобщения судебной практики  они вырабатывали общие нормы права, которыми руководствовались королевские судьи при рассмотрении. Так постепенно из практики королевских судов сложились единообразные нормы права, применявшиеся по всей стране, так называемое «</w:t>
      </w:r>
      <w:r w:rsidRPr="00F440D6">
        <w:rPr>
          <w:rFonts w:ascii="Times New Roman" w:hAnsi="Times New Roman" w:cs="Times New Roman"/>
          <w:i/>
          <w:iCs/>
          <w:sz w:val="28"/>
          <w:szCs w:val="28"/>
        </w:rPr>
        <w:t>общее право</w:t>
      </w:r>
      <w:r w:rsidRPr="00F440D6">
        <w:rPr>
          <w:rFonts w:ascii="Times New Roman" w:hAnsi="Times New Roman" w:cs="Times New Roman"/>
          <w:sz w:val="28"/>
          <w:szCs w:val="28"/>
        </w:rPr>
        <w:t>».</w:t>
      </w:r>
    </w:p>
    <w:p w:rsidR="0008603E" w:rsidRPr="006E62C0" w:rsidRDefault="0008603E" w:rsidP="006E62C0">
      <w:pPr>
        <w:spacing w:after="0" w:line="288" w:lineRule="auto"/>
        <w:ind w:left="-567" w:right="-1" w:firstLine="283"/>
        <w:rPr>
          <w:rFonts w:ascii="Times New Roman" w:hAnsi="Times New Roman" w:cs="Times New Roman"/>
          <w:sz w:val="28"/>
          <w:szCs w:val="28"/>
          <w:vertAlign w:val="superscript"/>
        </w:rPr>
      </w:pPr>
      <w:r w:rsidRPr="006E62C0">
        <w:rPr>
          <w:rFonts w:ascii="Times New Roman" w:hAnsi="Times New Roman" w:cs="Times New Roman"/>
          <w:sz w:val="28"/>
          <w:szCs w:val="28"/>
        </w:rPr>
        <w:t>Начиная с ХIII века в королевских судах стали составлять протоколы, отражавшие ход судебного заседания и решения суда. Эти протоколы назывались «</w:t>
      </w:r>
      <w:r w:rsidRPr="006E62C0">
        <w:rPr>
          <w:rFonts w:ascii="Times New Roman" w:hAnsi="Times New Roman" w:cs="Times New Roman"/>
          <w:i/>
          <w:iCs/>
          <w:sz w:val="28"/>
          <w:szCs w:val="28"/>
        </w:rPr>
        <w:t>свитками тяжб</w:t>
      </w:r>
      <w:r w:rsidRPr="006E62C0">
        <w:rPr>
          <w:rFonts w:ascii="Times New Roman" w:hAnsi="Times New Roman" w:cs="Times New Roman"/>
          <w:sz w:val="28"/>
          <w:szCs w:val="28"/>
        </w:rPr>
        <w:t xml:space="preserve">». С середины ХIII века до середины ХVI века отчеты о наиболее важных судебных делах печатались в «ежегодниках», которые затем сменили сборники судебных отчетов. В это время зарождается основной принцип «общего права»: решение вышестоящего суда, записанное в «свитки тяжб», является обязательным при рассмотрении аналогичного дела этим же судом или нижестоящим судом. Принцип позже получил название </w:t>
      </w:r>
      <w:r w:rsidRPr="006E62C0">
        <w:rPr>
          <w:rFonts w:ascii="Times New Roman" w:hAnsi="Times New Roman" w:cs="Times New Roman"/>
          <w:i/>
          <w:iCs/>
          <w:sz w:val="28"/>
          <w:szCs w:val="28"/>
        </w:rPr>
        <w:t>судебного прецедента</w:t>
      </w:r>
      <w:r w:rsidRPr="006E62C0">
        <w:rPr>
          <w:rFonts w:ascii="Times New Roman" w:hAnsi="Times New Roman" w:cs="Times New Roman"/>
          <w:sz w:val="28"/>
          <w:szCs w:val="28"/>
        </w:rPr>
        <w:t xml:space="preserve">. </w:t>
      </w:r>
      <w:r w:rsidRPr="006E62C0">
        <w:rPr>
          <w:rFonts w:ascii="Times New Roman" w:hAnsi="Times New Roman" w:cs="Times New Roman"/>
          <w:sz w:val="28"/>
          <w:szCs w:val="28"/>
          <w:vertAlign w:val="superscript"/>
        </w:rPr>
        <w:t>2</w:t>
      </w:r>
    </w:p>
    <w:p w:rsidR="0008603E" w:rsidRDefault="00082814" w:rsidP="006E62C0">
      <w:pPr>
        <w:spacing w:after="0" w:line="288" w:lineRule="auto"/>
        <w:ind w:left="-567" w:right="-1" w:firstLine="283"/>
        <w:rPr>
          <w:rFonts w:ascii="Times New Roman" w:hAnsi="Times New Roman" w:cs="Times New Roman"/>
          <w:sz w:val="18"/>
          <w:szCs w:val="18"/>
        </w:rPr>
      </w:pPr>
      <w:r>
        <w:rPr>
          <w:noProof/>
          <w:lang w:eastAsia="ru-RU"/>
        </w:rPr>
        <w:pict>
          <v:line id="_x0000_s1026" style="position:absolute;left:0;text-align:left;z-index:251651072" from="-27pt,3.9pt" to="81pt,3.9pt"/>
        </w:pict>
      </w:r>
    </w:p>
    <w:p w:rsidR="0008603E" w:rsidRDefault="0008603E" w:rsidP="006E62C0">
      <w:pPr>
        <w:spacing w:after="0" w:line="288" w:lineRule="auto"/>
        <w:ind w:left="-540" w:right="-1"/>
        <w:rPr>
          <w:rFonts w:ascii="Times New Roman" w:hAnsi="Times New Roman" w:cs="Times New Roman"/>
          <w:sz w:val="18"/>
          <w:szCs w:val="18"/>
        </w:rPr>
      </w:pPr>
      <w:r>
        <w:rPr>
          <w:rFonts w:ascii="Times New Roman" w:hAnsi="Times New Roman" w:cs="Times New Roman"/>
          <w:sz w:val="18"/>
          <w:szCs w:val="18"/>
        </w:rPr>
        <w:t xml:space="preserve">1. </w:t>
      </w:r>
      <w:r w:rsidRPr="006E62C0">
        <w:rPr>
          <w:rFonts w:ascii="Times New Roman" w:hAnsi="Times New Roman" w:cs="Times New Roman"/>
          <w:sz w:val="18"/>
          <w:szCs w:val="18"/>
        </w:rPr>
        <w:t>Государство и право древнего мира и средних веков.  В.В.Кучма 2001г.</w:t>
      </w:r>
    </w:p>
    <w:p w:rsidR="0008603E" w:rsidRPr="006E62C0" w:rsidRDefault="0008603E" w:rsidP="006E62C0">
      <w:pPr>
        <w:spacing w:after="0" w:line="288" w:lineRule="auto"/>
        <w:ind w:left="-540" w:right="-1"/>
        <w:rPr>
          <w:rFonts w:ascii="Times New Roman" w:hAnsi="Times New Roman" w:cs="Times New Roman"/>
          <w:sz w:val="18"/>
          <w:szCs w:val="18"/>
        </w:rPr>
      </w:pPr>
      <w:r>
        <w:rPr>
          <w:rFonts w:ascii="Times New Roman" w:hAnsi="Times New Roman" w:cs="Times New Roman"/>
          <w:sz w:val="18"/>
          <w:szCs w:val="18"/>
        </w:rPr>
        <w:t xml:space="preserve">2. </w:t>
      </w:r>
      <w:r w:rsidRPr="006E62C0">
        <w:rPr>
          <w:rFonts w:ascii="Times New Roman" w:hAnsi="Times New Roman" w:cs="Times New Roman"/>
          <w:sz w:val="18"/>
          <w:szCs w:val="18"/>
        </w:rPr>
        <w:t>Всеобщая история государства и права. З.М. Черниловский 1999г.</w:t>
      </w:r>
    </w:p>
    <w:p w:rsidR="0008603E" w:rsidRDefault="0008603E" w:rsidP="006E62C0">
      <w:pPr>
        <w:spacing w:after="0" w:line="288" w:lineRule="auto"/>
        <w:ind w:right="-1"/>
        <w:rPr>
          <w:rFonts w:ascii="Times New Roman" w:hAnsi="Times New Roman" w:cs="Times New Roman"/>
          <w:sz w:val="28"/>
          <w:szCs w:val="28"/>
        </w:rPr>
      </w:pPr>
    </w:p>
    <w:p w:rsidR="0008603E" w:rsidRDefault="0008603E" w:rsidP="006E62C0">
      <w:pPr>
        <w:spacing w:after="0" w:line="288" w:lineRule="auto"/>
        <w:ind w:left="-567" w:right="-1" w:firstLine="283"/>
        <w:rPr>
          <w:rFonts w:ascii="Times New Roman" w:hAnsi="Times New Roman" w:cs="Times New Roman"/>
          <w:sz w:val="28"/>
          <w:szCs w:val="28"/>
        </w:rPr>
      </w:pPr>
      <w:r w:rsidRPr="00F440D6">
        <w:rPr>
          <w:rFonts w:ascii="Times New Roman" w:hAnsi="Times New Roman" w:cs="Times New Roman"/>
          <w:sz w:val="28"/>
          <w:szCs w:val="28"/>
        </w:rPr>
        <w:t xml:space="preserve">Судебный прецедент - это устойчивая судебная практика. Но иногда это может </w:t>
      </w:r>
    </w:p>
    <w:p w:rsidR="0008603E" w:rsidRPr="00F440D6" w:rsidRDefault="0008603E" w:rsidP="006E62C0">
      <w:pPr>
        <w:spacing w:after="0" w:line="288" w:lineRule="auto"/>
        <w:ind w:left="-567" w:right="-1" w:firstLine="283"/>
        <w:rPr>
          <w:rFonts w:ascii="Times New Roman" w:hAnsi="Times New Roman" w:cs="Times New Roman"/>
          <w:sz w:val="28"/>
          <w:szCs w:val="28"/>
        </w:rPr>
      </w:pPr>
      <w:r w:rsidRPr="00F440D6">
        <w:rPr>
          <w:rFonts w:ascii="Times New Roman" w:hAnsi="Times New Roman" w:cs="Times New Roman"/>
          <w:sz w:val="28"/>
          <w:szCs w:val="28"/>
        </w:rPr>
        <w:t xml:space="preserve">быть и единичное решение суда высшей инстанции (в том числе для себя самого) по сходному делу. </w:t>
      </w:r>
    </w:p>
    <w:p w:rsidR="0008603E" w:rsidRPr="009B0BA7" w:rsidRDefault="0008603E" w:rsidP="00346378">
      <w:pPr>
        <w:spacing w:after="0" w:line="288" w:lineRule="auto"/>
        <w:ind w:left="-567" w:right="-1" w:firstLine="283"/>
        <w:rPr>
          <w:rFonts w:ascii="Times New Roman" w:hAnsi="Times New Roman" w:cs="Times New Roman"/>
          <w:sz w:val="28"/>
          <w:szCs w:val="28"/>
          <w:vertAlign w:val="superscript"/>
        </w:rPr>
      </w:pPr>
      <w:r w:rsidRPr="00F440D6">
        <w:rPr>
          <w:rFonts w:ascii="Times New Roman" w:hAnsi="Times New Roman" w:cs="Times New Roman"/>
          <w:sz w:val="28"/>
          <w:szCs w:val="28"/>
        </w:rPr>
        <w:t xml:space="preserve">Нормы общего права базировались на традициях древнего англосаксонского права, обычаях Нормандии, решениях королевских судов, в определенной степени -  на нормах канонического права. Общее право </w:t>
      </w:r>
      <w:r w:rsidRPr="00F440D6">
        <w:rPr>
          <w:rStyle w:val="a3"/>
          <w:rFonts w:ascii="Times New Roman" w:hAnsi="Times New Roman"/>
          <w:b w:val="0"/>
          <w:bCs w:val="0"/>
          <w:sz w:val="28"/>
          <w:szCs w:val="28"/>
        </w:rPr>
        <w:t>рассматривало, прежде всего "тяжбы короны", то есть дела, представляющие прямой интерес с точки зрения возможных доходов казны: о феодальных правах монарха, об обнаружении кладов, о подозрительных смертях и нарушениях королевского мира, о злоупотреблениях королевских должностных лиц.</w:t>
      </w:r>
      <w:r w:rsidRPr="00F440D6">
        <w:rPr>
          <w:rFonts w:ascii="Times New Roman" w:hAnsi="Times New Roman" w:cs="Times New Roman"/>
          <w:sz w:val="28"/>
          <w:szCs w:val="28"/>
        </w:rPr>
        <w:t xml:space="preserve"> </w:t>
      </w:r>
      <w:r w:rsidRPr="00F440D6">
        <w:rPr>
          <w:rStyle w:val="a3"/>
          <w:rFonts w:ascii="Times New Roman" w:hAnsi="Times New Roman"/>
          <w:b w:val="0"/>
          <w:bCs w:val="0"/>
          <w:sz w:val="28"/>
          <w:szCs w:val="28"/>
        </w:rPr>
        <w:t>Кроме того, рассматривались им и "общие тяжбы" или "тяжбы народа" по жалобам, поступающим к королю. Одним из первых центральных королевских судов и стал суд "общих тяжб", созданный в 1180 году. В начале XIII в. функции разрешения дел по жалобам королю перешли в "Суд королевской скамьи".</w:t>
      </w:r>
      <w:r>
        <w:rPr>
          <w:rStyle w:val="a3"/>
          <w:rFonts w:ascii="Times New Roman" w:hAnsi="Times New Roman"/>
          <w:b w:val="0"/>
          <w:bCs w:val="0"/>
          <w:sz w:val="28"/>
          <w:szCs w:val="28"/>
          <w:vertAlign w:val="superscript"/>
        </w:rPr>
        <w:t>3</w:t>
      </w:r>
    </w:p>
    <w:p w:rsidR="0008603E" w:rsidRPr="006E62C0" w:rsidRDefault="0008603E" w:rsidP="00346378">
      <w:pPr>
        <w:spacing w:after="0" w:line="288" w:lineRule="auto"/>
        <w:ind w:left="-567" w:right="-1" w:firstLine="283"/>
        <w:rPr>
          <w:rStyle w:val="a3"/>
          <w:rFonts w:ascii="Times New Roman" w:hAnsi="Times New Roman"/>
          <w:b w:val="0"/>
          <w:bCs w:val="0"/>
          <w:sz w:val="28"/>
          <w:szCs w:val="28"/>
          <w:vertAlign w:val="superscript"/>
        </w:rPr>
      </w:pPr>
      <w:r w:rsidRPr="00F440D6">
        <w:rPr>
          <w:rStyle w:val="a3"/>
          <w:rFonts w:ascii="Times New Roman" w:hAnsi="Times New Roman"/>
          <w:b w:val="0"/>
          <w:bCs w:val="0"/>
          <w:sz w:val="28"/>
          <w:szCs w:val="28"/>
        </w:rPr>
        <w:t xml:space="preserve">Разъездные суды начали унифицировать нормы местного обычного права и создавать "общее право" с помощью королевской канцелярии, которая издавала специальные </w:t>
      </w:r>
      <w:r w:rsidRPr="00F440D6">
        <w:rPr>
          <w:rStyle w:val="a3"/>
          <w:rFonts w:ascii="Times New Roman" w:hAnsi="Times New Roman"/>
          <w:b w:val="0"/>
          <w:bCs w:val="0"/>
          <w:i/>
          <w:iCs/>
          <w:sz w:val="28"/>
          <w:szCs w:val="28"/>
        </w:rPr>
        <w:t>приказы о праве</w:t>
      </w:r>
      <w:r w:rsidRPr="00F440D6">
        <w:rPr>
          <w:rStyle w:val="a3"/>
          <w:rFonts w:ascii="Times New Roman" w:hAnsi="Times New Roman"/>
          <w:b w:val="0"/>
          <w:bCs w:val="0"/>
          <w:sz w:val="28"/>
          <w:szCs w:val="28"/>
        </w:rPr>
        <w:t xml:space="preserve"> (writ), как правило по заявлению потерпевшей стороны, которые содержали требование к обидчику или шерифу исполнить его и устранить нарушенные права жалобщика. Эти приказы рассматривались как привилегия и выдавались только тем лицам, которые по усмотрению короля, имели право на особую защиту, но не нашли ее в сеньориальном суде. С течением времени в этих приказах стал четко формулироваться вид предъявляемого требования; вследствие этого приказы стали классифицироваться по видам правонарушений.</w:t>
      </w:r>
      <w:r>
        <w:rPr>
          <w:rStyle w:val="a3"/>
          <w:rFonts w:ascii="Times New Roman" w:hAnsi="Times New Roman"/>
          <w:b w:val="0"/>
          <w:bCs w:val="0"/>
          <w:sz w:val="28"/>
          <w:szCs w:val="28"/>
          <w:vertAlign w:val="superscript"/>
        </w:rPr>
        <w:t>4</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Style w:val="a3"/>
          <w:rFonts w:ascii="Times New Roman" w:hAnsi="Times New Roman"/>
          <w:b w:val="0"/>
          <w:bCs w:val="0"/>
          <w:sz w:val="28"/>
          <w:szCs w:val="28"/>
        </w:rPr>
        <w:t>Затем стали издавать специальные судебные приказы, требование которых было обращено непосредственно к обидчику — явиться "перед нами или нашими судьями в Вестминстере" и дать ответ на жалобу, то есть опровергнуть или признать нарушение прав другого лица.</w:t>
      </w:r>
      <w:r w:rsidRPr="00F440D6">
        <w:rPr>
          <w:rFonts w:ascii="Times New Roman" w:hAnsi="Times New Roman" w:cs="Times New Roman"/>
          <w:sz w:val="28"/>
          <w:szCs w:val="28"/>
        </w:rPr>
        <w:t xml:space="preserve"> </w:t>
      </w:r>
    </w:p>
    <w:p w:rsidR="0008603E" w:rsidRDefault="00082814" w:rsidP="00346378">
      <w:pPr>
        <w:spacing w:after="0" w:line="288" w:lineRule="auto"/>
        <w:ind w:left="-567" w:right="-1" w:firstLine="283"/>
        <w:rPr>
          <w:rFonts w:ascii="Times New Roman" w:hAnsi="Times New Roman" w:cs="Times New Roman"/>
          <w:sz w:val="28"/>
          <w:szCs w:val="28"/>
        </w:rPr>
      </w:pPr>
      <w:r>
        <w:rPr>
          <w:noProof/>
          <w:lang w:eastAsia="ru-RU"/>
        </w:rPr>
        <w:pict>
          <v:line id="_x0000_s1027" style="position:absolute;left:0;text-align:left;z-index:251652096" from="-27pt,168.75pt" to="1in,168.75pt"/>
        </w:pict>
      </w:r>
      <w:r w:rsidR="0008603E" w:rsidRPr="00F440D6">
        <w:rPr>
          <w:rStyle w:val="a3"/>
          <w:rFonts w:ascii="Times New Roman" w:hAnsi="Times New Roman"/>
          <w:b w:val="0"/>
          <w:bCs w:val="0"/>
          <w:sz w:val="28"/>
          <w:szCs w:val="28"/>
        </w:rPr>
        <w:t>Так как на ранней стадии формирования "общего права" королевские приказы издавались по каждому конкретному случаю, то уже к началу XIII в. их накопилось так много, что в них трудно было разобраться. В связи с этим в XIII в. стали издаваться своеобразные справочники по "общему праву" — реестры приказов, в которых они стали фиксироваться в виде образцов исков, в строгой юридической форме. Соблюдение таких формализованных образцов отныне стало обязательным в деятельности судов общего права; практика свободного обоснования сторонами своих взаимных требований была полностью прекращена.</w:t>
      </w:r>
      <w:r w:rsidR="0008603E" w:rsidRPr="00F440D6">
        <w:rPr>
          <w:rFonts w:ascii="Times New Roman" w:hAnsi="Times New Roman" w:cs="Times New Roman"/>
          <w:sz w:val="28"/>
          <w:szCs w:val="28"/>
        </w:rPr>
        <w:br/>
      </w:r>
    </w:p>
    <w:p w:rsidR="0008603E" w:rsidRPr="006E62C0" w:rsidRDefault="0008603E" w:rsidP="009B0BA7">
      <w:pPr>
        <w:spacing w:after="0" w:line="288" w:lineRule="auto"/>
        <w:ind w:left="-567" w:right="-1" w:firstLine="27"/>
        <w:rPr>
          <w:rFonts w:ascii="Times New Roman" w:hAnsi="Times New Roman" w:cs="Times New Roman"/>
          <w:sz w:val="18"/>
          <w:szCs w:val="18"/>
        </w:rPr>
      </w:pPr>
      <w:r>
        <w:rPr>
          <w:rFonts w:ascii="Times New Roman" w:hAnsi="Times New Roman" w:cs="Times New Roman"/>
          <w:sz w:val="18"/>
          <w:szCs w:val="18"/>
        </w:rPr>
        <w:t>3.</w:t>
      </w:r>
      <w:r w:rsidRPr="006E62C0">
        <w:rPr>
          <w:rFonts w:ascii="Times New Roman" w:hAnsi="Times New Roman" w:cs="Times New Roman"/>
          <w:sz w:val="18"/>
          <w:szCs w:val="18"/>
        </w:rPr>
        <w:t>История государства и права зарубежных стран часть 1.  О.А.Жидков, Н.А.Крашенинникова 2002г.</w:t>
      </w:r>
    </w:p>
    <w:p w:rsidR="0008603E" w:rsidRPr="009B0BA7" w:rsidRDefault="0008603E" w:rsidP="009B0BA7">
      <w:pPr>
        <w:spacing w:after="0" w:line="288" w:lineRule="auto"/>
        <w:ind w:left="-567" w:right="-1" w:firstLine="27"/>
        <w:rPr>
          <w:rFonts w:ascii="Times New Roman" w:hAnsi="Times New Roman" w:cs="Times New Roman"/>
          <w:sz w:val="18"/>
          <w:szCs w:val="18"/>
        </w:rPr>
      </w:pPr>
      <w:r w:rsidRPr="009B0BA7">
        <w:rPr>
          <w:rFonts w:ascii="Times New Roman" w:hAnsi="Times New Roman" w:cs="Times New Roman"/>
          <w:sz w:val="18"/>
          <w:szCs w:val="18"/>
        </w:rPr>
        <w:t>4.</w:t>
      </w:r>
      <w:r w:rsidRPr="009B0BA7">
        <w:rPr>
          <w:rStyle w:val="a3"/>
          <w:rFonts w:ascii="Times New Roman" w:hAnsi="Times New Roman"/>
          <w:b w:val="0"/>
          <w:bCs w:val="0"/>
          <w:sz w:val="18"/>
          <w:szCs w:val="18"/>
        </w:rPr>
        <w:t xml:space="preserve"> </w:t>
      </w:r>
      <w:r w:rsidRPr="006E62C0">
        <w:rPr>
          <w:rFonts w:ascii="Times New Roman" w:hAnsi="Times New Roman" w:cs="Times New Roman"/>
          <w:sz w:val="18"/>
          <w:szCs w:val="18"/>
        </w:rPr>
        <w:t>Государство и право древнего мира и средних веков.  В.В.Кучма 2001г.</w:t>
      </w:r>
    </w:p>
    <w:p w:rsidR="0008603E"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Fonts w:ascii="Times New Roman" w:hAnsi="Times New Roman" w:cs="Times New Roman"/>
          <w:sz w:val="28"/>
          <w:szCs w:val="28"/>
        </w:rPr>
        <w:t>Круг исковых формул оказался замкнутым - он исчислялся только 39 вариантами, а приток новых формул стал практически невозможным. В результате появилась тенденция утраты системой обычного права необходимой динамичности, гибкости, способности к трансформации.</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Fonts w:ascii="Times New Roman" w:hAnsi="Times New Roman" w:cs="Times New Roman"/>
          <w:sz w:val="28"/>
          <w:szCs w:val="28"/>
        </w:rPr>
        <w:t xml:space="preserve">В своих основных чертах система «общего права» сформировалась на протяжении </w:t>
      </w:r>
      <w:r w:rsidRPr="00F440D6">
        <w:rPr>
          <w:rFonts w:ascii="Times New Roman" w:hAnsi="Times New Roman" w:cs="Times New Roman"/>
          <w:sz w:val="28"/>
          <w:szCs w:val="28"/>
          <w:lang w:val="en-US"/>
        </w:rPr>
        <w:t>XII</w:t>
      </w:r>
      <w:r w:rsidRPr="00F440D6">
        <w:rPr>
          <w:rFonts w:ascii="Times New Roman" w:hAnsi="Times New Roman" w:cs="Times New Roman"/>
          <w:sz w:val="28"/>
          <w:szCs w:val="28"/>
        </w:rPr>
        <w:t>-</w:t>
      </w:r>
      <w:r w:rsidRPr="00F440D6">
        <w:rPr>
          <w:rFonts w:ascii="Times New Roman" w:hAnsi="Times New Roman" w:cs="Times New Roman"/>
          <w:sz w:val="28"/>
          <w:szCs w:val="28"/>
          <w:lang w:val="en-US"/>
        </w:rPr>
        <w:t>XIII</w:t>
      </w:r>
      <w:r w:rsidRPr="00F440D6">
        <w:rPr>
          <w:rFonts w:ascii="Times New Roman" w:hAnsi="Times New Roman" w:cs="Times New Roman"/>
          <w:sz w:val="28"/>
          <w:szCs w:val="28"/>
        </w:rPr>
        <w:t xml:space="preserve"> вв. Но уже к </w:t>
      </w:r>
      <w:r w:rsidRPr="00F440D6">
        <w:rPr>
          <w:rFonts w:ascii="Times New Roman" w:hAnsi="Times New Roman" w:cs="Times New Roman"/>
          <w:sz w:val="28"/>
          <w:szCs w:val="28"/>
          <w:lang w:val="en-US"/>
        </w:rPr>
        <w:t>XV</w:t>
      </w:r>
      <w:r w:rsidRPr="00F440D6">
        <w:rPr>
          <w:rFonts w:ascii="Times New Roman" w:hAnsi="Times New Roman" w:cs="Times New Roman"/>
          <w:sz w:val="28"/>
          <w:szCs w:val="28"/>
        </w:rPr>
        <w:t xml:space="preserve"> в. Она окончательно перестала соответствовать уровню социально-экономического развития страны, вступавшей в эпоху капитализма. В полной мере проявились негативные стороны этой системы - консерватизм и строгий формализм, сопровождаемые затратой массы времени и средств.</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Fonts w:ascii="Times New Roman" w:hAnsi="Times New Roman" w:cs="Times New Roman"/>
          <w:sz w:val="28"/>
          <w:szCs w:val="28"/>
        </w:rPr>
        <w:t xml:space="preserve">Ответом на потребности общественного развития явилось формирование в Англии  в </w:t>
      </w:r>
      <w:r w:rsidRPr="00F440D6">
        <w:rPr>
          <w:rFonts w:ascii="Times New Roman" w:hAnsi="Times New Roman" w:cs="Times New Roman"/>
          <w:sz w:val="28"/>
          <w:szCs w:val="28"/>
          <w:lang w:val="en-US"/>
        </w:rPr>
        <w:t>XIV</w:t>
      </w:r>
      <w:r w:rsidRPr="00F440D6">
        <w:rPr>
          <w:rFonts w:ascii="Times New Roman" w:hAnsi="Times New Roman" w:cs="Times New Roman"/>
          <w:sz w:val="28"/>
          <w:szCs w:val="28"/>
        </w:rPr>
        <w:t xml:space="preserve"> в. «суда справедливости» и последующего формирования еще одной правовой системы,  «права справедливости».</w:t>
      </w: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r w:rsidRPr="00F440D6">
        <w:rPr>
          <w:rStyle w:val="a3"/>
          <w:rFonts w:ascii="Times New Roman" w:hAnsi="Times New Roman"/>
          <w:b w:val="0"/>
          <w:bCs w:val="0"/>
          <w:sz w:val="28"/>
          <w:szCs w:val="28"/>
        </w:rPr>
        <w:t>На основе обращения потерпевших к королю с просьбой "ради Бога и милосердия" защитить их права лорд-канцлер стал издавать приказы о вызове под страхом штрафа обидчика в канцлерский суд, где без формальной процедуры разбирались жалобы, выносились решения, невыполнение которых грозило ответчику тюремным заключением на основе специального приказа за неуважение к суду.</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Style w:val="a3"/>
          <w:rFonts w:ascii="Times New Roman" w:hAnsi="Times New Roman"/>
          <w:b w:val="0"/>
          <w:bCs w:val="0"/>
          <w:sz w:val="28"/>
          <w:szCs w:val="28"/>
        </w:rPr>
        <w:t xml:space="preserve">Оформление аппарата при лорде-канцлере в качестве особой судебной структуры произошло в начале </w:t>
      </w:r>
      <w:r w:rsidRPr="00F440D6">
        <w:rPr>
          <w:rStyle w:val="a3"/>
          <w:rFonts w:ascii="Times New Roman" w:hAnsi="Times New Roman"/>
          <w:b w:val="0"/>
          <w:bCs w:val="0"/>
          <w:sz w:val="28"/>
          <w:szCs w:val="28"/>
          <w:lang w:val="en-US"/>
        </w:rPr>
        <w:t>XIV</w:t>
      </w:r>
      <w:r w:rsidRPr="00F440D6">
        <w:rPr>
          <w:rStyle w:val="a3"/>
          <w:rFonts w:ascii="Times New Roman" w:hAnsi="Times New Roman"/>
          <w:b w:val="0"/>
          <w:bCs w:val="0"/>
          <w:sz w:val="28"/>
          <w:szCs w:val="28"/>
        </w:rPr>
        <w:t xml:space="preserve"> в. Лорд-канцлер, действуя первоначально от имени короля, а с 1474 г. И от собственного имени, был наделен правом оказывать защиту лицам, которые считали себя незащищенными в системе судов обычного права.</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Fonts w:ascii="Times New Roman" w:hAnsi="Times New Roman" w:cs="Times New Roman"/>
          <w:sz w:val="28"/>
          <w:szCs w:val="28"/>
        </w:rPr>
        <w:t xml:space="preserve"> Принципы права справедливости следующие:</w:t>
      </w: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r w:rsidRPr="00F440D6">
        <w:rPr>
          <w:rStyle w:val="a3"/>
          <w:rFonts w:ascii="Times New Roman" w:hAnsi="Times New Roman"/>
          <w:b w:val="0"/>
          <w:bCs w:val="0"/>
          <w:sz w:val="28"/>
          <w:szCs w:val="28"/>
        </w:rPr>
        <w:t>— там, где возникает коллизия между нормами "права справедливости", действует норма "общего права";</w:t>
      </w:r>
      <w:r w:rsidRPr="00F440D6">
        <w:rPr>
          <w:rFonts w:ascii="Times New Roman" w:hAnsi="Times New Roman" w:cs="Times New Roman"/>
          <w:sz w:val="28"/>
          <w:szCs w:val="28"/>
        </w:rPr>
        <w:br/>
      </w:r>
      <w:r w:rsidRPr="00F440D6">
        <w:rPr>
          <w:rStyle w:val="a3"/>
          <w:rFonts w:ascii="Times New Roman" w:hAnsi="Times New Roman"/>
          <w:b w:val="0"/>
          <w:bCs w:val="0"/>
          <w:sz w:val="28"/>
          <w:szCs w:val="28"/>
        </w:rPr>
        <w:t>— там, где возникает коллизия прав по "праву справедливости", следует защищать те права, которые возникли раньше по времени;</w:t>
      </w: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r w:rsidRPr="00F440D6">
        <w:rPr>
          <w:rStyle w:val="a3"/>
          <w:rFonts w:ascii="Times New Roman" w:hAnsi="Times New Roman"/>
          <w:b w:val="0"/>
          <w:bCs w:val="0"/>
          <w:sz w:val="28"/>
          <w:szCs w:val="28"/>
        </w:rPr>
        <w:t>— равенство есть справедливость. Тот, кто ищет справедливости, должен сам поступать справедливо;</w:t>
      </w:r>
      <w:r w:rsidRPr="00F440D6">
        <w:rPr>
          <w:rFonts w:ascii="Times New Roman" w:hAnsi="Times New Roman" w:cs="Times New Roman"/>
          <w:sz w:val="28"/>
          <w:szCs w:val="28"/>
        </w:rPr>
        <w:br/>
      </w:r>
      <w:r w:rsidRPr="00F440D6">
        <w:rPr>
          <w:rStyle w:val="a3"/>
          <w:rFonts w:ascii="Times New Roman" w:hAnsi="Times New Roman"/>
          <w:b w:val="0"/>
          <w:bCs w:val="0"/>
          <w:sz w:val="28"/>
          <w:szCs w:val="28"/>
        </w:rPr>
        <w:t>— "право справедливости" признает приоритет закона, но не допускает ссылки на закон в целях достижения бесчестных намерений.</w:t>
      </w:r>
    </w:p>
    <w:p w:rsidR="0008603E" w:rsidRDefault="0008603E" w:rsidP="00346378">
      <w:pPr>
        <w:spacing w:after="0" w:line="288" w:lineRule="auto"/>
        <w:ind w:left="-567" w:right="-1" w:firstLine="283"/>
        <w:rPr>
          <w:rStyle w:val="a3"/>
          <w:rFonts w:ascii="Times New Roman" w:hAnsi="Times New Roman"/>
          <w:b w:val="0"/>
          <w:bCs w:val="0"/>
          <w:sz w:val="28"/>
          <w:szCs w:val="28"/>
          <w:vertAlign w:val="superscript"/>
        </w:rPr>
      </w:pPr>
      <w:r w:rsidRPr="00F440D6">
        <w:rPr>
          <w:rStyle w:val="a3"/>
          <w:rFonts w:ascii="Times New Roman" w:hAnsi="Times New Roman"/>
          <w:b w:val="0"/>
          <w:bCs w:val="0"/>
          <w:sz w:val="28"/>
          <w:szCs w:val="28"/>
        </w:rPr>
        <w:t>"Право справедливости" создавалось не для того, чтобы заменить "общее право", а чтобы придать ему большую эффективность путем отхода от старых формальных правил, создать средства защиты нарушенных прав и интересов в тех сферах общественных отношений, которые не затрагивались нормами "общего права".</w:t>
      </w:r>
      <w:r>
        <w:rPr>
          <w:rStyle w:val="a3"/>
          <w:rFonts w:ascii="Times New Roman" w:hAnsi="Times New Roman"/>
          <w:b w:val="0"/>
          <w:bCs w:val="0"/>
          <w:sz w:val="28"/>
          <w:szCs w:val="28"/>
          <w:vertAlign w:val="superscript"/>
        </w:rPr>
        <w:t>5</w:t>
      </w:r>
    </w:p>
    <w:p w:rsidR="0008603E" w:rsidRDefault="00082814" w:rsidP="00346378">
      <w:pPr>
        <w:spacing w:after="0" w:line="288" w:lineRule="auto"/>
        <w:ind w:left="-567" w:right="-1" w:firstLine="283"/>
        <w:rPr>
          <w:rStyle w:val="a3"/>
          <w:rFonts w:ascii="Times New Roman" w:hAnsi="Times New Roman"/>
          <w:b w:val="0"/>
          <w:bCs w:val="0"/>
          <w:sz w:val="28"/>
          <w:szCs w:val="28"/>
          <w:vertAlign w:val="superscript"/>
        </w:rPr>
      </w:pPr>
      <w:r>
        <w:rPr>
          <w:noProof/>
          <w:lang w:eastAsia="ru-RU"/>
        </w:rPr>
        <w:pict>
          <v:line id="_x0000_s1028" style="position:absolute;left:0;text-align:left;z-index:251653120" from="-27pt,12.9pt" to="81pt,12.9pt"/>
        </w:pict>
      </w:r>
    </w:p>
    <w:p w:rsidR="0008603E" w:rsidRDefault="0008603E" w:rsidP="009B0BA7">
      <w:pPr>
        <w:spacing w:after="0" w:line="288" w:lineRule="auto"/>
        <w:ind w:left="-567" w:right="-1" w:firstLine="27"/>
        <w:rPr>
          <w:rFonts w:ascii="Times New Roman" w:hAnsi="Times New Roman" w:cs="Times New Roman"/>
          <w:sz w:val="18"/>
          <w:szCs w:val="18"/>
        </w:rPr>
      </w:pPr>
      <w:r>
        <w:rPr>
          <w:rFonts w:ascii="Times New Roman" w:hAnsi="Times New Roman" w:cs="Times New Roman"/>
          <w:sz w:val="18"/>
          <w:szCs w:val="18"/>
        </w:rPr>
        <w:t xml:space="preserve">5. </w:t>
      </w:r>
      <w:r w:rsidRPr="009B0BA7">
        <w:rPr>
          <w:rFonts w:ascii="Times New Roman" w:hAnsi="Times New Roman" w:cs="Times New Roman"/>
          <w:sz w:val="18"/>
          <w:szCs w:val="18"/>
        </w:rPr>
        <w:t>Всеобщая история государства и права. Под ред.К.И. Батыра 1999г</w:t>
      </w:r>
    </w:p>
    <w:p w:rsidR="0008603E" w:rsidRDefault="0008603E" w:rsidP="009B0BA7">
      <w:pPr>
        <w:spacing w:after="0" w:line="288" w:lineRule="auto"/>
        <w:ind w:left="-567" w:right="-1" w:firstLine="283"/>
        <w:rPr>
          <w:rFonts w:ascii="Times New Roman" w:hAnsi="Times New Roman" w:cs="Times New Roman"/>
          <w:sz w:val="28"/>
          <w:szCs w:val="28"/>
        </w:rPr>
      </w:pPr>
    </w:p>
    <w:p w:rsidR="0008603E" w:rsidRPr="009B0BA7" w:rsidRDefault="0008603E" w:rsidP="009B0BA7">
      <w:pPr>
        <w:spacing w:after="0" w:line="288" w:lineRule="auto"/>
        <w:ind w:left="-567" w:right="-1" w:firstLine="283"/>
        <w:rPr>
          <w:rFonts w:ascii="Times New Roman" w:hAnsi="Times New Roman" w:cs="Times New Roman"/>
          <w:sz w:val="18"/>
          <w:szCs w:val="18"/>
        </w:rPr>
      </w:pPr>
      <w:r w:rsidRPr="00F440D6">
        <w:rPr>
          <w:rFonts w:ascii="Times New Roman" w:hAnsi="Times New Roman" w:cs="Times New Roman"/>
          <w:sz w:val="28"/>
          <w:szCs w:val="28"/>
        </w:rPr>
        <w:t xml:space="preserve">Источником английского феодального права являются также </w:t>
      </w:r>
      <w:r w:rsidRPr="00F440D6">
        <w:rPr>
          <w:rFonts w:ascii="Times New Roman" w:hAnsi="Times New Roman" w:cs="Times New Roman"/>
          <w:i/>
          <w:iCs/>
          <w:sz w:val="28"/>
          <w:szCs w:val="28"/>
        </w:rPr>
        <w:t>статуты</w:t>
      </w:r>
      <w:r w:rsidRPr="00F440D6">
        <w:rPr>
          <w:rFonts w:ascii="Times New Roman" w:hAnsi="Times New Roman" w:cs="Times New Roman"/>
          <w:sz w:val="28"/>
          <w:szCs w:val="28"/>
        </w:rPr>
        <w:t xml:space="preserve"> - законодательные акты центральной власти. Первоначально акты королевской власти назывались по-разному: статуты, ассизы, провизии, хартии. С оформлением законодательных полномочий парламента под статутами стали также понимать законодательные акты, принятые королем и парламентом. Статут обладал высшей юридической силой, и его законность не могла быть об суждаема а судебном порядке. В 1327 г. решением парламента было установлено, что изменить содержание действующего статута может только другой статут, принятый с соблюдением аналогичной процедуры. С течением времени статутное право стало рассматриваться в качестве одного из важнейших источников  английского права. В период абсолютизма короли династии Тюдоров получили практически неограниченную возможность осуществлять издание так называемых </w:t>
      </w:r>
      <w:r w:rsidRPr="00F440D6">
        <w:rPr>
          <w:rFonts w:ascii="Times New Roman" w:hAnsi="Times New Roman" w:cs="Times New Roman"/>
          <w:i/>
          <w:iCs/>
          <w:sz w:val="28"/>
          <w:szCs w:val="28"/>
        </w:rPr>
        <w:t xml:space="preserve">прокламаций, </w:t>
      </w:r>
      <w:r w:rsidRPr="00F440D6">
        <w:rPr>
          <w:rFonts w:ascii="Times New Roman" w:hAnsi="Times New Roman" w:cs="Times New Roman"/>
          <w:sz w:val="28"/>
          <w:szCs w:val="28"/>
        </w:rPr>
        <w:t>которые могли отменять нормы принятых ранее статутов.</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Fonts w:ascii="Times New Roman" w:hAnsi="Times New Roman" w:cs="Times New Roman"/>
          <w:sz w:val="28"/>
          <w:szCs w:val="28"/>
        </w:rPr>
        <w:t>Акты, принятые парламентом и утвержденные королем, считались высшим правом страны, способным изменять и дополнять «общее право», однако суды имели право толкования этих законов. Совокупность законодательных актов короля и актов, принятых совместно королем и парламентом, получила название «статутного права».</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Fonts w:ascii="Times New Roman" w:hAnsi="Times New Roman" w:cs="Times New Roman"/>
          <w:sz w:val="28"/>
          <w:szCs w:val="28"/>
        </w:rPr>
        <w:t xml:space="preserve">Вовлечение Англии в широкую европейскую торговлю явилось одной из существенных причин проникновения в ее правовую систему норм </w:t>
      </w:r>
      <w:r w:rsidRPr="00F440D6">
        <w:rPr>
          <w:rFonts w:ascii="Times New Roman" w:hAnsi="Times New Roman" w:cs="Times New Roman"/>
          <w:i/>
          <w:iCs/>
          <w:sz w:val="28"/>
          <w:szCs w:val="28"/>
        </w:rPr>
        <w:t xml:space="preserve">международного торгового права. </w:t>
      </w:r>
      <w:r w:rsidRPr="00F440D6">
        <w:rPr>
          <w:rFonts w:ascii="Times New Roman" w:hAnsi="Times New Roman" w:cs="Times New Roman"/>
          <w:sz w:val="28"/>
          <w:szCs w:val="28"/>
        </w:rPr>
        <w:t xml:space="preserve">Уже в </w:t>
      </w:r>
      <w:r w:rsidRPr="00F440D6">
        <w:rPr>
          <w:rFonts w:ascii="Times New Roman" w:hAnsi="Times New Roman" w:cs="Times New Roman"/>
          <w:sz w:val="28"/>
          <w:szCs w:val="28"/>
          <w:lang w:val="en-US"/>
        </w:rPr>
        <w:t>XIII</w:t>
      </w:r>
      <w:r w:rsidRPr="00F440D6">
        <w:rPr>
          <w:rFonts w:ascii="Times New Roman" w:hAnsi="Times New Roman" w:cs="Times New Roman"/>
          <w:sz w:val="28"/>
          <w:szCs w:val="28"/>
        </w:rPr>
        <w:t>-</w:t>
      </w:r>
      <w:r w:rsidRPr="00F440D6">
        <w:rPr>
          <w:rFonts w:ascii="Times New Roman" w:hAnsi="Times New Roman" w:cs="Times New Roman"/>
          <w:sz w:val="28"/>
          <w:szCs w:val="28"/>
          <w:lang w:val="en-US"/>
        </w:rPr>
        <w:t>XIV</w:t>
      </w:r>
      <w:r w:rsidRPr="00F440D6">
        <w:rPr>
          <w:rFonts w:ascii="Times New Roman" w:hAnsi="Times New Roman" w:cs="Times New Roman"/>
          <w:sz w:val="28"/>
          <w:szCs w:val="28"/>
        </w:rPr>
        <w:t xml:space="preserve"> вв. на территории страны действовала целая сеть торговых судов, которые в своей практической деятельности часто отступали от норм общего права. Королевская власть активно покровительствовала торговому предпринимательству, брала под свою защиту имущественные и личные интересы купцов. На решения купеческих судов можно было приносить апелляции как в королевский суд, так и в суд лорд-канцлера.</w:t>
      </w:r>
    </w:p>
    <w:p w:rsidR="0008603E" w:rsidRPr="009B0BA7" w:rsidRDefault="0008603E" w:rsidP="00346378">
      <w:pPr>
        <w:spacing w:after="0" w:line="288" w:lineRule="auto"/>
        <w:ind w:left="-567" w:right="-1" w:firstLine="283"/>
        <w:rPr>
          <w:rFonts w:ascii="Times New Roman" w:hAnsi="Times New Roman" w:cs="Times New Roman"/>
          <w:sz w:val="28"/>
          <w:szCs w:val="28"/>
          <w:vertAlign w:val="superscript"/>
        </w:rPr>
      </w:pPr>
      <w:r w:rsidRPr="00F440D6">
        <w:rPr>
          <w:rFonts w:ascii="Times New Roman" w:hAnsi="Times New Roman" w:cs="Times New Roman"/>
          <w:sz w:val="28"/>
          <w:szCs w:val="28"/>
        </w:rPr>
        <w:t xml:space="preserve">Источником феодального права Англии являлось также и </w:t>
      </w:r>
      <w:r w:rsidRPr="00F440D6">
        <w:rPr>
          <w:rFonts w:ascii="Times New Roman" w:hAnsi="Times New Roman" w:cs="Times New Roman"/>
          <w:i/>
          <w:iCs/>
          <w:sz w:val="28"/>
          <w:szCs w:val="28"/>
        </w:rPr>
        <w:t>каноническое право</w:t>
      </w:r>
      <w:r w:rsidRPr="00F440D6">
        <w:rPr>
          <w:rFonts w:ascii="Times New Roman" w:hAnsi="Times New Roman" w:cs="Times New Roman"/>
          <w:sz w:val="28"/>
          <w:szCs w:val="28"/>
        </w:rPr>
        <w:t>. Его нормы применялись при решении споров по делам, относящимся к браку, разводу, завещаниям и к управлению имуществом лиц, не оставивших завещания.</w:t>
      </w:r>
      <w:r>
        <w:rPr>
          <w:rFonts w:ascii="Times New Roman" w:hAnsi="Times New Roman" w:cs="Times New Roman"/>
          <w:sz w:val="28"/>
          <w:szCs w:val="28"/>
          <w:vertAlign w:val="superscript"/>
        </w:rPr>
        <w:t>6</w:t>
      </w:r>
    </w:p>
    <w:p w:rsidR="0008603E" w:rsidRDefault="0008603E" w:rsidP="00346378">
      <w:pPr>
        <w:spacing w:after="0" w:line="288" w:lineRule="auto"/>
        <w:ind w:left="-567" w:right="-1" w:firstLine="283"/>
        <w:rPr>
          <w:rFonts w:ascii="Times New Roman" w:hAnsi="Times New Roman" w:cs="Times New Roman"/>
          <w:sz w:val="28"/>
          <w:szCs w:val="28"/>
        </w:rPr>
      </w:pPr>
      <w:r w:rsidRPr="00F440D6">
        <w:rPr>
          <w:rFonts w:ascii="Times New Roman" w:hAnsi="Times New Roman" w:cs="Times New Roman"/>
          <w:sz w:val="28"/>
          <w:szCs w:val="28"/>
        </w:rPr>
        <w:t xml:space="preserve">Борьба королевской власти за сохранение сферы деятельности церковных судов шла с переменным успехом. После реформирования церкви, осуществленной в </w:t>
      </w:r>
      <w:r w:rsidRPr="00F440D6">
        <w:rPr>
          <w:rFonts w:ascii="Times New Roman" w:hAnsi="Times New Roman" w:cs="Times New Roman"/>
          <w:sz w:val="28"/>
          <w:szCs w:val="28"/>
          <w:lang w:val="en-US"/>
        </w:rPr>
        <w:t>XVI</w:t>
      </w:r>
      <w:r w:rsidRPr="00F440D6">
        <w:rPr>
          <w:rFonts w:ascii="Times New Roman" w:hAnsi="Times New Roman" w:cs="Times New Roman"/>
          <w:sz w:val="28"/>
          <w:szCs w:val="28"/>
        </w:rPr>
        <w:t xml:space="preserve"> в., действие норм канонического права допускалось в тех пределах, пока они не противоречили законам страны и прерогативам короны. По некоторым вопросам допускалось толкование норм канонического права судами общего права.</w:t>
      </w:r>
    </w:p>
    <w:p w:rsidR="0008603E" w:rsidRDefault="0008603E" w:rsidP="009B0BA7">
      <w:pPr>
        <w:spacing w:after="0" w:line="288" w:lineRule="auto"/>
        <w:ind w:left="-567" w:right="-1" w:firstLine="283"/>
      </w:pPr>
    </w:p>
    <w:p w:rsidR="0008603E" w:rsidRDefault="00082814" w:rsidP="009B0BA7">
      <w:pPr>
        <w:spacing w:after="0" w:line="288" w:lineRule="auto"/>
        <w:ind w:left="-567" w:right="-1" w:firstLine="283"/>
        <w:rPr>
          <w:rFonts w:ascii="Times New Roman" w:hAnsi="Times New Roman" w:cs="Times New Roman"/>
          <w:sz w:val="18"/>
          <w:szCs w:val="18"/>
        </w:rPr>
      </w:pPr>
      <w:r>
        <w:rPr>
          <w:noProof/>
          <w:lang w:eastAsia="ru-RU"/>
        </w:rPr>
        <w:pict>
          <v:line id="_x0000_s1029" style="position:absolute;left:0;text-align:left;z-index:251654144" from="-27pt,7.1pt" to="90pt,7.1pt"/>
        </w:pict>
      </w:r>
    </w:p>
    <w:p w:rsidR="0008603E" w:rsidRPr="009B0BA7" w:rsidRDefault="0008603E" w:rsidP="009B0BA7">
      <w:pPr>
        <w:spacing w:after="0" w:line="288" w:lineRule="auto"/>
        <w:ind w:left="-567" w:right="-1" w:firstLine="27"/>
        <w:rPr>
          <w:rFonts w:ascii="Times New Roman" w:hAnsi="Times New Roman" w:cs="Times New Roman"/>
          <w:sz w:val="18"/>
          <w:szCs w:val="18"/>
        </w:rPr>
      </w:pPr>
      <w:r w:rsidRPr="009B0BA7">
        <w:rPr>
          <w:rFonts w:ascii="Times New Roman" w:hAnsi="Times New Roman" w:cs="Times New Roman"/>
          <w:sz w:val="18"/>
          <w:szCs w:val="18"/>
        </w:rPr>
        <w:t>6.Государство и право древнего мира и средних веков.  В.В.Кучма 2001г.</w:t>
      </w: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pStyle w:val="HTML"/>
        <w:spacing w:line="288" w:lineRule="auto"/>
        <w:ind w:left="-567" w:right="-1" w:firstLine="283"/>
        <w:rPr>
          <w:rFonts w:ascii="Times New Roman" w:hAnsi="Times New Roman" w:cs="Times New Roman"/>
          <w:sz w:val="28"/>
          <w:szCs w:val="28"/>
        </w:rPr>
      </w:pPr>
      <w:r w:rsidRPr="00F440D6">
        <w:rPr>
          <w:rFonts w:ascii="Times New Roman" w:hAnsi="Times New Roman" w:cs="Times New Roman"/>
          <w:sz w:val="28"/>
          <w:szCs w:val="28"/>
        </w:rPr>
        <w:t xml:space="preserve">Наконец, к источникам английского права принято  причислять и </w:t>
      </w:r>
      <w:r w:rsidRPr="00F440D6">
        <w:rPr>
          <w:rFonts w:ascii="Times New Roman" w:hAnsi="Times New Roman" w:cs="Times New Roman"/>
          <w:i/>
          <w:iCs/>
          <w:sz w:val="28"/>
          <w:szCs w:val="28"/>
        </w:rPr>
        <w:t>труды наиболее авторитетных юристов</w:t>
      </w:r>
      <w:r w:rsidRPr="00F440D6">
        <w:rPr>
          <w:rFonts w:ascii="Times New Roman" w:hAnsi="Times New Roman" w:cs="Times New Roman"/>
          <w:sz w:val="28"/>
          <w:szCs w:val="28"/>
        </w:rPr>
        <w:t xml:space="preserve">. </w:t>
      </w:r>
      <w:r w:rsidRPr="00F440D6">
        <w:rPr>
          <w:rStyle w:val="a3"/>
          <w:rFonts w:ascii="Times New Roman" w:hAnsi="Times New Roman"/>
          <w:b w:val="0"/>
          <w:bCs w:val="0"/>
          <w:sz w:val="28"/>
          <w:szCs w:val="28"/>
        </w:rPr>
        <w:t xml:space="preserve">Первый правовой трактат появился в Англии еще в XII в. Он был написан при Генрихе II, его юстициарием  Р.Гленвиллем. Этот труд представлял собой  обширный комментарий к приказам королевских судов, формировавших систему общего права.  Более подробное изложение норм "общего права" принадлежит перу Брактона (XIII в), одному из высших судей  "Суда королевской скамьи", который, следуя Гленвиллю, попытался систематизировать и прокомментировать нормы "общего права", почерпнутые им из "Свитков тяжб". Примечательно, что при этом Брактон использовал не менее 500 отрывков из Дигеста Юстиниана, без ссылок на них. К </w:t>
      </w:r>
      <w:r w:rsidRPr="00F440D6">
        <w:rPr>
          <w:rStyle w:val="a3"/>
          <w:rFonts w:ascii="Times New Roman" w:hAnsi="Times New Roman"/>
          <w:b w:val="0"/>
          <w:bCs w:val="0"/>
          <w:sz w:val="28"/>
          <w:szCs w:val="28"/>
          <w:lang w:val="en-US"/>
        </w:rPr>
        <w:t>XV</w:t>
      </w:r>
      <w:r w:rsidRPr="00F440D6">
        <w:rPr>
          <w:rStyle w:val="a3"/>
          <w:rFonts w:ascii="Times New Roman" w:hAnsi="Times New Roman"/>
          <w:b w:val="0"/>
          <w:bCs w:val="0"/>
          <w:sz w:val="28"/>
          <w:szCs w:val="28"/>
        </w:rPr>
        <w:t xml:space="preserve"> в.относится появление ряда исследований, посвященных наиболее важным и сложным вопросам права. Примером может служить трактат видного политика и правоведа, лорд-канцлера Д.Фортекью «О похвальных законах Англии». В начале </w:t>
      </w:r>
      <w:r w:rsidRPr="00F440D6">
        <w:rPr>
          <w:rStyle w:val="a3"/>
          <w:rFonts w:ascii="Times New Roman" w:hAnsi="Times New Roman"/>
          <w:b w:val="0"/>
          <w:bCs w:val="0"/>
          <w:sz w:val="28"/>
          <w:szCs w:val="28"/>
          <w:lang w:val="en-US"/>
        </w:rPr>
        <w:t>XVII</w:t>
      </w:r>
      <w:r w:rsidRPr="00F440D6">
        <w:rPr>
          <w:rStyle w:val="a3"/>
          <w:rFonts w:ascii="Times New Roman" w:hAnsi="Times New Roman"/>
          <w:b w:val="0"/>
          <w:bCs w:val="0"/>
          <w:sz w:val="28"/>
          <w:szCs w:val="28"/>
        </w:rPr>
        <w:t xml:space="preserve"> в. </w:t>
      </w:r>
      <w:r w:rsidRPr="00F440D6">
        <w:rPr>
          <w:rFonts w:ascii="Times New Roman" w:hAnsi="Times New Roman" w:cs="Times New Roman"/>
          <w:sz w:val="28"/>
          <w:szCs w:val="28"/>
        </w:rPr>
        <w:t>широкой известностью пользовались составленные главным судьей Суда общих тяжб Э. Коком «Институции законов Англии» (в составе 4 книг), которые затрагивали широкий круг проблем гражданского, уголовного и процессуального права.</w:t>
      </w:r>
    </w:p>
    <w:p w:rsidR="0008603E" w:rsidRPr="009B0BA7" w:rsidRDefault="0008603E" w:rsidP="00346378">
      <w:pPr>
        <w:pStyle w:val="HTML"/>
        <w:spacing w:line="288" w:lineRule="auto"/>
        <w:ind w:left="-567" w:right="-1" w:firstLine="283"/>
        <w:rPr>
          <w:rFonts w:ascii="Times New Roman" w:hAnsi="Times New Roman" w:cs="Times New Roman"/>
          <w:sz w:val="28"/>
          <w:szCs w:val="28"/>
          <w:vertAlign w:val="superscript"/>
        </w:rPr>
      </w:pPr>
      <w:r w:rsidRPr="00F440D6">
        <w:rPr>
          <w:rFonts w:ascii="Times New Roman" w:hAnsi="Times New Roman" w:cs="Times New Roman"/>
          <w:sz w:val="28"/>
          <w:szCs w:val="28"/>
        </w:rPr>
        <w:t>Таким образом, основной особенностью судебно-правовой системы средневековой Англии являлся ее дуализм, основанный на параллельном функционировании институтов «общего права» и «права справедливости». Укрепившаяся королевская власть санкционировала его в законодательном порядке. Мощным фактором, поддерживавшим силу этой традиции, являлось правило судебного прецедента, обязывавшее суды не менее строго следовать предыдущим решениям, чем соблюдать текущее законодательство.</w:t>
      </w:r>
      <w:r>
        <w:rPr>
          <w:rFonts w:ascii="Times New Roman" w:hAnsi="Times New Roman" w:cs="Times New Roman"/>
          <w:sz w:val="28"/>
          <w:szCs w:val="28"/>
          <w:vertAlign w:val="superscript"/>
        </w:rPr>
        <w:t>7</w:t>
      </w: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Default="00082814" w:rsidP="009B0BA7">
      <w:pPr>
        <w:spacing w:after="0" w:line="288" w:lineRule="auto"/>
        <w:ind w:left="-567" w:right="-1" w:firstLine="283"/>
      </w:pPr>
      <w:r>
        <w:rPr>
          <w:noProof/>
          <w:lang w:eastAsia="ru-RU"/>
        </w:rPr>
        <w:pict>
          <v:line id="_x0000_s1030" style="position:absolute;left:0;text-align:left;z-index:251655168" from="-27pt,12.9pt" to="99pt,12.9pt"/>
        </w:pict>
      </w:r>
    </w:p>
    <w:p w:rsidR="0008603E" w:rsidRPr="00BA67D7" w:rsidRDefault="0008603E" w:rsidP="009B0BA7">
      <w:pPr>
        <w:spacing w:after="0" w:line="288" w:lineRule="auto"/>
        <w:ind w:left="-567" w:right="-1" w:firstLine="27"/>
        <w:rPr>
          <w:rFonts w:ascii="Times New Roman" w:hAnsi="Times New Roman" w:cs="Times New Roman"/>
          <w:sz w:val="18"/>
          <w:szCs w:val="18"/>
        </w:rPr>
      </w:pPr>
      <w:r w:rsidRPr="00BA67D7">
        <w:rPr>
          <w:rFonts w:ascii="Times New Roman" w:hAnsi="Times New Roman" w:cs="Times New Roman"/>
          <w:sz w:val="18"/>
          <w:szCs w:val="18"/>
        </w:rPr>
        <w:t>7.Всеобщая история государства и права. Омельченко О.А. 2005г.</w:t>
      </w:r>
    </w:p>
    <w:p w:rsidR="0008603E" w:rsidRPr="00F440D6" w:rsidRDefault="0008603E" w:rsidP="00346378">
      <w:pPr>
        <w:spacing w:after="0" w:line="288" w:lineRule="auto"/>
        <w:ind w:left="-567" w:right="-1" w:firstLine="283"/>
        <w:rPr>
          <w:rFonts w:ascii="Times New Roman" w:hAnsi="Times New Roman" w:cs="Times New Roman"/>
          <w:b/>
          <w:bCs/>
          <w:sz w:val="28"/>
          <w:szCs w:val="28"/>
        </w:rPr>
      </w:pPr>
      <w:r w:rsidRPr="00F440D6">
        <w:rPr>
          <w:rFonts w:ascii="Times New Roman" w:hAnsi="Times New Roman" w:cs="Times New Roman"/>
          <w:b/>
          <w:bCs/>
          <w:sz w:val="28"/>
          <w:szCs w:val="28"/>
        </w:rPr>
        <w:t>Право собственности</w:t>
      </w: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r w:rsidRPr="00F440D6">
        <w:rPr>
          <w:rStyle w:val="a3"/>
          <w:rFonts w:ascii="Times New Roman" w:hAnsi="Times New Roman"/>
          <w:b w:val="0"/>
          <w:bCs w:val="0"/>
          <w:sz w:val="28"/>
          <w:szCs w:val="28"/>
        </w:rPr>
        <w:t>Право феодальной собственности, особенно земельной, определяло во многом характер всей правовой системы страны. Оно носило иерархический, условный и ограниченный характер, основанный на предоставлении сеньорами феодальных держаний своим вассалам, с теми же правомочиями сеньоров и вассалов.</w:t>
      </w: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r w:rsidRPr="00F440D6">
        <w:rPr>
          <w:rStyle w:val="a3"/>
          <w:rFonts w:ascii="Times New Roman" w:hAnsi="Times New Roman"/>
          <w:b w:val="0"/>
          <w:bCs w:val="0"/>
          <w:sz w:val="28"/>
          <w:szCs w:val="28"/>
        </w:rPr>
        <w:t>В английском праве различалось движимое и недвижимое имущество, но традиционным было деление вещей на реальную (real property) и персональную собственность (personal property). Это деление, сложившееся исторически, было связано с различными формами исков, которыми защищалась реальная или персональная собственность.</w:t>
      </w:r>
      <w:r w:rsidRPr="00F440D6">
        <w:rPr>
          <w:rFonts w:ascii="Times New Roman" w:hAnsi="Times New Roman" w:cs="Times New Roman"/>
          <w:b/>
          <w:bCs/>
          <w:sz w:val="28"/>
          <w:szCs w:val="28"/>
        </w:rPr>
        <w:br/>
      </w:r>
      <w:r w:rsidRPr="00F440D6">
        <w:rPr>
          <w:rStyle w:val="a3"/>
          <w:rFonts w:ascii="Times New Roman" w:hAnsi="Times New Roman"/>
          <w:b w:val="0"/>
          <w:bCs w:val="0"/>
          <w:sz w:val="28"/>
          <w:szCs w:val="28"/>
        </w:rPr>
        <w:t>Земельные права определялись двумя главными понятиями tenancy — владение, держание и estate — объем владельческих прав, правовых интересов (их продолжительность, возможность отчуждения и пр.)</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Fonts w:ascii="Times New Roman" w:hAnsi="Times New Roman" w:cs="Times New Roman"/>
          <w:sz w:val="28"/>
          <w:szCs w:val="28"/>
        </w:rPr>
        <w:t>«Общее право» регулировало только вопросы, связанные с феодальными, т.е. свободным держанием земли. Различались свободные держания непосредственно от короля - баронии, которые предоставлялись баронам, лордам, именовавшимся «головными держателями», и свободные «рыцарские» держания от этих «головных держателей». Но независимо от ранга держателя все свободные держатели земли, считались вассалами короля как верховного собственника земли.</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Fonts w:ascii="Times New Roman" w:hAnsi="Times New Roman" w:cs="Times New Roman"/>
          <w:sz w:val="28"/>
          <w:szCs w:val="28"/>
        </w:rPr>
        <w:t>В «общем праве» с точки зрения правомочий собственника сложилась три  вида феодальных  держаний:</w:t>
      </w:r>
    </w:p>
    <w:p w:rsidR="0008603E" w:rsidRPr="00F440D6" w:rsidRDefault="0008603E" w:rsidP="00346378">
      <w:pPr>
        <w:pStyle w:val="11"/>
        <w:numPr>
          <w:ilvl w:val="0"/>
          <w:numId w:val="1"/>
        </w:numPr>
        <w:spacing w:after="0" w:line="288" w:lineRule="auto"/>
        <w:ind w:left="-567" w:right="-1" w:firstLine="283"/>
        <w:rPr>
          <w:rFonts w:ascii="Times New Roman" w:hAnsi="Times New Roman" w:cs="Times New Roman"/>
          <w:sz w:val="28"/>
          <w:szCs w:val="28"/>
        </w:rPr>
      </w:pPr>
      <w:r w:rsidRPr="00F440D6">
        <w:rPr>
          <w:rFonts w:ascii="Times New Roman" w:hAnsi="Times New Roman" w:cs="Times New Roman"/>
          <w:sz w:val="28"/>
          <w:szCs w:val="28"/>
        </w:rPr>
        <w:t>Держание «</w:t>
      </w:r>
      <w:r w:rsidRPr="00F440D6">
        <w:rPr>
          <w:rFonts w:ascii="Times New Roman" w:hAnsi="Times New Roman" w:cs="Times New Roman"/>
          <w:sz w:val="28"/>
          <w:szCs w:val="28"/>
          <w:lang w:val="en-US"/>
        </w:rPr>
        <w:t xml:space="preserve">free-simple </w:t>
      </w:r>
      <w:r w:rsidRPr="00F440D6">
        <w:rPr>
          <w:rFonts w:ascii="Times New Roman" w:hAnsi="Times New Roman" w:cs="Times New Roman"/>
          <w:sz w:val="28"/>
          <w:szCs w:val="28"/>
        </w:rPr>
        <w:t>», которым можно было свободно владеть и распоряжаться. Только в случае отсутствия прямых и боковых наследников оно возвращалось сеньору как вымороченное имущество.</w:t>
      </w:r>
    </w:p>
    <w:p w:rsidR="0008603E" w:rsidRPr="00F440D6" w:rsidRDefault="0008603E" w:rsidP="00346378">
      <w:pPr>
        <w:pStyle w:val="11"/>
        <w:numPr>
          <w:ilvl w:val="0"/>
          <w:numId w:val="1"/>
        </w:numPr>
        <w:spacing w:after="0" w:line="288" w:lineRule="auto"/>
        <w:ind w:left="-567" w:right="-1" w:firstLine="283"/>
        <w:rPr>
          <w:rStyle w:val="a3"/>
          <w:rFonts w:ascii="Times New Roman" w:hAnsi="Times New Roman"/>
          <w:b w:val="0"/>
          <w:bCs w:val="0"/>
          <w:sz w:val="28"/>
          <w:szCs w:val="28"/>
        </w:rPr>
      </w:pPr>
      <w:r w:rsidRPr="00F440D6">
        <w:rPr>
          <w:rFonts w:ascii="Times New Roman" w:hAnsi="Times New Roman" w:cs="Times New Roman"/>
          <w:sz w:val="28"/>
          <w:szCs w:val="28"/>
        </w:rPr>
        <w:t>Условные земельные владения</w:t>
      </w:r>
      <w:r w:rsidRPr="00F440D6">
        <w:rPr>
          <w:rFonts w:ascii="Times New Roman" w:hAnsi="Times New Roman" w:cs="Times New Roman"/>
          <w:sz w:val="28"/>
          <w:szCs w:val="28"/>
          <w:lang w:val="en-US"/>
        </w:rPr>
        <w:t xml:space="preserve"> </w:t>
      </w:r>
      <w:r w:rsidRPr="00F440D6">
        <w:rPr>
          <w:rFonts w:ascii="Times New Roman" w:hAnsi="Times New Roman" w:cs="Times New Roman"/>
          <w:sz w:val="28"/>
          <w:szCs w:val="28"/>
        </w:rPr>
        <w:t>- земельные пожалования (дарения), которые в случае отсутствия у человека,  получившего землю, потомства возвращались к дарителю или его наследникам. Эта форма владения была закреплена Вторым Вестминстерским статутом 1285 года.</w:t>
      </w:r>
      <w:r w:rsidRPr="00F440D6">
        <w:rPr>
          <w:rStyle w:val="a3"/>
          <w:rFonts w:ascii="Times New Roman" w:hAnsi="Times New Roman"/>
          <w:b w:val="0"/>
          <w:bCs w:val="0"/>
          <w:sz w:val="28"/>
          <w:szCs w:val="28"/>
        </w:rPr>
        <w:t xml:space="preserve"> На эту собственность не могли обращать взыскания кредиторы. Создатели статута стремились тем самым к тому, чтобы собственник не мог отчуждать или обременять свое имение в течение жизни в ущерб наследникам. Однако эти запреты очень скоро стали обходиться. Владелец недвижимости должен был только пройти через дорогостоящий фиктивный процесс, чтобы получить возможность обращаться с имением как с "простой собственностью".</w:t>
      </w:r>
    </w:p>
    <w:p w:rsidR="0008603E" w:rsidRPr="009B0BA7" w:rsidRDefault="0008603E" w:rsidP="00346378">
      <w:pPr>
        <w:pStyle w:val="11"/>
        <w:numPr>
          <w:ilvl w:val="0"/>
          <w:numId w:val="1"/>
        </w:numPr>
        <w:spacing w:after="0" w:line="288" w:lineRule="auto"/>
        <w:ind w:left="-567" w:right="-1" w:firstLine="283"/>
        <w:rPr>
          <w:rFonts w:ascii="Times New Roman" w:hAnsi="Times New Roman" w:cs="Times New Roman"/>
          <w:sz w:val="28"/>
          <w:szCs w:val="28"/>
        </w:rPr>
      </w:pPr>
      <w:r w:rsidRPr="00F440D6">
        <w:rPr>
          <w:rFonts w:ascii="Times New Roman" w:hAnsi="Times New Roman" w:cs="Times New Roman"/>
          <w:sz w:val="28"/>
          <w:szCs w:val="28"/>
        </w:rPr>
        <w:t xml:space="preserve">Заповедные держания – держания, которыми нельзя было распоряжаться и которые переходили по наследству только нисходящему родственнику, обычно старшему сыну (принцип майората). </w:t>
      </w:r>
      <w:r>
        <w:rPr>
          <w:rFonts w:ascii="Times New Roman" w:hAnsi="Times New Roman" w:cs="Times New Roman"/>
          <w:sz w:val="28"/>
          <w:szCs w:val="28"/>
          <w:vertAlign w:val="superscript"/>
        </w:rPr>
        <w:t>8</w:t>
      </w:r>
    </w:p>
    <w:p w:rsidR="0008603E" w:rsidRDefault="0008603E" w:rsidP="009B0BA7">
      <w:pPr>
        <w:pStyle w:val="11"/>
        <w:spacing w:after="0" w:line="288" w:lineRule="auto"/>
        <w:ind w:left="-540" w:right="-1"/>
        <w:rPr>
          <w:rStyle w:val="a3"/>
          <w:rFonts w:ascii="Times New Roman" w:hAnsi="Times New Roman"/>
          <w:b w:val="0"/>
          <w:bCs w:val="0"/>
          <w:sz w:val="18"/>
          <w:szCs w:val="18"/>
        </w:rPr>
      </w:pPr>
    </w:p>
    <w:p w:rsidR="0008603E" w:rsidRDefault="00082814" w:rsidP="009B0BA7">
      <w:pPr>
        <w:pStyle w:val="11"/>
        <w:spacing w:after="0" w:line="288" w:lineRule="auto"/>
        <w:ind w:left="-540" w:right="-1"/>
        <w:rPr>
          <w:rStyle w:val="a3"/>
          <w:rFonts w:ascii="Times New Roman" w:hAnsi="Times New Roman"/>
          <w:b w:val="0"/>
          <w:bCs w:val="0"/>
          <w:sz w:val="18"/>
          <w:szCs w:val="18"/>
        </w:rPr>
      </w:pPr>
      <w:r>
        <w:rPr>
          <w:noProof/>
          <w:lang w:eastAsia="ru-RU"/>
        </w:rPr>
        <w:pict>
          <v:line id="_x0000_s1031" style="position:absolute;left:0;text-align:left;z-index:251656192" from="-27pt,9.5pt" to="90pt,9.5pt"/>
        </w:pict>
      </w:r>
    </w:p>
    <w:p w:rsidR="0008603E" w:rsidRPr="009B0BA7" w:rsidRDefault="0008603E" w:rsidP="009B0BA7">
      <w:pPr>
        <w:pStyle w:val="11"/>
        <w:spacing w:after="0" w:line="288" w:lineRule="auto"/>
        <w:ind w:left="-540" w:right="-1"/>
        <w:rPr>
          <w:rStyle w:val="a3"/>
          <w:rFonts w:ascii="Times New Roman" w:hAnsi="Times New Roman"/>
          <w:b w:val="0"/>
          <w:bCs w:val="0"/>
          <w:sz w:val="18"/>
          <w:szCs w:val="18"/>
          <w:vertAlign w:val="superscript"/>
        </w:rPr>
      </w:pPr>
      <w:r>
        <w:rPr>
          <w:rStyle w:val="a3"/>
          <w:rFonts w:ascii="Times New Roman" w:hAnsi="Times New Roman"/>
          <w:b w:val="0"/>
          <w:bCs w:val="0"/>
          <w:sz w:val="18"/>
          <w:szCs w:val="18"/>
        </w:rPr>
        <w:t>8.</w:t>
      </w:r>
      <w:r w:rsidRPr="009B0BA7">
        <w:rPr>
          <w:rStyle w:val="a3"/>
          <w:rFonts w:ascii="Times New Roman" w:hAnsi="Times New Roman"/>
          <w:b w:val="0"/>
          <w:bCs w:val="0"/>
          <w:sz w:val="18"/>
          <w:szCs w:val="18"/>
        </w:rPr>
        <w:t>История государства и права зарубежных стран. Под ред. П.Н.</w:t>
      </w:r>
      <w:r w:rsidRPr="009B0BA7">
        <w:rPr>
          <w:rStyle w:val="a3"/>
          <w:rFonts w:ascii="Times New Roman" w:hAnsi="Times New Roman"/>
          <w:b w:val="0"/>
          <w:bCs w:val="0"/>
          <w:sz w:val="18"/>
          <w:szCs w:val="18"/>
          <w:lang w:val="en-US"/>
        </w:rPr>
        <w:t xml:space="preserve"> </w:t>
      </w:r>
      <w:r w:rsidRPr="009B0BA7">
        <w:rPr>
          <w:rStyle w:val="a3"/>
          <w:rFonts w:ascii="Times New Roman" w:hAnsi="Times New Roman"/>
          <w:b w:val="0"/>
          <w:bCs w:val="0"/>
          <w:sz w:val="18"/>
          <w:szCs w:val="18"/>
        </w:rPr>
        <w:t>Галанзы 1980 г</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Style w:val="a3"/>
          <w:rFonts w:ascii="Times New Roman" w:hAnsi="Times New Roman"/>
          <w:b w:val="0"/>
          <w:bCs w:val="0"/>
          <w:sz w:val="28"/>
          <w:szCs w:val="28"/>
        </w:rPr>
        <w:t>Другие формы свободного держания, применительно к объему владельческих прав, выражались в пожизненном владении (estate for life) и во владении на определенный срок (for years). Права на недвижимость for life могли устанавливаться не только на срок жизни лица, владеющего собственностью, но и на срок жизни третьего лица, например его жены. Эти права на землю были самыми древними из известных "общему праву". Держатель земли for life имел меньше прав, чем держатель fee simple, но его права были шире, чем у держателя for years, или арендатора земли. Он имел права не только на поверхность земли, но и как владелец (собственник) in fee simple на ее недра. Но подобно арендатору недвижимости на срок он отвечал за вред, причиненный земле.</w:t>
      </w:r>
      <w:r w:rsidRPr="00F440D6">
        <w:rPr>
          <w:rFonts w:ascii="Times New Roman" w:hAnsi="Times New Roman" w:cs="Times New Roman"/>
          <w:sz w:val="28"/>
          <w:szCs w:val="28"/>
        </w:rPr>
        <w:br/>
      </w:r>
      <w:r w:rsidRPr="00F440D6">
        <w:rPr>
          <w:rStyle w:val="a3"/>
          <w:rFonts w:ascii="Times New Roman" w:hAnsi="Times New Roman"/>
          <w:b w:val="0"/>
          <w:bCs w:val="0"/>
          <w:sz w:val="28"/>
          <w:szCs w:val="28"/>
        </w:rPr>
        <w:t>Лицо, установившее на свою землю, недвижимость пожизненную собственность, не перестает быть собственником того же имущества. Ему принадлежит "выжидательная собственность" (remainder), которая дает ему право вступить в права собственника после того, как для другого лица прекратится пожизненная собственность.</w:t>
      </w:r>
      <w:r w:rsidRPr="00F440D6">
        <w:rPr>
          <w:rFonts w:ascii="Times New Roman" w:hAnsi="Times New Roman" w:cs="Times New Roman"/>
          <w:sz w:val="28"/>
          <w:szCs w:val="28"/>
        </w:rPr>
        <w:br/>
      </w:r>
      <w:r w:rsidRPr="00F440D6">
        <w:rPr>
          <w:rStyle w:val="a3"/>
          <w:rFonts w:ascii="Times New Roman" w:hAnsi="Times New Roman"/>
          <w:b w:val="0"/>
          <w:bCs w:val="0"/>
          <w:sz w:val="28"/>
          <w:szCs w:val="28"/>
        </w:rPr>
        <w:t>Каким бы длительным не был срок аренды земли, средневековые юристы в течение столетий не признавали ее реальной собственностью (real property), т.е. восстанавливаемым с помощью реального иска правом</w:t>
      </w:r>
    </w:p>
    <w:p w:rsidR="0008603E" w:rsidRPr="009B0BA7" w:rsidRDefault="0008603E" w:rsidP="00346378">
      <w:pPr>
        <w:spacing w:after="0" w:line="288" w:lineRule="auto"/>
        <w:ind w:left="-567" w:right="-1" w:firstLine="283"/>
        <w:rPr>
          <w:rFonts w:ascii="Times New Roman" w:hAnsi="Times New Roman" w:cs="Times New Roman"/>
          <w:sz w:val="28"/>
          <w:szCs w:val="28"/>
          <w:vertAlign w:val="superscript"/>
        </w:rPr>
      </w:pPr>
      <w:r w:rsidRPr="00F440D6">
        <w:rPr>
          <w:rFonts w:ascii="Times New Roman" w:hAnsi="Times New Roman" w:cs="Times New Roman"/>
          <w:sz w:val="28"/>
          <w:szCs w:val="28"/>
        </w:rPr>
        <w:t xml:space="preserve"> В </w:t>
      </w:r>
      <w:r w:rsidRPr="00F440D6">
        <w:rPr>
          <w:rFonts w:ascii="Times New Roman" w:hAnsi="Times New Roman" w:cs="Times New Roman"/>
          <w:sz w:val="28"/>
          <w:szCs w:val="28"/>
          <w:lang w:val="en-US"/>
        </w:rPr>
        <w:t>XII</w:t>
      </w:r>
      <w:r w:rsidRPr="00F440D6">
        <w:rPr>
          <w:rFonts w:ascii="Times New Roman" w:hAnsi="Times New Roman" w:cs="Times New Roman"/>
          <w:sz w:val="28"/>
          <w:szCs w:val="28"/>
        </w:rPr>
        <w:t>-</w:t>
      </w:r>
      <w:r w:rsidRPr="00F440D6">
        <w:rPr>
          <w:rFonts w:ascii="Times New Roman" w:hAnsi="Times New Roman" w:cs="Times New Roman"/>
          <w:sz w:val="28"/>
          <w:szCs w:val="28"/>
          <w:lang w:val="en-US"/>
        </w:rPr>
        <w:t>XIII</w:t>
      </w:r>
      <w:r w:rsidRPr="00F440D6">
        <w:rPr>
          <w:rFonts w:ascii="Times New Roman" w:hAnsi="Times New Roman" w:cs="Times New Roman"/>
          <w:sz w:val="28"/>
          <w:szCs w:val="28"/>
        </w:rPr>
        <w:t xml:space="preserve"> вв. в английском праве возник оригинальный правовой институт, не известный другим правовым системам, который позже получил название доверительной собственности (траст). Возникновение этого института связано с ограничением распоряжения землей установленное «общим правом». Особенно большая роль в его возникновении принадлежит орденам нищенствующих монахов, давших обет бедности, который лишал их права приобретать недвижимости, и церкви, который было запрещено приобретать земли по Статуту о мертвой руке.  Для обхода всех этих ограничений церковь и монастыри стали передавать земли светским лицам, с тем, чтобы они управляли ими в интересах их жен или детей. Такая практика получила название «предоставление земли для пользования».</w:t>
      </w:r>
      <w:r>
        <w:rPr>
          <w:rFonts w:ascii="Times New Roman" w:hAnsi="Times New Roman" w:cs="Times New Roman"/>
          <w:sz w:val="28"/>
          <w:szCs w:val="28"/>
          <w:vertAlign w:val="superscript"/>
        </w:rPr>
        <w:t>9</w:t>
      </w:r>
    </w:p>
    <w:p w:rsidR="0008603E" w:rsidRDefault="00082814" w:rsidP="00346378">
      <w:pPr>
        <w:spacing w:after="0" w:line="288" w:lineRule="auto"/>
        <w:ind w:left="-567" w:right="-1" w:firstLine="283"/>
        <w:rPr>
          <w:rStyle w:val="a3"/>
          <w:rFonts w:ascii="Times New Roman" w:hAnsi="Times New Roman"/>
          <w:b w:val="0"/>
          <w:bCs w:val="0"/>
          <w:sz w:val="28"/>
          <w:szCs w:val="28"/>
        </w:rPr>
      </w:pPr>
      <w:r>
        <w:rPr>
          <w:noProof/>
          <w:lang w:eastAsia="ru-RU"/>
        </w:rPr>
        <w:pict>
          <v:line id="_x0000_s1032" style="position:absolute;left:0;text-align:left;z-index:251657216" from="-27pt,191.25pt" to="1in,191.25pt"/>
        </w:pict>
      </w:r>
      <w:r w:rsidR="0008603E" w:rsidRPr="00F440D6">
        <w:rPr>
          <w:rFonts w:ascii="Times New Roman" w:hAnsi="Times New Roman" w:cs="Times New Roman"/>
          <w:sz w:val="28"/>
          <w:szCs w:val="28"/>
        </w:rPr>
        <w:t xml:space="preserve"> </w:t>
      </w:r>
      <w:r w:rsidR="0008603E" w:rsidRPr="00F440D6">
        <w:rPr>
          <w:rStyle w:val="a3"/>
          <w:rFonts w:ascii="Times New Roman" w:hAnsi="Times New Roman"/>
          <w:b w:val="0"/>
          <w:bCs w:val="0"/>
          <w:sz w:val="28"/>
          <w:szCs w:val="28"/>
        </w:rPr>
        <w:t>Суть этого института заключалась в том, что одно лицо — учредитель доверительной собственности (settler of trust) передает другому лицу — доверенному собственнику (trustee) свое имущество с тем, чтобы получатель управлял имуществом, использовал его как собственник в интересах другого лица, выгодоприобретателя (beneficiary, — им мог стать и первоначальный собственник) или для осуществления иных целей, например благотворительных. Практика передачи земли в целевое пользование (use) зародилась еще в XII в. и бурно развилась в период крестовых походов, когда земля отдавалась на основе доверия родственникам или друзьям до достижения совершеннолетия сыновей или до возвращения прежнего владельца.</w:t>
      </w:r>
    </w:p>
    <w:p w:rsidR="0008603E" w:rsidRDefault="0008603E" w:rsidP="00BF01B9">
      <w:pPr>
        <w:pStyle w:val="11"/>
        <w:spacing w:after="0" w:line="288" w:lineRule="auto"/>
        <w:ind w:left="-540" w:right="-365"/>
        <w:rPr>
          <w:rStyle w:val="a3"/>
          <w:rFonts w:ascii="Times New Roman" w:hAnsi="Times New Roman"/>
          <w:b w:val="0"/>
          <w:bCs w:val="0"/>
          <w:sz w:val="18"/>
          <w:szCs w:val="18"/>
        </w:rPr>
      </w:pPr>
      <w:r>
        <w:rPr>
          <w:rStyle w:val="a3"/>
          <w:rFonts w:ascii="Times New Roman" w:hAnsi="Times New Roman"/>
          <w:b w:val="0"/>
          <w:bCs w:val="0"/>
          <w:sz w:val="18"/>
          <w:szCs w:val="18"/>
        </w:rPr>
        <w:t>9.</w:t>
      </w:r>
      <w:r w:rsidRPr="00BF01B9">
        <w:rPr>
          <w:rStyle w:val="a3"/>
          <w:rFonts w:ascii="Times New Roman" w:hAnsi="Times New Roman"/>
          <w:b w:val="0"/>
          <w:bCs w:val="0"/>
          <w:sz w:val="18"/>
          <w:szCs w:val="18"/>
        </w:rPr>
        <w:t>История государства и права зарубежных стран. Под ред. П.Н.</w:t>
      </w:r>
      <w:r w:rsidRPr="00BF01B9">
        <w:rPr>
          <w:rStyle w:val="a3"/>
          <w:rFonts w:ascii="Times New Roman" w:hAnsi="Times New Roman"/>
          <w:b w:val="0"/>
          <w:bCs w:val="0"/>
          <w:sz w:val="18"/>
          <w:szCs w:val="18"/>
          <w:lang w:val="en-US"/>
        </w:rPr>
        <w:t xml:space="preserve"> </w:t>
      </w:r>
      <w:r w:rsidRPr="00BF01B9">
        <w:rPr>
          <w:rStyle w:val="a3"/>
          <w:rFonts w:ascii="Times New Roman" w:hAnsi="Times New Roman"/>
          <w:b w:val="0"/>
          <w:bCs w:val="0"/>
          <w:sz w:val="18"/>
          <w:szCs w:val="18"/>
        </w:rPr>
        <w:t>Галанзы 1980 г.</w:t>
      </w:r>
    </w:p>
    <w:p w:rsidR="0008603E" w:rsidRPr="00BF01B9" w:rsidRDefault="0008603E" w:rsidP="00BF01B9">
      <w:pPr>
        <w:pStyle w:val="11"/>
        <w:spacing w:after="0" w:line="288" w:lineRule="auto"/>
        <w:ind w:left="-540" w:right="-365" w:firstLine="360"/>
        <w:rPr>
          <w:rStyle w:val="a3"/>
          <w:rFonts w:ascii="Times New Roman" w:hAnsi="Times New Roman"/>
          <w:b w:val="0"/>
          <w:bCs w:val="0"/>
          <w:sz w:val="18"/>
          <w:szCs w:val="18"/>
        </w:rPr>
      </w:pPr>
      <w:r w:rsidRPr="00F440D6">
        <w:rPr>
          <w:rStyle w:val="a3"/>
          <w:rFonts w:ascii="Times New Roman" w:hAnsi="Times New Roman"/>
          <w:b w:val="0"/>
          <w:bCs w:val="0"/>
          <w:sz w:val="28"/>
          <w:szCs w:val="28"/>
        </w:rPr>
        <w:t xml:space="preserve">Первое закрепление института доверительной собственности законом относится к 1375 году. В XV в. уже значительные массивы земель, недвижимости перешли в доверительную собственность. В </w:t>
      </w:r>
      <w:r w:rsidRPr="00F440D6">
        <w:rPr>
          <w:rStyle w:val="a3"/>
          <w:rFonts w:ascii="Times New Roman" w:hAnsi="Times New Roman"/>
          <w:b w:val="0"/>
          <w:bCs w:val="0"/>
          <w:sz w:val="28"/>
          <w:szCs w:val="28"/>
          <w:lang w:val="en-US"/>
        </w:rPr>
        <w:t>XVI</w:t>
      </w:r>
      <w:r w:rsidRPr="00F440D6">
        <w:rPr>
          <w:rStyle w:val="a3"/>
          <w:rFonts w:ascii="Times New Roman" w:hAnsi="Times New Roman"/>
          <w:b w:val="0"/>
          <w:bCs w:val="0"/>
          <w:sz w:val="28"/>
          <w:szCs w:val="28"/>
        </w:rPr>
        <w:t xml:space="preserve"> веке в целях конфискации церковных и монастырских земель Генрих </w:t>
      </w:r>
      <w:r w:rsidRPr="00F440D6">
        <w:rPr>
          <w:rStyle w:val="a3"/>
          <w:rFonts w:ascii="Times New Roman" w:hAnsi="Times New Roman"/>
          <w:b w:val="0"/>
          <w:bCs w:val="0"/>
          <w:sz w:val="28"/>
          <w:szCs w:val="28"/>
          <w:lang w:val="en-US"/>
        </w:rPr>
        <w:t>VIII</w:t>
      </w:r>
      <w:r w:rsidRPr="00F440D6">
        <w:rPr>
          <w:rStyle w:val="a3"/>
          <w:rFonts w:ascii="Times New Roman" w:hAnsi="Times New Roman"/>
          <w:b w:val="0"/>
          <w:bCs w:val="0"/>
          <w:sz w:val="28"/>
          <w:szCs w:val="28"/>
        </w:rPr>
        <w:t xml:space="preserve"> издал специальный статут (1535 г.), согласно которому  устанавливалось, что собственником имущества, преданного во владение какому-либо лицу, является то лиц, в интересах которого осуществляется управление этим имуществом. Таким образом, церковь была признана собственником тех земель, которые были ею предоставлены «для пользования» светским лицам, а затем эти были конфискованы.</w:t>
      </w:r>
      <w:r w:rsidRPr="00F440D6">
        <w:br/>
      </w:r>
      <w:r w:rsidRPr="00F440D6">
        <w:rPr>
          <w:rStyle w:val="a3"/>
          <w:rFonts w:ascii="Times New Roman" w:hAnsi="Times New Roman"/>
          <w:b w:val="0"/>
          <w:bCs w:val="0"/>
          <w:sz w:val="28"/>
          <w:szCs w:val="28"/>
        </w:rPr>
        <w:t>Чтобы изъять церковные земли, английский парламент принял в 1535 году так называемый статут о пользовании (statute of uses), которым было постановлено, что в тех случаях, когда одно лицо владеет имуществом в интересах другого лица, фактически собственником земли признается тот, в чьих интересах земля используется. Этот статут на некоторое время затормозил распространение действия института доверительной собственности, но не ликвидировал его. Суды с помощью сложной конструкции "право пользования на пользование" стали успешно обходить статут. Это "вторичное пользование" и стало известно как trust, т.е. доверительная собственность в собственном смысле слова, защищаемая канцлерским судом.</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Style w:val="a3"/>
          <w:rFonts w:ascii="Times New Roman" w:hAnsi="Times New Roman"/>
          <w:b w:val="0"/>
          <w:bCs w:val="0"/>
          <w:sz w:val="28"/>
          <w:szCs w:val="28"/>
        </w:rPr>
        <w:t>Доверительная собственность стала возрождаться светскими властями после реформации, когда было  ограничено церковное землевладение и почти исчезла церковная благотворительность.</w:t>
      </w:r>
    </w:p>
    <w:p w:rsidR="0008603E" w:rsidRPr="00F440D6" w:rsidRDefault="0008603E" w:rsidP="00346378">
      <w:pPr>
        <w:spacing w:after="0" w:line="288" w:lineRule="auto"/>
        <w:ind w:left="-567" w:right="-1" w:firstLine="283"/>
        <w:rPr>
          <w:rFonts w:ascii="Times New Roman" w:hAnsi="Times New Roman" w:cs="Times New Roman"/>
          <w:b/>
          <w:bCs/>
          <w:sz w:val="28"/>
          <w:szCs w:val="28"/>
        </w:rPr>
      </w:pPr>
      <w:r w:rsidRPr="00F440D6">
        <w:rPr>
          <w:rFonts w:ascii="Times New Roman" w:hAnsi="Times New Roman" w:cs="Times New Roman"/>
          <w:b/>
          <w:bCs/>
          <w:sz w:val="28"/>
          <w:szCs w:val="28"/>
        </w:rPr>
        <w:t xml:space="preserve">Правовое положение крестьянского надела. </w:t>
      </w:r>
      <w:r w:rsidRPr="00F440D6">
        <w:rPr>
          <w:rFonts w:ascii="Times New Roman" w:hAnsi="Times New Roman" w:cs="Times New Roman"/>
          <w:sz w:val="28"/>
          <w:szCs w:val="28"/>
        </w:rPr>
        <w:t xml:space="preserve">Земельные владения феодалов для обработки предавались наделами в руки крепостного крестьянства, которое к </w:t>
      </w:r>
      <w:r w:rsidRPr="00F440D6">
        <w:rPr>
          <w:rFonts w:ascii="Times New Roman" w:hAnsi="Times New Roman" w:cs="Times New Roman"/>
          <w:sz w:val="28"/>
          <w:szCs w:val="28"/>
          <w:lang w:val="en-US"/>
        </w:rPr>
        <w:t>XIII</w:t>
      </w:r>
      <w:r w:rsidRPr="00F440D6">
        <w:rPr>
          <w:rFonts w:ascii="Times New Roman" w:hAnsi="Times New Roman" w:cs="Times New Roman"/>
          <w:sz w:val="28"/>
          <w:szCs w:val="28"/>
        </w:rPr>
        <w:t xml:space="preserve"> веку получило общее название вилланов. Виллан не мог иметь никакого имущества, которое бы не было собственностью лорда. Они находились под властью своих господ и не могли без их согласия покинуть их владения. За право пользования земельными наделом вилланы должны были нести различные повинности (барщину, натуральные и денежные повинности).</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Fonts w:ascii="Times New Roman" w:hAnsi="Times New Roman" w:cs="Times New Roman"/>
          <w:sz w:val="28"/>
          <w:szCs w:val="28"/>
        </w:rPr>
        <w:t>Держателем «полного вилланского» земельного участка мог быть и свободный человек, но его повинности в отличие от «полных вилланов» носили реальный, а не личный характер, и если свободный человек покидал этот участок, он освобождался от этих повинностей.</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Fonts w:ascii="Times New Roman" w:hAnsi="Times New Roman" w:cs="Times New Roman"/>
          <w:sz w:val="28"/>
          <w:szCs w:val="28"/>
        </w:rPr>
        <w:t xml:space="preserve">Повинности «неполных вилланов» за владение земельным наделом были точно фиксированы, и лорды не могли согнать их с земли или повысить их повинности по собственному усмотрению. </w:t>
      </w:r>
    </w:p>
    <w:p w:rsidR="0008603E" w:rsidRPr="00F440D6" w:rsidRDefault="0008603E" w:rsidP="00346378">
      <w:pPr>
        <w:pStyle w:val="HTML"/>
        <w:spacing w:line="288" w:lineRule="auto"/>
        <w:ind w:left="-567" w:right="-1" w:firstLine="283"/>
        <w:rPr>
          <w:rFonts w:ascii="Times New Roman" w:hAnsi="Times New Roman" w:cs="Times New Roman"/>
          <w:sz w:val="28"/>
          <w:szCs w:val="28"/>
        </w:rPr>
      </w:pPr>
      <w:r w:rsidRPr="00F440D6">
        <w:rPr>
          <w:rFonts w:ascii="Times New Roman" w:hAnsi="Times New Roman" w:cs="Times New Roman"/>
          <w:sz w:val="28"/>
          <w:szCs w:val="28"/>
        </w:rPr>
        <w:t>Одним из основополагающих понятий земельных прав являлось понятие владения (tenancy). В свою очередь, владение могло быть свободным (freehold) и несвободным (copyhold). Если владелец фригольда имел право на защиту своего держания в судах общего права, то несвободное держание долгое время не обладало такой защитой. Лишь с XV в. иски, связанные с копигольдом, стали приниматься к рассмотрению, причем первоначально только в канцлерском суде.</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Fonts w:ascii="Times New Roman" w:hAnsi="Times New Roman" w:cs="Times New Roman"/>
          <w:sz w:val="28"/>
          <w:szCs w:val="28"/>
        </w:rPr>
        <w:t xml:space="preserve">Процесс освобождения крестьян от личной зависимости и замены натуральных повинностей денежной рентой, начавшийся в </w:t>
      </w:r>
      <w:r w:rsidRPr="00F440D6">
        <w:rPr>
          <w:rFonts w:ascii="Times New Roman" w:hAnsi="Times New Roman" w:cs="Times New Roman"/>
          <w:sz w:val="28"/>
          <w:szCs w:val="28"/>
          <w:lang w:val="en-US"/>
        </w:rPr>
        <w:t>XIV</w:t>
      </w:r>
      <w:r w:rsidRPr="00F440D6">
        <w:rPr>
          <w:rFonts w:ascii="Times New Roman" w:hAnsi="Times New Roman" w:cs="Times New Roman"/>
          <w:sz w:val="28"/>
          <w:szCs w:val="28"/>
        </w:rPr>
        <w:t xml:space="preserve"> веке, привел к возникновению новой формы крестьянского землевладения - копигольда. Копигольд- это крестьянское владение землей га основе обычая феодального поместья (мэнора), предоставляемое крестьянину путем выдачи ему  выписки из протокола мэнориального суда (копии), подтверждающей его право на владение участком. Копигольдеры являлись лично свободными, но должны были нести повинности в пользу собственника земли, установленные обычаями мэнора. По своей юридической природе копигольд носил характер наследственной аренды.</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Fonts w:ascii="Times New Roman" w:hAnsi="Times New Roman" w:cs="Times New Roman"/>
          <w:sz w:val="28"/>
          <w:szCs w:val="28"/>
        </w:rPr>
        <w:t xml:space="preserve">Первоначально гражданско-правовые споры, возникавшие между копигольдерами и лордами, рассматривал только суд канцлера на основе «права справедливости». С </w:t>
      </w:r>
      <w:r w:rsidRPr="00F440D6">
        <w:rPr>
          <w:rFonts w:ascii="Times New Roman" w:hAnsi="Times New Roman" w:cs="Times New Roman"/>
          <w:sz w:val="28"/>
          <w:szCs w:val="28"/>
          <w:lang w:val="en-US"/>
        </w:rPr>
        <w:t>XVI</w:t>
      </w:r>
      <w:r w:rsidRPr="00F440D6">
        <w:rPr>
          <w:rFonts w:ascii="Times New Roman" w:hAnsi="Times New Roman" w:cs="Times New Roman"/>
          <w:sz w:val="28"/>
          <w:szCs w:val="28"/>
        </w:rPr>
        <w:t xml:space="preserve"> века его примеру последовали и суды «общего права», но они рассматривали эти споры в соответствии с обычаями данного мэнора. В «общем праве» установился принцип, что собственник земли не вправе неправомерно лишить копигольдера земельного участка или произвольно повысить его повинности.</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Fonts w:ascii="Times New Roman" w:hAnsi="Times New Roman" w:cs="Times New Roman"/>
          <w:sz w:val="28"/>
          <w:szCs w:val="28"/>
        </w:rPr>
        <w:t>Несмотря на господство феодальной собственности на землю в Англии, как и в других странах Западной Европы, сохранялось общинное землевладение с принудительным севооборотом, с сохранением неразделенных земель общего пользования (луга, леса, пустоши, водные угодья). После сенокоса или уборки урожая и крестьянские наделы, и земли, находившиеся в непосредственном владении феодалов, превращались в общинные пастбища Крестьяне как лично зависимые, так и лично свободные несли определенные повинности в пользу феодального собственника за право пользования этим угодьем.</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Fonts w:ascii="Times New Roman" w:hAnsi="Times New Roman" w:cs="Times New Roman"/>
          <w:sz w:val="28"/>
          <w:szCs w:val="28"/>
        </w:rPr>
        <w:t xml:space="preserve">Начиная с </w:t>
      </w:r>
      <w:r w:rsidRPr="00F440D6">
        <w:rPr>
          <w:rFonts w:ascii="Times New Roman" w:hAnsi="Times New Roman" w:cs="Times New Roman"/>
          <w:sz w:val="28"/>
          <w:szCs w:val="28"/>
          <w:lang w:val="en-US"/>
        </w:rPr>
        <w:t>XIII</w:t>
      </w:r>
      <w:r w:rsidRPr="00F440D6">
        <w:rPr>
          <w:rFonts w:ascii="Times New Roman" w:hAnsi="Times New Roman" w:cs="Times New Roman"/>
          <w:sz w:val="28"/>
          <w:szCs w:val="28"/>
        </w:rPr>
        <w:t xml:space="preserve"> века феодальные собственники начинают расширять свои непосредственные владения за счет огораживания общинных земель и лишения крестьян права пользования этими землями. Мертонский статут 1236 года явился первым законодательным актом, который предоставил им право под предлогом «улучшения» огораживать общинные земли, невзирая на возражения крестьян. Второй Вестминстерский статут 1285 года на только подтвердил это положение, но расширил его и предусмотрел наказание для тех, кто разрушал изгороди или рвы, построенные лордом, а виновные в этом были обязаны восстановить разрушенное и возместить ущерб, причиненный феодалу.</w:t>
      </w: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Style w:val="a3"/>
          <w:rFonts w:ascii="Times New Roman" w:hAnsi="Times New Roman"/>
          <w:sz w:val="28"/>
          <w:szCs w:val="28"/>
        </w:rPr>
      </w:pPr>
    </w:p>
    <w:p w:rsidR="0008603E" w:rsidRDefault="0008603E" w:rsidP="00346378">
      <w:pPr>
        <w:spacing w:after="0" w:line="288" w:lineRule="auto"/>
        <w:ind w:left="-567" w:right="-1" w:firstLine="283"/>
        <w:rPr>
          <w:rStyle w:val="a3"/>
          <w:rFonts w:ascii="Times New Roman" w:hAnsi="Times New Roman"/>
          <w:sz w:val="28"/>
          <w:szCs w:val="28"/>
        </w:rPr>
      </w:pPr>
    </w:p>
    <w:p w:rsidR="0008603E" w:rsidRDefault="0008603E" w:rsidP="00346378">
      <w:pPr>
        <w:spacing w:after="0" w:line="288" w:lineRule="auto"/>
        <w:ind w:left="-567" w:right="-1" w:firstLine="283"/>
        <w:rPr>
          <w:rStyle w:val="a3"/>
          <w:rFonts w:ascii="Times New Roman" w:hAnsi="Times New Roman"/>
          <w:sz w:val="28"/>
          <w:szCs w:val="28"/>
        </w:rPr>
      </w:pPr>
    </w:p>
    <w:p w:rsidR="0008603E" w:rsidRPr="00F440D6" w:rsidRDefault="0008603E" w:rsidP="00346378">
      <w:pPr>
        <w:spacing w:after="0" w:line="288" w:lineRule="auto"/>
        <w:ind w:left="-567" w:right="-1" w:firstLine="283"/>
        <w:rPr>
          <w:rStyle w:val="a3"/>
          <w:rFonts w:ascii="Times New Roman" w:hAnsi="Times New Roman"/>
          <w:sz w:val="28"/>
          <w:szCs w:val="28"/>
        </w:rPr>
      </w:pP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r w:rsidRPr="00F440D6">
        <w:rPr>
          <w:rStyle w:val="a3"/>
          <w:rFonts w:ascii="Times New Roman" w:hAnsi="Times New Roman"/>
          <w:sz w:val="28"/>
          <w:szCs w:val="28"/>
        </w:rPr>
        <w:t>Обязательственное право.</w:t>
      </w:r>
      <w:r w:rsidRPr="00F440D6">
        <w:rPr>
          <w:rStyle w:val="a3"/>
          <w:rFonts w:ascii="Times New Roman" w:hAnsi="Times New Roman"/>
          <w:b w:val="0"/>
          <w:bCs w:val="0"/>
          <w:sz w:val="28"/>
          <w:szCs w:val="28"/>
        </w:rPr>
        <w:t xml:space="preserve"> </w:t>
      </w: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r w:rsidRPr="00F440D6">
        <w:rPr>
          <w:rStyle w:val="a3"/>
          <w:rFonts w:ascii="Times New Roman" w:hAnsi="Times New Roman"/>
          <w:b w:val="0"/>
          <w:bCs w:val="0"/>
          <w:sz w:val="28"/>
          <w:szCs w:val="28"/>
        </w:rPr>
        <w:t>В Англии еще в англосаксонские времена стали развиваться договорные отношения, но понятие договор в это время так и не сложилось.</w:t>
      </w:r>
      <w:r w:rsidRPr="00F440D6">
        <w:rPr>
          <w:rFonts w:ascii="Times New Roman" w:hAnsi="Times New Roman" w:cs="Times New Roman"/>
          <w:sz w:val="28"/>
          <w:szCs w:val="28"/>
        </w:rPr>
        <w:br/>
      </w:r>
      <w:r w:rsidRPr="00F440D6">
        <w:rPr>
          <w:rStyle w:val="a3"/>
          <w:rFonts w:ascii="Times New Roman" w:hAnsi="Times New Roman"/>
          <w:b w:val="0"/>
          <w:bCs w:val="0"/>
          <w:sz w:val="28"/>
          <w:szCs w:val="28"/>
        </w:rPr>
        <w:t>Можно найти лишь упоминания  об ответственности продавца за качество продукции, о клятве в споре между истцом и ответчиком, но они относились скорее к области административных, а не договорных отношений.</w:t>
      </w:r>
      <w:r w:rsidRPr="00F440D6">
        <w:rPr>
          <w:rFonts w:ascii="Times New Roman" w:hAnsi="Times New Roman" w:cs="Times New Roman"/>
          <w:sz w:val="28"/>
          <w:szCs w:val="28"/>
        </w:rPr>
        <w:br/>
      </w:r>
      <w:r w:rsidRPr="00F440D6">
        <w:rPr>
          <w:rStyle w:val="a3"/>
          <w:rFonts w:ascii="Times New Roman" w:hAnsi="Times New Roman"/>
          <w:b w:val="0"/>
          <w:bCs w:val="0"/>
          <w:sz w:val="28"/>
          <w:szCs w:val="28"/>
        </w:rPr>
        <w:t>Договор (contract) как обязательственное соглашение двух или более сторон, порождающее их права и обязанности, отличается в английском праве от понятия простого соглашения — argeement (например, о дружеской услуге и пр.). По английскому праву всякий договор (contract) — это соглашение, но не всякое соглашение (agreement) — договор.</w:t>
      </w:r>
      <w:r>
        <w:rPr>
          <w:rStyle w:val="a3"/>
          <w:rFonts w:ascii="Times New Roman" w:hAnsi="Times New Roman"/>
          <w:b w:val="0"/>
          <w:bCs w:val="0"/>
          <w:sz w:val="28"/>
          <w:szCs w:val="28"/>
          <w:vertAlign w:val="superscript"/>
        </w:rPr>
        <w:t>10</w:t>
      </w:r>
      <w:r w:rsidRPr="00F440D6">
        <w:rPr>
          <w:rFonts w:ascii="Times New Roman" w:hAnsi="Times New Roman" w:cs="Times New Roman"/>
          <w:sz w:val="28"/>
          <w:szCs w:val="28"/>
        </w:rPr>
        <w:br/>
      </w:r>
      <w:r>
        <w:rPr>
          <w:rFonts w:ascii="Times New Roman" w:hAnsi="Times New Roman" w:cs="Times New Roman"/>
          <w:sz w:val="28"/>
          <w:szCs w:val="28"/>
        </w:rPr>
        <w:t xml:space="preserve">    </w:t>
      </w:r>
      <w:r w:rsidRPr="00F440D6">
        <w:rPr>
          <w:rStyle w:val="a3"/>
          <w:rFonts w:ascii="Times New Roman" w:hAnsi="Times New Roman"/>
          <w:b w:val="0"/>
          <w:bCs w:val="0"/>
          <w:sz w:val="28"/>
          <w:szCs w:val="28"/>
        </w:rPr>
        <w:t>По мере развития рыночных отношений в английском праве стали складываться простейшие формы, из которых впоследствии и развилось обязательственное право: обязательства из деликтов и договоров. Это был длительный эволюционный путь развития норм "общего права", усложненный требованием той или иной формы иска для защиты нарушенного права.</w:t>
      </w: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r w:rsidRPr="00F440D6">
        <w:rPr>
          <w:rStyle w:val="a3"/>
          <w:rFonts w:ascii="Times New Roman" w:hAnsi="Times New Roman"/>
          <w:b w:val="0"/>
          <w:bCs w:val="0"/>
          <w:sz w:val="28"/>
          <w:szCs w:val="28"/>
        </w:rPr>
        <w:t>«Общее» право» признавало только строго ограниченный круг обязательственных отношений, вытекающих из договоров. Эти договоры характеризовались строгой формальностью: они заключались в определенной форме и подлежали регистрации в суде путем занесения их в свитки тяжб. В случае исполнения договора предусматривались сложная и длительная судебная процедура взыскания причиненного ущерба.</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Style w:val="a3"/>
          <w:rFonts w:ascii="Times New Roman" w:hAnsi="Times New Roman"/>
          <w:b w:val="0"/>
          <w:bCs w:val="0"/>
          <w:sz w:val="28"/>
          <w:szCs w:val="28"/>
        </w:rPr>
        <w:t>В течение длительного времени «общее право» игнорировало обязательства из простых неформальных договоров, потому что соглашение, не подходящее под определенный тип договора, не признавалось договором.</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Style w:val="a3"/>
          <w:rFonts w:ascii="Times New Roman" w:hAnsi="Times New Roman"/>
          <w:b w:val="0"/>
          <w:bCs w:val="0"/>
          <w:sz w:val="28"/>
          <w:szCs w:val="28"/>
        </w:rPr>
        <w:t>Одним из самых ранних форм исков, защищаемых в судах "общего права", был иск "о долге" (action of debt). Его основанием была фактически полученная выгода, а не обязательство по договору, поэтому он мог применяться в ограниченном числе случаев.</w:t>
      </w:r>
      <w:r w:rsidRPr="00F440D6">
        <w:rPr>
          <w:rFonts w:ascii="Times New Roman" w:hAnsi="Times New Roman" w:cs="Times New Roman"/>
          <w:sz w:val="28"/>
          <w:szCs w:val="28"/>
        </w:rPr>
        <w:br/>
      </w:r>
      <w:r w:rsidRPr="00F440D6">
        <w:rPr>
          <w:rStyle w:val="a3"/>
          <w:rFonts w:ascii="Times New Roman" w:hAnsi="Times New Roman"/>
          <w:b w:val="0"/>
          <w:bCs w:val="0"/>
          <w:sz w:val="28"/>
          <w:szCs w:val="28"/>
        </w:rPr>
        <w:t>Другой ранней формой иска стал иск "об отчете" (action of account), предметом которого было договорное обязательство, облеченное в строго определенную форму, на основании которого одна сторона должна была совершить определенные действия в пользу другой.</w:t>
      </w:r>
    </w:p>
    <w:p w:rsidR="0008603E" w:rsidRDefault="0008603E" w:rsidP="00346378">
      <w:pPr>
        <w:spacing w:after="0" w:line="288" w:lineRule="auto"/>
        <w:ind w:left="-567" w:right="-1" w:firstLine="283"/>
        <w:rPr>
          <w:rStyle w:val="a3"/>
          <w:rFonts w:ascii="Times New Roman" w:hAnsi="Times New Roman"/>
          <w:b w:val="0"/>
          <w:bCs w:val="0"/>
          <w:sz w:val="28"/>
          <w:szCs w:val="28"/>
        </w:rPr>
      </w:pPr>
      <w:r w:rsidRPr="00F440D6">
        <w:rPr>
          <w:rStyle w:val="a3"/>
          <w:rFonts w:ascii="Times New Roman" w:hAnsi="Times New Roman"/>
          <w:b w:val="0"/>
          <w:bCs w:val="0"/>
          <w:sz w:val="28"/>
          <w:szCs w:val="28"/>
        </w:rPr>
        <w:t xml:space="preserve">Этот иск, первоначально применялся  в отношениях между лордом и управляющим манора, и был связан с отчетом лица, которому были доверены чужие деньги и которое должно было представить собственнику отчет об их использовании. Иск стал применяться впоследствии в торговой практике, в деятельности товариществ. </w:t>
      </w:r>
    </w:p>
    <w:p w:rsidR="0008603E" w:rsidRDefault="00082814" w:rsidP="00346378">
      <w:pPr>
        <w:spacing w:after="0" w:line="288" w:lineRule="auto"/>
        <w:ind w:left="-567" w:right="-1" w:firstLine="283"/>
        <w:rPr>
          <w:rFonts w:ascii="Times New Roman" w:hAnsi="Times New Roman" w:cs="Times New Roman"/>
          <w:sz w:val="28"/>
          <w:szCs w:val="28"/>
        </w:rPr>
      </w:pPr>
      <w:r>
        <w:rPr>
          <w:noProof/>
          <w:lang w:eastAsia="ru-RU"/>
        </w:rPr>
        <w:pict>
          <v:line id="_x0000_s1033" style="position:absolute;left:0;text-align:left;z-index:251658240" from="-27pt,12.9pt" to="108pt,12.9pt"/>
        </w:pict>
      </w:r>
    </w:p>
    <w:p w:rsidR="0008603E" w:rsidRPr="00BF01B9" w:rsidRDefault="0008603E" w:rsidP="00BF01B9">
      <w:pPr>
        <w:pStyle w:val="11"/>
        <w:numPr>
          <w:ilvl w:val="0"/>
          <w:numId w:val="7"/>
        </w:numPr>
        <w:tabs>
          <w:tab w:val="clear" w:pos="720"/>
          <w:tab w:val="num" w:pos="-540"/>
        </w:tabs>
        <w:spacing w:after="0" w:line="288" w:lineRule="auto"/>
        <w:ind w:left="-540" w:right="-365" w:firstLine="0"/>
        <w:rPr>
          <w:rFonts w:ascii="Times New Roman" w:hAnsi="Times New Roman" w:cs="Times New Roman"/>
          <w:sz w:val="18"/>
          <w:szCs w:val="18"/>
        </w:rPr>
      </w:pPr>
      <w:r w:rsidRPr="00BF01B9">
        <w:rPr>
          <w:rStyle w:val="a3"/>
          <w:rFonts w:ascii="Times New Roman" w:hAnsi="Times New Roman"/>
          <w:b w:val="0"/>
          <w:bCs w:val="0"/>
          <w:sz w:val="18"/>
          <w:szCs w:val="18"/>
        </w:rPr>
        <w:t>История государства и права зарубежных стран. Под ред. П.Н.</w:t>
      </w:r>
      <w:r w:rsidRPr="00BF01B9">
        <w:rPr>
          <w:rStyle w:val="a3"/>
          <w:rFonts w:ascii="Times New Roman" w:hAnsi="Times New Roman"/>
          <w:b w:val="0"/>
          <w:bCs w:val="0"/>
          <w:sz w:val="18"/>
          <w:szCs w:val="18"/>
          <w:lang w:val="en-US"/>
        </w:rPr>
        <w:t xml:space="preserve"> </w:t>
      </w:r>
      <w:r w:rsidRPr="00BF01B9">
        <w:rPr>
          <w:rStyle w:val="a3"/>
          <w:rFonts w:ascii="Times New Roman" w:hAnsi="Times New Roman"/>
          <w:b w:val="0"/>
          <w:bCs w:val="0"/>
          <w:sz w:val="18"/>
          <w:szCs w:val="18"/>
        </w:rPr>
        <w:t>Галанзы 1980 г.</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Style w:val="a3"/>
          <w:rFonts w:ascii="Times New Roman" w:hAnsi="Times New Roman"/>
          <w:b w:val="0"/>
          <w:bCs w:val="0"/>
          <w:sz w:val="28"/>
          <w:szCs w:val="28"/>
        </w:rPr>
        <w:t>Несмотря на широкую сферу его применения, иск «об отчете», однако, существенно не обогатил английское договорное право, потому что  определяющим обстоятельством его применения было то, что должник в итоге получал определенную материальную выгоду без соответствующей оплаты с его стороны. Применение иска "об отчете" ограничивалось и тем, что ответственность должника непосредственно связывалась с получением только денежного возмещения.</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Style w:val="a3"/>
          <w:rFonts w:ascii="Times New Roman" w:hAnsi="Times New Roman"/>
          <w:b w:val="0"/>
          <w:bCs w:val="0"/>
          <w:sz w:val="28"/>
          <w:szCs w:val="28"/>
        </w:rPr>
        <w:t>Появление соглашения как обязательственного договора связано с признанием в XIII в. в судах "общего права" другого иска — иска "о соглашении" (action of covenant), который содержал требование к должнику исполнить обязательство, установленное соглашением сторон, если оно скреплено печатью (deed under seal). Это соглашение приобретало право на исковую защиту только при несоблюдении формы его заключения "за печатью" или при дефектах этой формы. Но здесь уже определяющим моментом становится не несправедливое обогащение одной стороны, а сам факт такого соглашения, определенное действие, порождающее правовые последствия. Таким образом, был сделан еще один шаг на пути признания в будущем основополагающего принципа договорного права о "святости" договора, имеющего силу закона для лиц, заключивших его.</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Style w:val="a3"/>
          <w:rFonts w:ascii="Times New Roman" w:hAnsi="Times New Roman"/>
          <w:b w:val="0"/>
          <w:bCs w:val="0"/>
          <w:sz w:val="28"/>
          <w:szCs w:val="28"/>
        </w:rPr>
        <w:t>Вскоре суды "общего права" стали предоставлять защиту и неформальным, словесным соглашениям. В XV в. в английском праве в качестве разновидности иска "о правонарушении" (trespass), целью которого была защита личности и собственности от посягательств, стал иск "о защите словесных соглашений", что стало возможным благодаря созданию фактически нового иска "применительно к данному случаю" (action on the case).</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Style w:val="a3"/>
          <w:rFonts w:ascii="Times New Roman" w:hAnsi="Times New Roman"/>
          <w:b w:val="0"/>
          <w:bCs w:val="0"/>
          <w:sz w:val="28"/>
          <w:szCs w:val="28"/>
        </w:rPr>
        <w:t xml:space="preserve">Эти иски, появились при Эдуарде </w:t>
      </w:r>
      <w:r w:rsidRPr="00F440D6">
        <w:rPr>
          <w:rStyle w:val="a3"/>
          <w:rFonts w:ascii="Times New Roman" w:hAnsi="Times New Roman"/>
          <w:b w:val="0"/>
          <w:bCs w:val="0"/>
          <w:sz w:val="28"/>
          <w:szCs w:val="28"/>
          <w:lang w:val="en-US"/>
        </w:rPr>
        <w:t>I</w:t>
      </w:r>
      <w:r w:rsidRPr="00F440D6">
        <w:rPr>
          <w:rStyle w:val="a3"/>
          <w:rFonts w:ascii="Times New Roman" w:hAnsi="Times New Roman"/>
          <w:b w:val="0"/>
          <w:bCs w:val="0"/>
          <w:sz w:val="28"/>
          <w:szCs w:val="28"/>
        </w:rPr>
        <w:t xml:space="preserve"> и были закреплены в Вестминстерских статутах, когда возникла необходимость расширить список исковых формул в связи с их крайней недостаточностью.</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Style w:val="a3"/>
          <w:rFonts w:ascii="Times New Roman" w:hAnsi="Times New Roman"/>
          <w:b w:val="0"/>
          <w:bCs w:val="0"/>
          <w:sz w:val="28"/>
          <w:szCs w:val="28"/>
        </w:rPr>
        <w:t>Сфера применения и этого иска была не очень широка, так как сначала требовалось, доказательство вины со стороны обязанного лица. Но они применялись, например, для возмещения вреда от клеветы.</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Style w:val="a3"/>
          <w:rFonts w:ascii="Times New Roman" w:hAnsi="Times New Roman"/>
          <w:b w:val="0"/>
          <w:bCs w:val="0"/>
          <w:sz w:val="28"/>
          <w:szCs w:val="28"/>
        </w:rPr>
        <w:t>В XV в., однако, требование вины отпадает, и иски о правонарушениях (trespass on the case) стали применяться во всех случаях, когда имели место потери или вред, причиненные истцу, даже если они явились следствием простой небрежности или отсутствия "должной заботливости" со стороны ответчика.</w:t>
      </w: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r w:rsidRPr="00F440D6">
        <w:rPr>
          <w:rStyle w:val="a3"/>
          <w:rFonts w:ascii="Times New Roman" w:hAnsi="Times New Roman"/>
          <w:b w:val="0"/>
          <w:bCs w:val="0"/>
          <w:sz w:val="28"/>
          <w:szCs w:val="28"/>
        </w:rPr>
        <w:t xml:space="preserve">С конца </w:t>
      </w:r>
      <w:r w:rsidRPr="00F440D6">
        <w:rPr>
          <w:rStyle w:val="a3"/>
          <w:rFonts w:ascii="Times New Roman" w:hAnsi="Times New Roman"/>
          <w:b w:val="0"/>
          <w:bCs w:val="0"/>
          <w:sz w:val="28"/>
          <w:szCs w:val="28"/>
          <w:lang w:val="en-US"/>
        </w:rPr>
        <w:t>XIII</w:t>
      </w:r>
      <w:r w:rsidRPr="00F440D6">
        <w:rPr>
          <w:rStyle w:val="a3"/>
          <w:rFonts w:ascii="Times New Roman" w:hAnsi="Times New Roman"/>
          <w:b w:val="0"/>
          <w:bCs w:val="0"/>
          <w:sz w:val="28"/>
          <w:szCs w:val="28"/>
        </w:rPr>
        <w:t xml:space="preserve"> века королевские приказы стали предоставлять право на иск в случае вреда, причиненного лицу или его движимому либо недвижимому имуществу. Используя эти приказы, лица, пострадавшие от неисполнения обязательства по договору, стали обращаться в суды «общего права» с исками о возмещении убытков, причиненных неисполнением обязательств, исходя из того, что в это случае причинен вред их личности или имуществу. Для этого требовалось, чтобы стороны, вступая в договор, заключали между собой особое соглашение об использовании обязательства – так называемое соглашение «о принятии на себя» (action of assumpsit).</w:t>
      </w:r>
    </w:p>
    <w:p w:rsidR="0008603E" w:rsidRPr="00BF01B9" w:rsidRDefault="0008603E" w:rsidP="00346378">
      <w:pPr>
        <w:spacing w:after="0" w:line="288" w:lineRule="auto"/>
        <w:ind w:left="-567" w:right="-1" w:firstLine="283"/>
        <w:rPr>
          <w:rFonts w:ascii="Times New Roman" w:hAnsi="Times New Roman" w:cs="Times New Roman"/>
          <w:sz w:val="28"/>
          <w:szCs w:val="28"/>
          <w:vertAlign w:val="superscript"/>
        </w:rPr>
      </w:pPr>
      <w:r w:rsidRPr="00F440D6">
        <w:rPr>
          <w:rStyle w:val="a3"/>
          <w:rFonts w:ascii="Times New Roman" w:hAnsi="Times New Roman"/>
          <w:b w:val="0"/>
          <w:bCs w:val="0"/>
          <w:sz w:val="28"/>
          <w:szCs w:val="28"/>
        </w:rPr>
        <w:t>Иски "о принятии на себя" первоначально защищали не все неформальные соглашения, а только те, в которых ущерб был причинен самим фактом исполнения договора только одной стороной, при этом не давалось никакой защиты договорам, подлежащим исполнению в будущем. Но ущерб мог быть причинен одной из сторон, когда, например, ожидая исполнения договора, она произвела какие-то расходы. Суды "общего права" стали учитывать и это обстоятельство, расширяя сферу применения исков "о принятии на себя" путем перенесения центра тяжести на ответственность за сам факт нарушения обещания, на защиту договора как такового. Эта трансформация иска "о принятии на себя" была зафиксирована судом по делу "Стенгбороу против Уоркера" в 1589 году, с которым был связан важный шаг в развитии договорного права. "Обещание, данное в обмен на обещание, может быть основанием иска", — гласило это решение. Договор, таким образом, отрывался от своего деликтного происхождения. Отныне лицо, не выполнившее обязательство, взятое на себя за обещанный или данный эквивалент, должно было отвечать за все убытки, понесенные потерпевшей стороной.</w:t>
      </w:r>
      <w:r>
        <w:rPr>
          <w:rStyle w:val="a3"/>
          <w:rFonts w:ascii="Times New Roman" w:hAnsi="Times New Roman"/>
          <w:b w:val="0"/>
          <w:bCs w:val="0"/>
          <w:sz w:val="28"/>
          <w:szCs w:val="28"/>
          <w:vertAlign w:val="superscript"/>
        </w:rPr>
        <w:t>11</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Style w:val="a3"/>
          <w:rFonts w:ascii="Times New Roman" w:hAnsi="Times New Roman"/>
          <w:b w:val="0"/>
          <w:bCs w:val="0"/>
          <w:sz w:val="28"/>
          <w:szCs w:val="28"/>
        </w:rPr>
        <w:t>Постепенно суды "общего права" выработали доктрину "встречного удовлетворения" как необходимого условия признания любого неформального договора. К этому времени английские суды имели уже значительный опыт применения некоторых исков, связанных с чисто односторонними сделками, носящими полудоговорной характер (например, дарения), которые имели вид "документа за печатью". Следующим важным шагом на пути развития договорного права стало появление правила, что всякий договор либо должен был быть заключен в форме письменного договора "за печатью", либо — предусматривать "встречное удовлетворение" (consideration), выражающееся в определенной выгоде, полученной должником, или невыгоде  кредитора, связанной с договором.</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Style w:val="a3"/>
          <w:rFonts w:ascii="Times New Roman" w:hAnsi="Times New Roman"/>
          <w:b w:val="0"/>
          <w:bCs w:val="0"/>
          <w:sz w:val="28"/>
          <w:szCs w:val="28"/>
        </w:rPr>
        <w:t>В развитие английского договорного права внесло свой вклад и королевское законодательство, опиравшееся на практику торговых судов, опережавших суды "общего права" в решении ряда важных правовых вопросов, связанных с развитием рыночных отношений.</w:t>
      </w:r>
    </w:p>
    <w:p w:rsidR="0008603E" w:rsidRDefault="0008603E" w:rsidP="00346378">
      <w:pPr>
        <w:spacing w:after="0" w:line="288" w:lineRule="auto"/>
        <w:ind w:left="-567" w:right="-1" w:firstLine="283"/>
        <w:rPr>
          <w:rStyle w:val="a3"/>
          <w:rFonts w:ascii="Times New Roman" w:hAnsi="Times New Roman"/>
          <w:b w:val="0"/>
          <w:bCs w:val="0"/>
          <w:sz w:val="28"/>
          <w:szCs w:val="28"/>
        </w:rPr>
      </w:pPr>
      <w:r w:rsidRPr="00F440D6">
        <w:rPr>
          <w:rStyle w:val="a3"/>
          <w:rFonts w:ascii="Times New Roman" w:hAnsi="Times New Roman"/>
          <w:b w:val="0"/>
          <w:bCs w:val="0"/>
          <w:sz w:val="28"/>
          <w:szCs w:val="28"/>
        </w:rPr>
        <w:t>Так, проблема невыплаты долга привела к очень ранней практике королевского поручительства, когда король издавал  открытые письма, в которых ходатайствовал перед кредиторами дать кредиты своим приближенным.</w:t>
      </w:r>
    </w:p>
    <w:p w:rsidR="0008603E" w:rsidRDefault="00082814" w:rsidP="00BF01B9">
      <w:pPr>
        <w:spacing w:after="0" w:line="288" w:lineRule="auto"/>
        <w:ind w:left="-567" w:right="-1" w:firstLine="283"/>
        <w:rPr>
          <w:rStyle w:val="a3"/>
          <w:rFonts w:ascii="Times New Roman" w:hAnsi="Times New Roman"/>
          <w:b w:val="0"/>
          <w:bCs w:val="0"/>
          <w:sz w:val="18"/>
          <w:szCs w:val="18"/>
        </w:rPr>
      </w:pPr>
      <w:r>
        <w:rPr>
          <w:noProof/>
          <w:lang w:eastAsia="ru-RU"/>
        </w:rPr>
        <w:pict>
          <v:line id="_x0000_s1034" style="position:absolute;left:0;text-align:left;z-index:251659264" from="-27pt,5.2pt" to="126pt,5.2pt"/>
        </w:pict>
      </w:r>
    </w:p>
    <w:p w:rsidR="0008603E" w:rsidRDefault="0008603E" w:rsidP="00BF01B9">
      <w:pPr>
        <w:spacing w:after="0" w:line="288" w:lineRule="auto"/>
        <w:ind w:left="-567" w:right="-1" w:firstLine="27"/>
        <w:rPr>
          <w:rStyle w:val="a3"/>
          <w:rFonts w:ascii="Times New Roman" w:hAnsi="Times New Roman"/>
          <w:b w:val="0"/>
          <w:bCs w:val="0"/>
          <w:sz w:val="18"/>
          <w:szCs w:val="18"/>
        </w:rPr>
      </w:pPr>
      <w:r w:rsidRPr="00BF01B9">
        <w:rPr>
          <w:rStyle w:val="a3"/>
          <w:rFonts w:ascii="Times New Roman" w:hAnsi="Times New Roman"/>
          <w:b w:val="0"/>
          <w:bCs w:val="0"/>
          <w:sz w:val="18"/>
          <w:szCs w:val="18"/>
        </w:rPr>
        <w:t>11.История государства и права зарубежных стран. Под ред. П.Н.</w:t>
      </w:r>
      <w:r w:rsidRPr="00BF01B9">
        <w:rPr>
          <w:rStyle w:val="a3"/>
          <w:rFonts w:ascii="Times New Roman" w:hAnsi="Times New Roman"/>
          <w:b w:val="0"/>
          <w:bCs w:val="0"/>
          <w:sz w:val="18"/>
          <w:szCs w:val="18"/>
          <w:lang w:val="en-US"/>
        </w:rPr>
        <w:t xml:space="preserve"> </w:t>
      </w:r>
      <w:r w:rsidRPr="00BF01B9">
        <w:rPr>
          <w:rStyle w:val="a3"/>
          <w:rFonts w:ascii="Times New Roman" w:hAnsi="Times New Roman"/>
          <w:b w:val="0"/>
          <w:bCs w:val="0"/>
          <w:sz w:val="18"/>
          <w:szCs w:val="18"/>
        </w:rPr>
        <w:t>Галанзы 1980 г.</w:t>
      </w:r>
    </w:p>
    <w:p w:rsidR="0008603E" w:rsidRPr="00BF01B9" w:rsidRDefault="0008603E" w:rsidP="00BF01B9">
      <w:pPr>
        <w:spacing w:after="0" w:line="288" w:lineRule="auto"/>
        <w:ind w:left="-567" w:right="-1" w:firstLine="27"/>
        <w:rPr>
          <w:rFonts w:ascii="Times New Roman" w:hAnsi="Times New Roman" w:cs="Times New Roman"/>
          <w:sz w:val="18"/>
          <w:szCs w:val="18"/>
        </w:rPr>
      </w:pPr>
      <w:r w:rsidRPr="00BF01B9">
        <w:rPr>
          <w:rStyle w:val="a3"/>
          <w:rFonts w:ascii="Times New Roman" w:hAnsi="Times New Roman"/>
          <w:b w:val="0"/>
          <w:bCs w:val="0"/>
          <w:sz w:val="18"/>
          <w:szCs w:val="18"/>
        </w:rPr>
        <w:t>12.</w:t>
      </w:r>
      <w:r w:rsidRPr="00BF01B9">
        <w:rPr>
          <w:rFonts w:ascii="Times New Roman" w:hAnsi="Times New Roman" w:cs="Times New Roman"/>
          <w:sz w:val="18"/>
          <w:szCs w:val="18"/>
        </w:rPr>
        <w:t xml:space="preserve"> История государства и права зарубежных стран часть 1.  О.А.Жидков, Н.А.Крашенинникова 2002г.</w:t>
      </w:r>
    </w:p>
    <w:p w:rsidR="0008603E" w:rsidRPr="00BF01B9" w:rsidRDefault="0008603E" w:rsidP="00BF01B9">
      <w:pPr>
        <w:spacing w:after="0" w:line="288" w:lineRule="auto"/>
        <w:ind w:left="-567" w:right="-1" w:firstLine="27"/>
        <w:rPr>
          <w:rStyle w:val="a3"/>
          <w:rFonts w:ascii="Times New Roman" w:hAnsi="Times New Roman"/>
          <w:b w:val="0"/>
          <w:bCs w:val="0"/>
          <w:sz w:val="28"/>
          <w:szCs w:val="28"/>
        </w:rPr>
      </w:pP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Style w:val="a3"/>
          <w:rFonts w:ascii="Times New Roman" w:hAnsi="Times New Roman"/>
          <w:b w:val="0"/>
          <w:bCs w:val="0"/>
          <w:sz w:val="28"/>
          <w:szCs w:val="28"/>
        </w:rPr>
        <w:t>Дальнейшие поиски действенных способов для взыскания долга привели в 1283 году к изданию специального статута "о купцах", по которому кредитор мог отдать в долг товар, деньги и пр. в присутствии мэра города, при этом долговое обязательство фиксировалось в городских протоколах. Если должник не выплачивал долг, мэр мог без всяких судебных решений назначить продажу движимости должника на сумму долга, либо просто предписать передать соответствующую часть имущества должника кредитору.</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Style w:val="a3"/>
          <w:rFonts w:ascii="Times New Roman" w:hAnsi="Times New Roman"/>
          <w:b w:val="0"/>
          <w:bCs w:val="0"/>
          <w:sz w:val="28"/>
          <w:szCs w:val="28"/>
        </w:rPr>
        <w:t>В 1285 году был издан второй статут "о купцах". Должник, просрочивший срок выплаты долга, подвергался аресту. Он должен был продать свое имущество в течение трёх месяцев и выплатить долг. Если он этого не делал, шерифу предписывалось соответствующим судебным приказом "выручить продажей" имущество и вернуть долг кредитору.</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Style w:val="a3"/>
          <w:rFonts w:ascii="Times New Roman" w:hAnsi="Times New Roman"/>
          <w:b w:val="0"/>
          <w:bCs w:val="0"/>
          <w:sz w:val="28"/>
          <w:szCs w:val="28"/>
        </w:rPr>
        <w:t>Впоследствии особым законом XVI в. была введена обязывающая санкция к пропорциональному распределению имущества несостоятельного должника между его кредиторами. Если ранее она применялась только в торговых судах к купцам, то с XVI в. стала применяться ко всем должникам. В 1571 году закон позволил кредиторам, даже не прибегая к процедуре объявления несостоятельности (банкротства) должника, отменять его имущественные распоряжения, "сделанные с намерением отсрочить платежи, создать помехи кредиторам или обмануть их".</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Style w:val="a3"/>
          <w:rFonts w:ascii="Times New Roman" w:hAnsi="Times New Roman"/>
          <w:b w:val="0"/>
          <w:bCs w:val="0"/>
          <w:sz w:val="28"/>
          <w:szCs w:val="28"/>
        </w:rPr>
        <w:t>Судьи, расширительно толкуя этот закон, в ряде случаев даже перестали требовать доказательств "намерений обмана", чтобы пресечь беспрепятственную возможность должника распоряжаться своим имуществом в ущерб кредиторам. Вслед за этим статут 1585 года запретил добровольную, безвозмездную передачу земли, совершенную в ущерб ее последующим приобретателям, в том числе кредиторам. Этот статут очень строго трактовался в судах.</w:t>
      </w: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r w:rsidRPr="00F440D6">
        <w:rPr>
          <w:rStyle w:val="a3"/>
          <w:rFonts w:ascii="Times New Roman" w:hAnsi="Times New Roman"/>
          <w:b w:val="0"/>
          <w:bCs w:val="0"/>
          <w:sz w:val="28"/>
          <w:szCs w:val="28"/>
        </w:rPr>
        <w:t>Иск trespass, в качестве альтернативного иска по обвинению в фелонии (тяжком преступлении), применялся и для получения возмещения за насильственное и непосредственное причинение вреда недвижимости, движимости или личности. В свою очередь trespass on the case предусматривал защиту от причинения вреда в случае ненасильственного, либо не прямо обнаруженного, либо обнаруженного впоследствии вреда. Более того, малейшее вмешательство во владения недвижимостью или движимостью стало основанием для применения иска trespass "о нарушении владения" независимо от того, потерпел ли владелец вследствие такого вмешательства реальный ущерб или нет.</w:t>
      </w: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p>
    <w:p w:rsidR="0008603E" w:rsidRPr="00F440D6" w:rsidRDefault="0008603E" w:rsidP="00346378">
      <w:pPr>
        <w:spacing w:after="0" w:line="288" w:lineRule="auto"/>
        <w:ind w:left="-567" w:right="-1" w:firstLine="283"/>
        <w:rPr>
          <w:rStyle w:val="a3"/>
          <w:rFonts w:ascii="Times New Roman" w:hAnsi="Times New Roman"/>
          <w:sz w:val="28"/>
          <w:szCs w:val="28"/>
        </w:rPr>
      </w:pPr>
      <w:r w:rsidRPr="00F440D6">
        <w:rPr>
          <w:rStyle w:val="a3"/>
          <w:rFonts w:ascii="Times New Roman" w:hAnsi="Times New Roman"/>
          <w:sz w:val="28"/>
          <w:szCs w:val="28"/>
        </w:rPr>
        <w:t xml:space="preserve">Брачно-семейное право. </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Style w:val="a3"/>
          <w:rFonts w:ascii="Times New Roman" w:hAnsi="Times New Roman"/>
          <w:b w:val="0"/>
          <w:bCs w:val="0"/>
          <w:sz w:val="28"/>
          <w:szCs w:val="28"/>
        </w:rPr>
        <w:t>Феодальное брачно-семейное право Англии в значительной мере определялось интересами охраны и защиты феодального землевладения. Оно находилось под сильнейшим влиянием канонического права. Ряд важнейших норм канонического права, например, церковная форма брака, запрещение двоеженства и пр. нашли непосредственное закрепление в законе. Например, статут 1606 года относил двоеженство к фелонии со всеми вытекающими отсюда последствиями.</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Style w:val="a3"/>
          <w:rFonts w:ascii="Times New Roman" w:hAnsi="Times New Roman"/>
          <w:b w:val="0"/>
          <w:bCs w:val="0"/>
          <w:sz w:val="28"/>
          <w:szCs w:val="28"/>
        </w:rPr>
        <w:t>Английская средневековая семья носила патриархальный характер. Правовой статус замужней женщины был крайне ограничен. Ее движимое имущество переходило к мужу, в отношении недвижимого имущества устанавливалось его управление. Замужняя женщина не могла самостоятельно заключать договор, выступать в суде в защиту своих прав.</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Style w:val="a3"/>
          <w:rFonts w:ascii="Times New Roman" w:hAnsi="Times New Roman"/>
          <w:b w:val="0"/>
          <w:bCs w:val="0"/>
          <w:sz w:val="28"/>
          <w:szCs w:val="28"/>
        </w:rPr>
        <w:t>Относительно большей дееспособностью пользовались замужние женщины в крестьянских, ремесленных и купеческих семьях, там, где действовали соответствующие нормы обычного права. Они могли управлять своим имуществом, заключать договора, заниматься торговлей.</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Style w:val="a3"/>
          <w:rFonts w:ascii="Times New Roman" w:hAnsi="Times New Roman"/>
          <w:b w:val="0"/>
          <w:bCs w:val="0"/>
          <w:sz w:val="28"/>
          <w:szCs w:val="28"/>
        </w:rPr>
        <w:t>Развод признавался англосаксонским обычным правом. Женщина, уходя из семьи мужа в случае развода или в случае смерти мужа, получала свою долю семейного имущества (движимое имущество, скот, деньги). Каноническое право, как известно, не допускало развода. Разрешалось лишь при определенных обстоятельствах раздельное проживание супругов, "отлучение от стола и ложа". В исключительных случаях развод мог быть, вероятно, разрешен папой римским, а впоследствии английским парламентом. Отказ папы в признании развода Генриху VIII стал, как известно, непосредственным поводом к полному разрыву английских королей с римской курией и установлению своего верховенства над английской церковью.</w:t>
      </w: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r w:rsidRPr="00F440D6">
        <w:rPr>
          <w:rStyle w:val="a3"/>
          <w:rFonts w:ascii="Times New Roman" w:hAnsi="Times New Roman"/>
          <w:b w:val="0"/>
          <w:bCs w:val="0"/>
          <w:sz w:val="28"/>
          <w:szCs w:val="28"/>
        </w:rPr>
        <w:t>Внебрачные дети не признавались, учитывая отношение к ним не только католической церкви (как рожденным в грехе), но и баронов. Попытки церкви допустить узаконение внебрачных детей последующим браком родителей встретили упорное сопротивление последних. Это было связано с той же охраной феодального землевладения, так как узаконение детей расширяло круг потенциальных наследников. Мертонский статут 1235 года прямо запретил узаконение внебрачных детей.</w:t>
      </w:r>
    </w:p>
    <w:p w:rsidR="0008603E" w:rsidRDefault="00082814" w:rsidP="00346378">
      <w:pPr>
        <w:pStyle w:val="HTML"/>
        <w:spacing w:line="288" w:lineRule="auto"/>
        <w:ind w:left="-567" w:right="-1" w:firstLine="283"/>
        <w:rPr>
          <w:rFonts w:ascii="Times New Roman" w:hAnsi="Times New Roman" w:cs="Times New Roman"/>
          <w:sz w:val="28"/>
          <w:szCs w:val="28"/>
          <w:vertAlign w:val="superscript"/>
        </w:rPr>
      </w:pPr>
      <w:r>
        <w:rPr>
          <w:noProof/>
        </w:rPr>
        <w:pict>
          <v:line id="_x0000_s1035" style="position:absolute;left:0;text-align:left;z-index:251660288" from="-27pt,114.75pt" to="81pt,114.75pt"/>
        </w:pict>
      </w:r>
      <w:r w:rsidR="0008603E" w:rsidRPr="00F440D6">
        <w:rPr>
          <w:rFonts w:ascii="Times New Roman" w:hAnsi="Times New Roman" w:cs="Times New Roman"/>
          <w:sz w:val="28"/>
          <w:szCs w:val="28"/>
        </w:rPr>
        <w:t xml:space="preserve">    Переход недвижимости в пользу наследников первоначально осуществлялся лишь в форме наследования по закону и с обязательным соблюдением принципа майората (этот принцип стал безраздельно господствующим после того, как был подтвержден Вторым Вестминстерским статутом 1285 г.). С </w:t>
      </w:r>
      <w:r w:rsidR="0008603E" w:rsidRPr="00F440D6">
        <w:rPr>
          <w:rFonts w:ascii="Times New Roman" w:hAnsi="Times New Roman" w:cs="Times New Roman"/>
          <w:sz w:val="28"/>
          <w:szCs w:val="28"/>
          <w:lang w:val="en-US"/>
        </w:rPr>
        <w:t>XII</w:t>
      </w:r>
      <w:r w:rsidR="0008603E" w:rsidRPr="00F440D6">
        <w:rPr>
          <w:rFonts w:ascii="Times New Roman" w:hAnsi="Times New Roman" w:cs="Times New Roman"/>
          <w:sz w:val="28"/>
          <w:szCs w:val="28"/>
        </w:rPr>
        <w:t xml:space="preserve"> века устанавливается правило, что они переходят по наследству с обязанностью наследников уплатить наследственную пошлину - </w:t>
      </w:r>
      <w:r w:rsidR="0008603E" w:rsidRPr="00F440D6">
        <w:rPr>
          <w:rFonts w:ascii="Times New Roman" w:hAnsi="Times New Roman" w:cs="Times New Roman"/>
          <w:i/>
          <w:iCs/>
          <w:sz w:val="28"/>
          <w:szCs w:val="28"/>
        </w:rPr>
        <w:t>рельеф</w:t>
      </w:r>
      <w:r w:rsidR="0008603E" w:rsidRPr="00F440D6">
        <w:rPr>
          <w:rFonts w:ascii="Times New Roman" w:hAnsi="Times New Roman" w:cs="Times New Roman"/>
          <w:sz w:val="28"/>
          <w:szCs w:val="28"/>
        </w:rPr>
        <w:t xml:space="preserve">. </w:t>
      </w:r>
      <w:r w:rsidR="0008603E">
        <w:rPr>
          <w:rFonts w:ascii="Times New Roman" w:hAnsi="Times New Roman" w:cs="Times New Roman"/>
          <w:sz w:val="28"/>
          <w:szCs w:val="28"/>
          <w:vertAlign w:val="superscript"/>
        </w:rPr>
        <w:t>13</w:t>
      </w:r>
    </w:p>
    <w:p w:rsidR="0008603E" w:rsidRPr="00BF01B9" w:rsidRDefault="0008603E" w:rsidP="00BF01B9">
      <w:pPr>
        <w:pStyle w:val="HTML"/>
        <w:spacing w:line="288" w:lineRule="auto"/>
        <w:ind w:left="-567" w:right="-1" w:firstLine="27"/>
        <w:rPr>
          <w:rFonts w:ascii="Times New Roman" w:hAnsi="Times New Roman" w:cs="Times New Roman"/>
          <w:sz w:val="28"/>
          <w:szCs w:val="28"/>
          <w:vertAlign w:val="superscript"/>
        </w:rPr>
      </w:pPr>
      <w:r>
        <w:rPr>
          <w:rStyle w:val="a3"/>
          <w:rFonts w:ascii="Times New Roman" w:hAnsi="Times New Roman"/>
          <w:b w:val="0"/>
          <w:bCs w:val="0"/>
          <w:sz w:val="18"/>
          <w:szCs w:val="18"/>
        </w:rPr>
        <w:t>13.</w:t>
      </w:r>
      <w:r w:rsidRPr="00BF01B9">
        <w:rPr>
          <w:rStyle w:val="a3"/>
          <w:rFonts w:ascii="Times New Roman" w:hAnsi="Times New Roman"/>
          <w:b w:val="0"/>
          <w:bCs w:val="0"/>
          <w:sz w:val="18"/>
          <w:szCs w:val="18"/>
        </w:rPr>
        <w:t>История государства и права зарубежных стран. Под ред. П.Н.</w:t>
      </w:r>
      <w:r w:rsidRPr="00BF01B9">
        <w:rPr>
          <w:rStyle w:val="a3"/>
          <w:rFonts w:ascii="Times New Roman" w:hAnsi="Times New Roman"/>
          <w:b w:val="0"/>
          <w:bCs w:val="0"/>
          <w:sz w:val="18"/>
          <w:szCs w:val="18"/>
          <w:lang w:val="en-US"/>
        </w:rPr>
        <w:t xml:space="preserve"> </w:t>
      </w:r>
      <w:r w:rsidRPr="00BF01B9">
        <w:rPr>
          <w:rStyle w:val="a3"/>
          <w:rFonts w:ascii="Times New Roman" w:hAnsi="Times New Roman"/>
          <w:b w:val="0"/>
          <w:bCs w:val="0"/>
          <w:sz w:val="18"/>
          <w:szCs w:val="18"/>
        </w:rPr>
        <w:t>Галанзы 1980 г.</w:t>
      </w:r>
    </w:p>
    <w:p w:rsidR="0008603E" w:rsidRPr="00F440D6" w:rsidRDefault="0008603E" w:rsidP="00346378">
      <w:pPr>
        <w:pStyle w:val="HTML"/>
        <w:spacing w:line="288" w:lineRule="auto"/>
        <w:ind w:left="-567" w:right="-1" w:firstLine="283"/>
        <w:rPr>
          <w:rFonts w:ascii="Times New Roman" w:hAnsi="Times New Roman" w:cs="Times New Roman"/>
          <w:sz w:val="28"/>
          <w:szCs w:val="28"/>
        </w:rPr>
      </w:pPr>
      <w:r w:rsidRPr="00F440D6">
        <w:rPr>
          <w:rFonts w:ascii="Times New Roman" w:hAnsi="Times New Roman" w:cs="Times New Roman"/>
          <w:sz w:val="28"/>
          <w:szCs w:val="28"/>
        </w:rPr>
        <w:t xml:space="preserve">Традиционному общему праву не было известно завещательное распоряжение земельной собственностью. Оно было введено лишь вместе с институтом доверительной собственности (траста), который со временем стал определять весь порядок получения наследства несовершеннолетними наследниками, как по закону, так и по завещанию. </w:t>
      </w:r>
      <w:r w:rsidRPr="00F440D6">
        <w:rPr>
          <w:rStyle w:val="a3"/>
          <w:rFonts w:ascii="Times New Roman" w:hAnsi="Times New Roman"/>
          <w:b w:val="0"/>
          <w:bCs w:val="0"/>
          <w:sz w:val="28"/>
          <w:szCs w:val="28"/>
        </w:rPr>
        <w:t>В 1540 году было впервые разрешено на основе завещания беспрепятственно распоряжаться недвижимостью, если она не была "заповедной", но на наследников возлагалась обязанность материального обеспечения детей, не получивших наследства. Так как суды "общего права" не имели соответствующих полномочий для реализации таких обязательств, эти споры перешли в канцлерский суд.</w:t>
      </w:r>
    </w:p>
    <w:p w:rsidR="0008603E" w:rsidRPr="00F440D6" w:rsidRDefault="0008603E" w:rsidP="00346378">
      <w:pPr>
        <w:pStyle w:val="HTML"/>
        <w:spacing w:line="288" w:lineRule="auto"/>
        <w:ind w:left="-567" w:right="-1" w:firstLine="283"/>
        <w:rPr>
          <w:rFonts w:ascii="Times New Roman" w:hAnsi="Times New Roman" w:cs="Times New Roman"/>
          <w:sz w:val="28"/>
          <w:szCs w:val="28"/>
        </w:rPr>
      </w:pPr>
      <w:r w:rsidRPr="00F440D6">
        <w:rPr>
          <w:rFonts w:ascii="Times New Roman" w:hAnsi="Times New Roman" w:cs="Times New Roman"/>
          <w:sz w:val="28"/>
          <w:szCs w:val="28"/>
        </w:rPr>
        <w:t>К середине XVI в. завещательная свобода наследодателя в отношении недвижимой собственности была расширена; при этом наследники, удовлетворенные завещателем, должны были материально обеспечить детей, не получивших наследства. Защита исков, связанных с наследованием недвижимости по завещанию, осуществлялась судами права справедливости.</w:t>
      </w:r>
    </w:p>
    <w:p w:rsidR="0008603E" w:rsidRPr="00F440D6" w:rsidRDefault="0008603E" w:rsidP="00346378">
      <w:pPr>
        <w:pStyle w:val="HTML"/>
        <w:spacing w:line="288" w:lineRule="auto"/>
        <w:ind w:left="-567" w:right="-1" w:firstLine="283"/>
        <w:rPr>
          <w:rStyle w:val="a3"/>
          <w:rFonts w:ascii="Times New Roman" w:hAnsi="Times New Roman"/>
          <w:b w:val="0"/>
          <w:bCs w:val="0"/>
          <w:sz w:val="28"/>
          <w:szCs w:val="28"/>
        </w:rPr>
      </w:pPr>
      <w:r w:rsidRPr="00F440D6">
        <w:rPr>
          <w:rFonts w:ascii="Times New Roman" w:hAnsi="Times New Roman" w:cs="Times New Roman"/>
          <w:sz w:val="28"/>
          <w:szCs w:val="28"/>
        </w:rPr>
        <w:t>Движимое имущество подразделялось, как правило, на три части: одну часть наследовала жена, другую дети, а одна шла в пользу церкви («доля мертвого»).</w:t>
      </w:r>
      <w:r w:rsidRPr="00F440D6">
        <w:rPr>
          <w:rStyle w:val="a3"/>
          <w:rFonts w:ascii="Times New Roman" w:hAnsi="Times New Roman"/>
          <w:b w:val="0"/>
          <w:bCs w:val="0"/>
          <w:sz w:val="28"/>
          <w:szCs w:val="28"/>
        </w:rPr>
        <w:t xml:space="preserve"> </w:t>
      </w:r>
    </w:p>
    <w:p w:rsidR="0008603E" w:rsidRPr="00F440D6" w:rsidRDefault="0008603E" w:rsidP="00346378">
      <w:pPr>
        <w:pStyle w:val="HTML"/>
        <w:spacing w:line="288" w:lineRule="auto"/>
        <w:ind w:left="-567" w:right="-1" w:firstLine="283"/>
        <w:rPr>
          <w:rFonts w:ascii="Times New Roman" w:hAnsi="Times New Roman" w:cs="Times New Roman"/>
          <w:sz w:val="28"/>
          <w:szCs w:val="28"/>
        </w:rPr>
      </w:pPr>
      <w:r w:rsidRPr="00F440D6">
        <w:rPr>
          <w:rStyle w:val="a3"/>
          <w:rFonts w:ascii="Times New Roman" w:hAnsi="Times New Roman"/>
          <w:b w:val="0"/>
          <w:bCs w:val="0"/>
          <w:sz w:val="28"/>
          <w:szCs w:val="28"/>
        </w:rPr>
        <w:t>Право первоначального притязания на движимое имущество лица, не оставившего завещательного распоряжения, принадлежало пережившему супругу. Этот институт получил в английском праве название curtesy — "любезность".</w:t>
      </w: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r w:rsidRPr="00F440D6">
        <w:rPr>
          <w:rFonts w:ascii="Times New Roman" w:hAnsi="Times New Roman" w:cs="Times New Roman"/>
          <w:sz w:val="28"/>
          <w:szCs w:val="28"/>
        </w:rPr>
        <w:br/>
      </w:r>
      <w:r w:rsidRPr="00F440D6">
        <w:rPr>
          <w:rFonts w:ascii="Times New Roman" w:hAnsi="Times New Roman" w:cs="Times New Roman"/>
          <w:sz w:val="28"/>
          <w:szCs w:val="28"/>
        </w:rPr>
        <w:br/>
      </w:r>
      <w:r w:rsidRPr="00F440D6">
        <w:rPr>
          <w:rFonts w:ascii="Times New Roman" w:hAnsi="Times New Roman" w:cs="Times New Roman"/>
          <w:sz w:val="28"/>
          <w:szCs w:val="28"/>
        </w:rPr>
        <w:br/>
      </w: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Fonts w:ascii="Times New Roman" w:hAnsi="Times New Roman" w:cs="Times New Roman"/>
          <w:sz w:val="28"/>
          <w:szCs w:val="28"/>
        </w:rPr>
        <w:br/>
      </w:r>
    </w:p>
    <w:p w:rsidR="0008603E" w:rsidRPr="00F440D6" w:rsidRDefault="0008603E" w:rsidP="00346378">
      <w:pPr>
        <w:spacing w:after="0" w:line="288" w:lineRule="auto"/>
        <w:ind w:right="-1"/>
        <w:rPr>
          <w:rFonts w:ascii="Times New Roman" w:hAnsi="Times New Roman" w:cs="Times New Roman"/>
          <w:sz w:val="28"/>
          <w:szCs w:val="28"/>
        </w:rPr>
      </w:pPr>
    </w:p>
    <w:p w:rsidR="0008603E" w:rsidRPr="00F440D6" w:rsidRDefault="0008603E" w:rsidP="00346378">
      <w:pPr>
        <w:spacing w:after="0" w:line="288" w:lineRule="auto"/>
        <w:ind w:right="-1"/>
        <w:rPr>
          <w:rFonts w:ascii="Times New Roman" w:hAnsi="Times New Roman" w:cs="Times New Roman"/>
          <w:sz w:val="28"/>
          <w:szCs w:val="28"/>
        </w:rPr>
      </w:pPr>
    </w:p>
    <w:p w:rsidR="0008603E" w:rsidRDefault="0008603E" w:rsidP="00346378">
      <w:pPr>
        <w:spacing w:after="0" w:line="288" w:lineRule="auto"/>
        <w:ind w:right="-1"/>
        <w:rPr>
          <w:rFonts w:ascii="Times New Roman" w:hAnsi="Times New Roman" w:cs="Times New Roman"/>
          <w:sz w:val="28"/>
          <w:szCs w:val="28"/>
        </w:rPr>
      </w:pPr>
    </w:p>
    <w:p w:rsidR="0008603E" w:rsidRPr="00F440D6" w:rsidRDefault="0008603E" w:rsidP="00346378">
      <w:pPr>
        <w:spacing w:after="0" w:line="288" w:lineRule="auto"/>
        <w:ind w:right="-1"/>
        <w:rPr>
          <w:rFonts w:ascii="Times New Roman" w:hAnsi="Times New Roman" w:cs="Times New Roman"/>
          <w:sz w:val="28"/>
          <w:szCs w:val="28"/>
        </w:rPr>
      </w:pP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r w:rsidRPr="00F440D6">
        <w:rPr>
          <w:rStyle w:val="a3"/>
          <w:rFonts w:ascii="Times New Roman" w:hAnsi="Times New Roman"/>
          <w:sz w:val="28"/>
          <w:szCs w:val="28"/>
        </w:rPr>
        <w:t>Уголовное право.</w:t>
      </w:r>
      <w:r w:rsidRPr="00F440D6">
        <w:rPr>
          <w:rStyle w:val="a3"/>
          <w:rFonts w:ascii="Times New Roman" w:hAnsi="Times New Roman"/>
          <w:b w:val="0"/>
          <w:bCs w:val="0"/>
          <w:sz w:val="28"/>
          <w:szCs w:val="28"/>
        </w:rPr>
        <w:t xml:space="preserve"> </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Style w:val="a3"/>
          <w:rFonts w:ascii="Times New Roman" w:hAnsi="Times New Roman"/>
          <w:b w:val="0"/>
          <w:bCs w:val="0"/>
          <w:sz w:val="28"/>
          <w:szCs w:val="28"/>
        </w:rPr>
        <w:t>Нормы средневекового уголовного права в значительной степени были созданы судебной практикой. Уголовное статутное право представляло собой среди его источников не что иное, как воспроизведение соответствующих норм "общего права". Сложность порождалась и тем, что преступления и гражданские правонарушения различались не столько по природе противоправных действий, сколько по характеру процесса их рассмотрения. Одно и то же деяние могло оказаться и гражданским, и уголовным правонарушением, так как право, как указывалось выше, допускало и ту, и другую форму иска и соответствующего ему процесса, гражданского (направленного на подтверждение или восстановление определенных прав) либо уголовного (имеющего своим объектом наказание правонарушителя за совершенное им деяние).</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Style w:val="a3"/>
          <w:rFonts w:ascii="Times New Roman" w:hAnsi="Times New Roman"/>
          <w:b w:val="0"/>
          <w:bCs w:val="0"/>
          <w:sz w:val="28"/>
          <w:szCs w:val="28"/>
        </w:rPr>
        <w:t>Сложившегося комплекса норм, относящихся к "общей части", английское уголовное право не знало. До XII в. в праве господствовало представление об объективной ответственности. Долгие века английское уголовное право касалось главным образом преступных действий (убийства, разбоя, похищения детей, насилия над женщиной, ночного воровства с взломом), исключая преступное бездействие. Все вышеперечисленные преступные деяния предполагали злой умысел (maluce).</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Style w:val="a3"/>
          <w:rFonts w:ascii="Times New Roman" w:hAnsi="Times New Roman"/>
          <w:b w:val="0"/>
          <w:bCs w:val="0"/>
          <w:sz w:val="28"/>
          <w:szCs w:val="28"/>
        </w:rPr>
        <w:t>С начала XII в. под влиянием римского и канонического права стали утверждаться взгляды о наличии вины как основания ответственности. Впервые принцип, заимствованный из поучений Блаженного Августина: "действие не делает виновным, если не виновата воля", был отражен в законе Генриха 1в 1118 году. На понимание формы вины в XIII в. огромное влияние оказали доктрины, труды английских правоведов. Так, Брактон, трактуя понятия умышленного и неосторожного убийства, указывал, что "если убийца совершил убийство, занимаясь недозволенным делом, то ответственность наступает" даже при отсутствии его вины. Он исходил при этом из религиозно-моралистического взгляда на вменение: "тому, кто занимается незаконным делом, вменяется все, что проистекает из преступления". В XIII в. человек, даже случайно убивший другого человека, нуждался в помиловании короля, на которое он мог, однако, безусловно, рассчитывать. Орудие убийства конфисковывалось во всех случаях, чтобы очистить его от "кровавого пятна путем посвящения Богу". Оно продавалось, а деньги от продажи шли на благотворительные цели "для спасения" души убитого, умершего без покаяния.</w:t>
      </w:r>
    </w:p>
    <w:p w:rsidR="0008603E" w:rsidRPr="00BF01B9" w:rsidRDefault="0008603E" w:rsidP="00346378">
      <w:pPr>
        <w:spacing w:after="0" w:line="288" w:lineRule="auto"/>
        <w:ind w:left="-567" w:right="-1" w:firstLine="283"/>
        <w:rPr>
          <w:rFonts w:ascii="Times New Roman" w:hAnsi="Times New Roman" w:cs="Times New Roman"/>
          <w:sz w:val="28"/>
          <w:szCs w:val="28"/>
          <w:vertAlign w:val="superscript"/>
        </w:rPr>
      </w:pPr>
      <w:r w:rsidRPr="00F440D6">
        <w:rPr>
          <w:rStyle w:val="a3"/>
          <w:rFonts w:ascii="Times New Roman" w:hAnsi="Times New Roman"/>
          <w:b w:val="0"/>
          <w:bCs w:val="0"/>
          <w:sz w:val="28"/>
          <w:szCs w:val="28"/>
        </w:rPr>
        <w:t>В развитие учения о различиях простого случая и преступной неосторожности внесла свой вклад доктрина, получившая название "поразительная доктрина Кока". "Если кто-либо, — поучал Кок, — стрелял в дикую птицу... и стрела без какого-либо злого намерения со стороны стрелявшего попадает в человека, находящегося в отдалении, — это есть случай, ибо стрелять в дикую птицу законно... но если он стрелял в петуха... или ручную какую-либо птицу, принадлежащую другому лицу, то совершенное при сем случайное убийство — есть тяжкое (murder), ибо действие было незаконно".</w:t>
      </w:r>
      <w:r>
        <w:rPr>
          <w:rStyle w:val="a3"/>
          <w:rFonts w:ascii="Times New Roman" w:hAnsi="Times New Roman"/>
          <w:b w:val="0"/>
          <w:bCs w:val="0"/>
          <w:sz w:val="28"/>
          <w:szCs w:val="28"/>
          <w:vertAlign w:val="superscript"/>
        </w:rPr>
        <w:t>14</w:t>
      </w: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r w:rsidRPr="00F440D6">
        <w:rPr>
          <w:rStyle w:val="a3"/>
          <w:rFonts w:ascii="Times New Roman" w:hAnsi="Times New Roman"/>
          <w:b w:val="0"/>
          <w:bCs w:val="0"/>
          <w:sz w:val="28"/>
          <w:szCs w:val="28"/>
        </w:rPr>
        <w:t>Английское средневековое право с начала XIV в. твердо исходило из принципа что "слабоумный или безумный не отвечает за преступление". Исключалась ответственность лица в случае самообороны при преступлениях, направленных против личности. Учение о соучастии, разработанное судебной практикой, исходило из принципа: "кто совершает нечто через другого, делает это сам".</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Style w:val="a3"/>
          <w:rFonts w:ascii="Times New Roman" w:hAnsi="Times New Roman"/>
          <w:b w:val="0"/>
          <w:bCs w:val="0"/>
          <w:sz w:val="28"/>
          <w:szCs w:val="28"/>
        </w:rPr>
        <w:t>Тяжесть вины соучастников во многом определялась тем, действовал ли соучастник до или после совершения преступления. Соучастие до совершения преступлений, например в форме подстрекательства, влекло, как правило, ответственность, равную ответственности "главного исполнителя", после совершения преступления — более мягкое наказание. Вместе с понятием соучастия было создано учение "о разной степени преступности": "главного участника преступления 1 степени", совершившего преступление, "главного участника преступления II степени", не принимавшего непосредственного участия, но присутствовавшего на месте совершения преступления, "дополнительного участника", до совершения преступления помогавшего советом преступнику и не препятствовавшего совершению преступления.</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Style w:val="a3"/>
          <w:rFonts w:ascii="Times New Roman" w:hAnsi="Times New Roman"/>
          <w:b w:val="0"/>
          <w:bCs w:val="0"/>
          <w:sz w:val="28"/>
          <w:szCs w:val="28"/>
        </w:rPr>
        <w:t xml:space="preserve">В </w:t>
      </w:r>
      <w:r w:rsidRPr="00F440D6">
        <w:rPr>
          <w:rStyle w:val="a3"/>
          <w:rFonts w:ascii="Times New Roman" w:hAnsi="Times New Roman"/>
          <w:b w:val="0"/>
          <w:bCs w:val="0"/>
          <w:sz w:val="28"/>
          <w:szCs w:val="28"/>
          <w:lang w:val="en-US"/>
        </w:rPr>
        <w:t>XIII</w:t>
      </w:r>
      <w:r w:rsidRPr="00F440D6">
        <w:rPr>
          <w:rStyle w:val="a3"/>
          <w:rFonts w:ascii="Times New Roman" w:hAnsi="Times New Roman"/>
          <w:b w:val="0"/>
          <w:bCs w:val="0"/>
          <w:sz w:val="28"/>
          <w:szCs w:val="28"/>
        </w:rPr>
        <w:t xml:space="preserve"> веке преступления были разделены на три группы: 1) преступления, касающиеся короля, 2) преступления, касающиеся частных лиц, и 3) преступления, касающиеся и короля и частных лиц. Однако эта классификация преступлений не удержалась в английском феодальном праве , а сложилась своеобразная трехчленная классификация преступлений : измена (treason), фелония (felony) и мисдиминор (misdimeanour). Другая классификация преступлений носила чисто процессуальный характер. Это — преступления, которые преследовались по обвинительному акту (pleas of the Crown или indictable offences) и рассматривались в суде присяжных, и малозначительные правонарушения (petty offences), которые рассматривались в суммарном порядке (summary conviction).</w:t>
      </w: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r w:rsidRPr="00F440D6">
        <w:rPr>
          <w:rStyle w:val="a3"/>
          <w:rFonts w:ascii="Times New Roman" w:hAnsi="Times New Roman"/>
          <w:b w:val="0"/>
          <w:bCs w:val="0"/>
          <w:sz w:val="28"/>
          <w:szCs w:val="28"/>
        </w:rPr>
        <w:t>Первым в XIII в. сложилось понятие фелонии, которая каралась, наряду со смертной казнью, конфискацией имущества. Об этом свидетельствует само слово felony, происходящее от слова fee — феодальное владение и Ion, что означает цену.</w:t>
      </w:r>
    </w:p>
    <w:p w:rsidR="0008603E" w:rsidRDefault="0008603E" w:rsidP="00346378">
      <w:pPr>
        <w:spacing w:after="0" w:line="288" w:lineRule="auto"/>
        <w:ind w:left="-567" w:right="-1" w:firstLine="283"/>
        <w:rPr>
          <w:rStyle w:val="a3"/>
          <w:rFonts w:ascii="Times New Roman" w:hAnsi="Times New Roman"/>
          <w:b w:val="0"/>
          <w:bCs w:val="0"/>
          <w:sz w:val="28"/>
          <w:szCs w:val="28"/>
        </w:rPr>
      </w:pPr>
      <w:r w:rsidRPr="00F440D6">
        <w:rPr>
          <w:rStyle w:val="a3"/>
          <w:rFonts w:ascii="Times New Roman" w:hAnsi="Times New Roman"/>
          <w:b w:val="0"/>
          <w:bCs w:val="0"/>
          <w:sz w:val="28"/>
          <w:szCs w:val="28"/>
        </w:rPr>
        <w:t xml:space="preserve">Первоначально под фелонией понималось всякое нарушения вассалом своих обязанностей по отношению к сеньору, неповиновение сеньору, что влекло за собой лишение вассала феода, полученного им от сеньора. Позже под фелонией стали понимать тяжкие уголовные преступления, наказание за который </w:t>
      </w:r>
    </w:p>
    <w:p w:rsidR="0008603E" w:rsidRDefault="00082814" w:rsidP="00346378">
      <w:pPr>
        <w:spacing w:after="0" w:line="288" w:lineRule="auto"/>
        <w:ind w:left="-567" w:right="-1" w:firstLine="283"/>
        <w:rPr>
          <w:rStyle w:val="a3"/>
          <w:rFonts w:ascii="Times New Roman" w:hAnsi="Times New Roman"/>
          <w:b w:val="0"/>
          <w:bCs w:val="0"/>
          <w:sz w:val="18"/>
          <w:szCs w:val="18"/>
        </w:rPr>
      </w:pPr>
      <w:r>
        <w:rPr>
          <w:noProof/>
          <w:lang w:eastAsia="ru-RU"/>
        </w:rPr>
        <w:pict>
          <v:line id="_x0000_s1036" style="position:absolute;left:0;text-align:left;z-index:251661312" from="-27pt,9.55pt" to="90pt,9.55pt"/>
        </w:pict>
      </w:r>
    </w:p>
    <w:p w:rsidR="0008603E" w:rsidRDefault="0008603E" w:rsidP="00BA67D7">
      <w:pPr>
        <w:spacing w:after="0" w:line="288" w:lineRule="auto"/>
        <w:ind w:left="-567" w:right="-1" w:firstLine="27"/>
        <w:rPr>
          <w:rStyle w:val="a3"/>
          <w:rFonts w:ascii="Times New Roman" w:hAnsi="Times New Roman"/>
          <w:b w:val="0"/>
          <w:bCs w:val="0"/>
          <w:sz w:val="28"/>
          <w:szCs w:val="28"/>
        </w:rPr>
      </w:pPr>
      <w:r>
        <w:rPr>
          <w:rStyle w:val="a3"/>
          <w:rFonts w:ascii="Times New Roman" w:hAnsi="Times New Roman"/>
          <w:b w:val="0"/>
          <w:bCs w:val="0"/>
          <w:sz w:val="18"/>
          <w:szCs w:val="18"/>
        </w:rPr>
        <w:t>14</w:t>
      </w:r>
      <w:r w:rsidRPr="00BF01B9">
        <w:rPr>
          <w:rStyle w:val="a3"/>
          <w:rFonts w:ascii="Times New Roman" w:hAnsi="Times New Roman"/>
          <w:b w:val="0"/>
          <w:bCs w:val="0"/>
          <w:sz w:val="18"/>
          <w:szCs w:val="18"/>
        </w:rPr>
        <w:t>.</w:t>
      </w:r>
      <w:r w:rsidRPr="00BF01B9">
        <w:rPr>
          <w:rFonts w:ascii="Times New Roman" w:hAnsi="Times New Roman" w:cs="Times New Roman"/>
          <w:sz w:val="18"/>
          <w:szCs w:val="18"/>
        </w:rPr>
        <w:t xml:space="preserve"> История государства и права зарубежных стран часть 1.  О.А.Жидков, Н.А.Крашенинникова 2002г</w:t>
      </w:r>
    </w:p>
    <w:p w:rsidR="0008603E" w:rsidRDefault="0008603E" w:rsidP="00346378">
      <w:pPr>
        <w:spacing w:after="0" w:line="288" w:lineRule="auto"/>
        <w:ind w:left="-567" w:right="-1" w:firstLine="283"/>
        <w:rPr>
          <w:rStyle w:val="a3"/>
          <w:rFonts w:ascii="Times New Roman" w:hAnsi="Times New Roman"/>
          <w:b w:val="0"/>
          <w:bCs w:val="0"/>
          <w:sz w:val="28"/>
          <w:szCs w:val="28"/>
        </w:rPr>
      </w:pP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r w:rsidRPr="00F440D6">
        <w:rPr>
          <w:rStyle w:val="a3"/>
          <w:rFonts w:ascii="Times New Roman" w:hAnsi="Times New Roman"/>
          <w:b w:val="0"/>
          <w:bCs w:val="0"/>
          <w:sz w:val="28"/>
          <w:szCs w:val="28"/>
        </w:rPr>
        <w:t>сопровождались конфискацией сначала только земли, а затем и всякого имущества. Основным видом наказания за фелонию являлась смертная казнь.</w:t>
      </w:r>
      <w:r w:rsidRPr="00F440D6">
        <w:rPr>
          <w:rFonts w:ascii="Times New Roman" w:hAnsi="Times New Roman" w:cs="Times New Roman"/>
          <w:sz w:val="28"/>
          <w:szCs w:val="28"/>
        </w:rPr>
        <w:br/>
      </w:r>
      <w:r w:rsidRPr="00F440D6">
        <w:rPr>
          <w:rStyle w:val="a3"/>
          <w:rFonts w:ascii="Times New Roman" w:hAnsi="Times New Roman"/>
          <w:b w:val="0"/>
          <w:bCs w:val="0"/>
          <w:sz w:val="28"/>
          <w:szCs w:val="28"/>
        </w:rPr>
        <w:t xml:space="preserve">К числу фелонии и относились такие тяжкие преступления, как тяжкое убийство (murder), простое убийство (manslaughter), насильственное проникновение в чужое жилище ночью с целью совершения фелонии (burglary), похищение имущества (larceny) и др. Самым тяжким преступлением стала измена (treason), выделившаяся из числа других преступлений в XIV в. Раннее понятие «измена» было крайне неопределенным. Например в </w:t>
      </w:r>
      <w:r w:rsidRPr="00F440D6">
        <w:rPr>
          <w:rStyle w:val="a3"/>
          <w:rFonts w:ascii="Times New Roman" w:hAnsi="Times New Roman"/>
          <w:b w:val="0"/>
          <w:bCs w:val="0"/>
          <w:sz w:val="28"/>
          <w:szCs w:val="28"/>
          <w:lang w:val="en-US"/>
        </w:rPr>
        <w:t>XII</w:t>
      </w:r>
      <w:r w:rsidRPr="00F440D6">
        <w:rPr>
          <w:rStyle w:val="a3"/>
          <w:rFonts w:ascii="Times New Roman" w:hAnsi="Times New Roman"/>
          <w:b w:val="0"/>
          <w:bCs w:val="0"/>
          <w:sz w:val="28"/>
          <w:szCs w:val="28"/>
        </w:rPr>
        <w:t xml:space="preserve"> веке к измене относился всякий ущерб королевским правам, включая ловлю диких зверей без особого королевского разрешения, ловлю рыбы и дичи в королевских владениях, всяких злоупотребления королевских чиновников и т.п. В 1352 году был издан специальный статут о преступлениях, которые должны считаться государственной изменой, т.е. не только изменой особе короля, но и изменой государству.</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Style w:val="a3"/>
          <w:rFonts w:ascii="Times New Roman" w:hAnsi="Times New Roman"/>
          <w:b w:val="0"/>
          <w:bCs w:val="0"/>
          <w:sz w:val="28"/>
          <w:szCs w:val="28"/>
        </w:rPr>
        <w:t>Измена могла быть совершена по "общему праву" или посредством нарушения долга верности королю со стороны его подданных, что называлось великой изменой (high treason), или — долга верности подчиненного человека своему господину (малая измена — petty treason). В этом случае признавалось изменой только умерщвление вышестоящего лица, например, убийство вассалом своего сеньора, женой — мужа или священником — своего епископа.</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Style w:val="a3"/>
          <w:rFonts w:ascii="Times New Roman" w:hAnsi="Times New Roman"/>
          <w:b w:val="0"/>
          <w:bCs w:val="0"/>
          <w:sz w:val="28"/>
          <w:szCs w:val="28"/>
        </w:rPr>
        <w:t>Обвинение в "великой измене" было мощным орудием в руках сильной королевской власти, широко используемым в борьбе со своими светскими противниками, баронами и непокорным клиром. В последнем случае обвинение в измене было особенно действенным, так как оно лишало представителей церкви "привилегии духовного звания", т.е. права рассмотрения их дел в церковных судах, которые исключали применение смертной казни ("церковь не может проливать кровь").</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Style w:val="a3"/>
          <w:rFonts w:ascii="Times New Roman" w:hAnsi="Times New Roman"/>
          <w:b w:val="0"/>
          <w:bCs w:val="0"/>
          <w:sz w:val="28"/>
          <w:szCs w:val="28"/>
        </w:rPr>
        <w:t>Король при этом преследовал и материальную выгоду, ибо осужденный за "великую измену" феодал лишался своего землевладения, которое переходило После его казни не его наследникам, а королю.</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Style w:val="a3"/>
          <w:rFonts w:ascii="Times New Roman" w:hAnsi="Times New Roman"/>
          <w:b w:val="0"/>
          <w:bCs w:val="0"/>
          <w:sz w:val="28"/>
          <w:szCs w:val="28"/>
        </w:rPr>
        <w:t>В силу этого понятие измены всемерно расширялось в королевских судах. Не остался В стороне и английский средневековый парламент, который в соответствии с меняющейся политической конъюнктурой издавал статуты, относящие к "великой измене" такие действия, которые не имели ничего общего с "нарушением долга верности королю" (например, порицание как незаконного, а затем, наоборот, признание как законного одного из многочисленных браков Генриха VIII).</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Style w:val="a3"/>
          <w:rFonts w:ascii="Times New Roman" w:hAnsi="Times New Roman"/>
          <w:b w:val="0"/>
          <w:bCs w:val="0"/>
          <w:sz w:val="28"/>
          <w:szCs w:val="28"/>
        </w:rPr>
        <w:t>Попытки пресечь эти злоупотребления предпринимались со Стороны феодалов неоднократно, но лишь в 1351 году Эдуардом III был принят статут, поставивший на какое-то время толкование измены в определенные рамки. Статут 1351 года, по утверждению Э. Кока, "не заменил положения "общего права", а только придал им законной выражение".</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Style w:val="a3"/>
          <w:rFonts w:ascii="Times New Roman" w:hAnsi="Times New Roman"/>
          <w:b w:val="0"/>
          <w:bCs w:val="0"/>
          <w:sz w:val="28"/>
          <w:szCs w:val="28"/>
        </w:rPr>
        <w:t>Конфискация имущества за совершение фелонии была отменена только в XIXв. Наименование этого преступления происходит от французского trahir и латинского tradere, означающего акт вероломного предательства.</w:t>
      </w:r>
      <w:r w:rsidRPr="00F440D6">
        <w:rPr>
          <w:rFonts w:ascii="Times New Roman" w:hAnsi="Times New Roman" w:cs="Times New Roman"/>
          <w:sz w:val="28"/>
          <w:szCs w:val="28"/>
        </w:rPr>
        <w:br/>
      </w:r>
      <w:r w:rsidRPr="00F440D6">
        <w:rPr>
          <w:rStyle w:val="a3"/>
          <w:rFonts w:ascii="Times New Roman" w:hAnsi="Times New Roman"/>
          <w:b w:val="0"/>
          <w:bCs w:val="0"/>
          <w:sz w:val="28"/>
          <w:szCs w:val="28"/>
        </w:rPr>
        <w:t>Понятие "великой измены" должно было ограничиваться семью формами: умышление смерти короля, его королевы или их старшего сына и наследника (при этом, вопреки действительному смыслу, понятие "умышление" включало в себя не только наличие умысла, но и действие, обнаруживающее его); изнасилование супруги короля, его старшей незамужней дочери или жены его старшего сына и наследника, которое признавалось таковым и при согласии женщины'; ведение войны против короля, включающее в себя всякое "связанное с насилием возмущение большой группы лиц против королевского правительства"; переход на сторону врагов короля в его. королевстве "путем оказания им помощи или содействия в королевском или ином мире"; умерщвление канцлера, главного казначея или королевского судьи (последнее положение было добавлено к статуту впоследствии).</w:t>
      </w: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r w:rsidRPr="00F440D6">
        <w:rPr>
          <w:rStyle w:val="a3"/>
          <w:rFonts w:ascii="Times New Roman" w:hAnsi="Times New Roman"/>
          <w:b w:val="0"/>
          <w:bCs w:val="0"/>
          <w:sz w:val="28"/>
          <w:szCs w:val="28"/>
        </w:rPr>
        <w:t>Этот перечень дополнялся другими преступлениями против государственной безопасности, известными "общему праву": призыв к мятежу (sedition), незаконное сборище в целях учинения  беспорядков (riot), а также сговор (conspiracy), соглашение двух или более лиц с противозаконными намерениями. Нечеткость понятия "сговор" давала возможность широко использовать его как против всяких форм недовольства существующим режимом, так и применительно к частным деликтам (tort) или даже к нарушениям договоров при таких обстоятельствах, "которые делают эти нарушения вредными для общества".</w:t>
      </w: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r w:rsidRPr="00F440D6">
        <w:rPr>
          <w:rStyle w:val="a3"/>
          <w:rFonts w:ascii="Times New Roman" w:hAnsi="Times New Roman"/>
          <w:b w:val="0"/>
          <w:bCs w:val="0"/>
          <w:sz w:val="28"/>
          <w:szCs w:val="28"/>
        </w:rPr>
        <w:t>В статуте 1352 года было указанно, что в будущем только те преступления можно рассматривать в качестве государственной измены, относительно которых будет издан специальный акт короля и парламента. В последующем такие акты неоднократно издавались , то расширяя круг таких преступлений, то сужая его.</w:t>
      </w: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r w:rsidRPr="00F440D6">
        <w:rPr>
          <w:rStyle w:val="a3"/>
          <w:rFonts w:ascii="Times New Roman" w:hAnsi="Times New Roman"/>
          <w:b w:val="0"/>
          <w:bCs w:val="0"/>
          <w:sz w:val="28"/>
          <w:szCs w:val="28"/>
        </w:rPr>
        <w:t>За измену предусматривалась смертная казнь через повешение и путем разрывания на части для мужчин и сожжения для женщин. Смертная казнь сопровождалась конфискацией имущества.</w:t>
      </w: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r w:rsidRPr="00F440D6">
        <w:rPr>
          <w:rStyle w:val="a3"/>
          <w:rFonts w:ascii="Times New Roman" w:hAnsi="Times New Roman"/>
          <w:b w:val="0"/>
          <w:bCs w:val="0"/>
          <w:sz w:val="28"/>
          <w:szCs w:val="28"/>
        </w:rPr>
        <w:t>«Мисдиминор» развился постепенно из правонарушений, ранее влекущих за собой лишь взыскание причиненного ущерба в гражданском порядке.  Мисдиминором назывались все остальные преступления кроме измены и фелонии.  К ним относились преступления, касающиеся интересов только частных лиц и не затрагивающие интересы короны. В отличие от наказания  за фелонию при мисдиминоре не назначалась конфискация имущества, смертная казнь, процессуальные права лиц, обвинявшихся в мисдиминоре, были несколько отличны от  прав лиц, обвинявшихся в фелонии.</w:t>
      </w:r>
    </w:p>
    <w:p w:rsidR="0008603E" w:rsidRPr="00F440D6" w:rsidRDefault="0008603E" w:rsidP="00346378">
      <w:pPr>
        <w:pStyle w:val="HTML"/>
        <w:spacing w:line="288" w:lineRule="auto"/>
        <w:ind w:left="-567" w:right="-1" w:firstLine="283"/>
        <w:rPr>
          <w:rFonts w:ascii="Times New Roman" w:hAnsi="Times New Roman" w:cs="Times New Roman"/>
          <w:sz w:val="28"/>
          <w:szCs w:val="28"/>
        </w:rPr>
      </w:pPr>
      <w:r w:rsidRPr="00F440D6">
        <w:rPr>
          <w:rStyle w:val="a3"/>
          <w:rFonts w:ascii="Times New Roman" w:hAnsi="Times New Roman"/>
          <w:b w:val="0"/>
          <w:bCs w:val="0"/>
          <w:sz w:val="28"/>
          <w:szCs w:val="28"/>
        </w:rPr>
        <w:t>Со временем включение в эту группу серьезных преступлений, таких, как мошенничество, изготовление фальшивых документов, подлог, стирало принципиальные различия между фелонией и мисдиминором. Способствовала этому и возможность выбора той или иной формы иска при совершении преступлений. В случае удовлетворения иска о фелонии, например при причинении увечья, преступник расплачивался жизнью, если же потерпевший предъявлял иск "о нарушении прав", то это преступление относилось к мисдиминорам, влекущим тюремное заключение или штраф.</w:t>
      </w:r>
    </w:p>
    <w:p w:rsidR="0008603E" w:rsidRPr="00F440D6" w:rsidRDefault="0008603E" w:rsidP="00346378">
      <w:pPr>
        <w:pStyle w:val="HTML"/>
        <w:spacing w:line="288" w:lineRule="auto"/>
        <w:ind w:left="-567" w:right="-1" w:firstLine="283"/>
        <w:rPr>
          <w:rFonts w:ascii="Times New Roman" w:hAnsi="Times New Roman" w:cs="Times New Roman"/>
          <w:sz w:val="28"/>
          <w:szCs w:val="28"/>
        </w:rPr>
      </w:pPr>
      <w:r w:rsidRPr="00F440D6">
        <w:rPr>
          <w:rStyle w:val="a3"/>
          <w:rFonts w:ascii="Times New Roman" w:hAnsi="Times New Roman"/>
          <w:b w:val="0"/>
          <w:bCs w:val="0"/>
          <w:sz w:val="28"/>
          <w:szCs w:val="28"/>
        </w:rPr>
        <w:t>Среди имущественных преступлений очень рано в качестве тяжкого был признан поджог и насильственное проникновение в чужой дом. Выделение этих фелонии было связано с сакральным отношением англичан к дому, как к замку, охраняющему его от вреда ("мой дом — моя крепость"). В связи с этим поджог даже самого ветхого жилища карался сожжением самого преступника.</w:t>
      </w:r>
    </w:p>
    <w:p w:rsidR="0008603E" w:rsidRPr="00F440D6" w:rsidRDefault="0008603E" w:rsidP="00346378">
      <w:pPr>
        <w:pStyle w:val="HTML"/>
        <w:spacing w:line="288" w:lineRule="auto"/>
        <w:ind w:left="-567" w:right="-1" w:firstLine="283"/>
        <w:rPr>
          <w:rFonts w:ascii="Times New Roman" w:hAnsi="Times New Roman" w:cs="Times New Roman"/>
          <w:sz w:val="28"/>
          <w:szCs w:val="28"/>
        </w:rPr>
      </w:pPr>
      <w:r w:rsidRPr="00F440D6">
        <w:rPr>
          <w:rStyle w:val="a3"/>
          <w:rFonts w:ascii="Times New Roman" w:hAnsi="Times New Roman"/>
          <w:b w:val="0"/>
          <w:bCs w:val="0"/>
          <w:sz w:val="28"/>
          <w:szCs w:val="28"/>
        </w:rPr>
        <w:t>Своеобразной была трактовка похищения (larceny) у Брактона, который определял это понятие не как простую кражу, а несколько шире, как "злоумышленное обращение с чужим имуществом против воли собственника, с намерением обратить это имущество в свою собственность". Всякая кража во времена Эдуарда 1 каралась в качестве фелонии смертной казнью, но при Эдуарде III (XIV в.) отнесение даже мелкой кражи к фелонии стало вызывать протесты, поэтому, оставаясь фелонией, "малая кража" (при стоимости похищенного меньше 12 пенсов) относилась не к фелонии, а к мисдиминору.</w:t>
      </w:r>
    </w:p>
    <w:p w:rsidR="0008603E" w:rsidRPr="00F440D6" w:rsidRDefault="0008603E" w:rsidP="00346378">
      <w:pPr>
        <w:pStyle w:val="HTML"/>
        <w:spacing w:line="288" w:lineRule="auto"/>
        <w:ind w:left="-567" w:right="-1" w:firstLine="283"/>
        <w:rPr>
          <w:rFonts w:ascii="Times New Roman" w:hAnsi="Times New Roman" w:cs="Times New Roman"/>
          <w:sz w:val="28"/>
          <w:szCs w:val="28"/>
        </w:rPr>
      </w:pPr>
      <w:r w:rsidRPr="00F440D6">
        <w:rPr>
          <w:rStyle w:val="a3"/>
          <w:rFonts w:ascii="Times New Roman" w:hAnsi="Times New Roman"/>
          <w:b w:val="0"/>
          <w:bCs w:val="0"/>
          <w:sz w:val="28"/>
          <w:szCs w:val="28"/>
        </w:rPr>
        <w:t>Это была одна из многочисленных правовых аномалий, известных английскому уголовному праву. К их числу следует отнести и аномально тяжкую уголовную ответственность за бродяжничество, которое всемерно пресекалось так называемым кровавым законодательством от Генриха VII (1457—1509 гг.) до Елизаветы 1 (1533—1603 гг.).</w:t>
      </w:r>
    </w:p>
    <w:p w:rsidR="0008603E" w:rsidRPr="00F440D6" w:rsidRDefault="0008603E" w:rsidP="00346378">
      <w:pPr>
        <w:pStyle w:val="HTML"/>
        <w:spacing w:line="288" w:lineRule="auto"/>
        <w:ind w:left="-567" w:right="-1" w:firstLine="283"/>
        <w:rPr>
          <w:rFonts w:ascii="Times New Roman" w:hAnsi="Times New Roman" w:cs="Times New Roman"/>
          <w:sz w:val="28"/>
          <w:szCs w:val="28"/>
        </w:rPr>
      </w:pPr>
      <w:r w:rsidRPr="00F440D6">
        <w:rPr>
          <w:rFonts w:ascii="Times New Roman" w:hAnsi="Times New Roman" w:cs="Times New Roman"/>
          <w:sz w:val="28"/>
          <w:szCs w:val="28"/>
        </w:rPr>
        <w:t>В период первоначального накопления капитала, когда громадная масса трудового люда осталась без средств к существованию, правительство прибегло к «кровавому законодательству», направленному против бродяжничества и нищенства. Уже при Генрихе VII было повешено 72 тысячи «больших и малых воров», как тогда называли бродяг. Законами 1530 и 1536 гг. было разрешено собирать милостыню только старым и неспособным к труду нищим. Закон, принятый в годы правления Эдуарда VI</w:t>
      </w:r>
    </w:p>
    <w:p w:rsidR="0008603E" w:rsidRPr="00BA67D7" w:rsidRDefault="0008603E" w:rsidP="00346378">
      <w:pPr>
        <w:pStyle w:val="HTML"/>
        <w:spacing w:line="288" w:lineRule="auto"/>
        <w:ind w:left="-567" w:right="-1" w:firstLine="283"/>
        <w:rPr>
          <w:rStyle w:val="a3"/>
          <w:rFonts w:ascii="Times New Roman" w:hAnsi="Times New Roman"/>
          <w:b w:val="0"/>
          <w:bCs w:val="0"/>
          <w:sz w:val="28"/>
          <w:szCs w:val="28"/>
          <w:vertAlign w:val="superscript"/>
        </w:rPr>
      </w:pPr>
      <w:r w:rsidRPr="00F440D6">
        <w:rPr>
          <w:rFonts w:ascii="Times New Roman" w:hAnsi="Times New Roman" w:cs="Times New Roman"/>
          <w:sz w:val="28"/>
          <w:szCs w:val="28"/>
        </w:rPr>
        <w:t>(1547—1553 гг.), предоставлял бродягам один месяц для устройства на работу; после этого они могли быть отданы в фактическое рабство любому, кто доносил на них властям. Хозяин мог силой принуждать таких рабов к труду, продавать их, завещать по наследству, отдавать в наем. За самовольный уход в первый раз раб подвергался клеймению; побег в третий раз карался смертной казнью. В царствование Елизаветы I был издан статут 1572 г., согласно которому все нищие старше 14 лет, если они не были калеками и не имели разрешения на сбор подаяния, подвергались в первый раз сечению и клеймению. При повторном задержании эти наказания многократно ужесточались (обрезание ушей, языка, вырывание ноздрей, отсечение конечностей); в случае третьего правонарушения применялась смертная казнь в самой жестокой форме.</w:t>
      </w:r>
      <w:r>
        <w:rPr>
          <w:rFonts w:ascii="Times New Roman" w:hAnsi="Times New Roman" w:cs="Times New Roman"/>
          <w:sz w:val="28"/>
          <w:szCs w:val="28"/>
          <w:vertAlign w:val="superscript"/>
        </w:rPr>
        <w:t>15</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Style w:val="a3"/>
          <w:rFonts w:ascii="Times New Roman" w:hAnsi="Times New Roman"/>
          <w:b w:val="0"/>
          <w:bCs w:val="0"/>
          <w:sz w:val="28"/>
          <w:szCs w:val="28"/>
        </w:rPr>
        <w:t>Цели наказаний менялись на отдельных этапах развития феодального права: от удовлетворения пострадавшего и его родни за причиненный ущерб до предотвращения повторной преступления путем устрашения (вырывание внутренностей из живого тела, выставленного у позорного столба, бичевание кнутом и пр.) В XVII в. в Англии было около 50 видов преступлений, каравшихся смертной казнью. К их числу относились такие виды смертной казни, как сожжение, колесование, четвертование. Крайняя жестокость наказания, слабо поддающегося реформированию, и в будущем была связана с тем же религиозно-моралистическим подходом к преступлению, определявшему профессионально-этические позиции судей, которым отводилась главная роль в сохранении правопорядка,</w:t>
      </w: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r w:rsidRPr="00F440D6">
        <w:rPr>
          <w:rStyle w:val="a3"/>
          <w:rFonts w:ascii="Times New Roman" w:hAnsi="Times New Roman"/>
          <w:b w:val="0"/>
          <w:bCs w:val="0"/>
          <w:sz w:val="28"/>
          <w:szCs w:val="28"/>
        </w:rPr>
        <w:t>Несоизмеримость тяжести наказания тяжести преступления заставляла зачастую присяжных или оправдывать заведомого преступника, или, например, оценивать похищенное в заниженном размере. Спасала от жестоких наказаний и "привилегия духовного звания", которая была распространена на всех лиц, имевших право быть посвященными в духовное звание, хотя они в этом звании и не состояли (фактически на всех мужчин, умеющих читать). Но в 1487 году был издан статут, установивший, что миряне могут пользоваться "привилегией духовного звания" только один раз. В качестве доказательства использования духовной привилегии ставилось клеймо на палец. При Генрихе VIII "привилегий духовного звания" были лишены все лица, совершившие убийство "с заранее обдуманным, злым намерением".</w:t>
      </w:r>
      <w:r w:rsidRPr="00F440D6">
        <w:rPr>
          <w:rFonts w:ascii="Times New Roman" w:hAnsi="Times New Roman" w:cs="Times New Roman"/>
          <w:sz w:val="28"/>
          <w:szCs w:val="28"/>
        </w:rPr>
        <w:br/>
      </w: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p>
    <w:p w:rsidR="0008603E" w:rsidRDefault="0008603E" w:rsidP="00346378">
      <w:pPr>
        <w:spacing w:after="0" w:line="288" w:lineRule="auto"/>
        <w:ind w:left="-567" w:right="-1" w:firstLine="283"/>
        <w:rPr>
          <w:rStyle w:val="a3"/>
          <w:rFonts w:ascii="Times New Roman" w:hAnsi="Times New Roman"/>
          <w:b w:val="0"/>
          <w:bCs w:val="0"/>
          <w:sz w:val="28"/>
          <w:szCs w:val="28"/>
        </w:rPr>
      </w:pPr>
    </w:p>
    <w:p w:rsidR="0008603E" w:rsidRDefault="0008603E" w:rsidP="00346378">
      <w:pPr>
        <w:spacing w:after="0" w:line="288" w:lineRule="auto"/>
        <w:ind w:left="-567" w:right="-1" w:firstLine="283"/>
        <w:rPr>
          <w:rStyle w:val="a3"/>
          <w:rFonts w:ascii="Times New Roman" w:hAnsi="Times New Roman"/>
          <w:b w:val="0"/>
          <w:bCs w:val="0"/>
          <w:sz w:val="28"/>
          <w:szCs w:val="28"/>
        </w:rPr>
      </w:pPr>
    </w:p>
    <w:p w:rsidR="0008603E" w:rsidRDefault="0008603E" w:rsidP="00346378">
      <w:pPr>
        <w:spacing w:after="0" w:line="288" w:lineRule="auto"/>
        <w:ind w:left="-567" w:right="-1" w:firstLine="283"/>
        <w:rPr>
          <w:rStyle w:val="a3"/>
          <w:rFonts w:ascii="Times New Roman" w:hAnsi="Times New Roman"/>
          <w:b w:val="0"/>
          <w:bCs w:val="0"/>
          <w:sz w:val="28"/>
          <w:szCs w:val="28"/>
        </w:rPr>
      </w:pPr>
    </w:p>
    <w:p w:rsidR="0008603E" w:rsidRDefault="0008603E" w:rsidP="00346378">
      <w:pPr>
        <w:spacing w:after="0" w:line="288" w:lineRule="auto"/>
        <w:ind w:left="-567" w:right="-1" w:firstLine="283"/>
        <w:rPr>
          <w:rStyle w:val="a3"/>
          <w:rFonts w:ascii="Times New Roman" w:hAnsi="Times New Roman"/>
          <w:b w:val="0"/>
          <w:bCs w:val="0"/>
          <w:sz w:val="28"/>
          <w:szCs w:val="28"/>
        </w:rPr>
      </w:pP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p>
    <w:p w:rsidR="0008603E" w:rsidRPr="00F440D6" w:rsidRDefault="00082814" w:rsidP="00346378">
      <w:pPr>
        <w:spacing w:after="0" w:line="288" w:lineRule="auto"/>
        <w:ind w:left="-567" w:right="-1" w:firstLine="283"/>
        <w:rPr>
          <w:rStyle w:val="a3"/>
          <w:rFonts w:ascii="Times New Roman" w:hAnsi="Times New Roman"/>
          <w:b w:val="0"/>
          <w:bCs w:val="0"/>
          <w:sz w:val="28"/>
          <w:szCs w:val="28"/>
        </w:rPr>
      </w:pPr>
      <w:r>
        <w:rPr>
          <w:noProof/>
          <w:lang w:eastAsia="ru-RU"/>
        </w:rPr>
        <w:pict>
          <v:line id="_x0000_s1037" style="position:absolute;left:0;text-align:left;z-index:251662336" from="-18pt,14.2pt" to="117pt,14.2pt"/>
        </w:pict>
      </w:r>
    </w:p>
    <w:p w:rsidR="0008603E" w:rsidRDefault="0008603E" w:rsidP="00BA67D7">
      <w:pPr>
        <w:pStyle w:val="11"/>
        <w:spacing w:after="0" w:line="288" w:lineRule="auto"/>
        <w:ind w:left="-360" w:right="-365"/>
        <w:rPr>
          <w:rStyle w:val="a3"/>
          <w:rFonts w:ascii="Times New Roman" w:hAnsi="Times New Roman"/>
          <w:b w:val="0"/>
          <w:bCs w:val="0"/>
          <w:sz w:val="18"/>
          <w:szCs w:val="18"/>
        </w:rPr>
      </w:pPr>
      <w:r w:rsidRPr="00BA67D7">
        <w:rPr>
          <w:rStyle w:val="a3"/>
          <w:rFonts w:ascii="Times New Roman" w:hAnsi="Times New Roman"/>
          <w:b w:val="0"/>
          <w:bCs w:val="0"/>
          <w:sz w:val="18"/>
          <w:szCs w:val="18"/>
        </w:rPr>
        <w:t>15.История государства и права зарубежных стран. Под ред. П.Н.</w:t>
      </w:r>
      <w:r w:rsidRPr="00BA67D7">
        <w:rPr>
          <w:rStyle w:val="a3"/>
          <w:rFonts w:ascii="Times New Roman" w:hAnsi="Times New Roman"/>
          <w:b w:val="0"/>
          <w:bCs w:val="0"/>
          <w:sz w:val="18"/>
          <w:szCs w:val="18"/>
          <w:lang w:val="en-US"/>
        </w:rPr>
        <w:t xml:space="preserve"> </w:t>
      </w:r>
      <w:r w:rsidRPr="00BA67D7">
        <w:rPr>
          <w:rStyle w:val="a3"/>
          <w:rFonts w:ascii="Times New Roman" w:hAnsi="Times New Roman"/>
          <w:b w:val="0"/>
          <w:bCs w:val="0"/>
          <w:sz w:val="18"/>
          <w:szCs w:val="18"/>
        </w:rPr>
        <w:t>Галанзы 1980 г.</w:t>
      </w:r>
    </w:p>
    <w:p w:rsidR="0008603E" w:rsidRPr="00BA67D7" w:rsidRDefault="0008603E" w:rsidP="00BA67D7">
      <w:pPr>
        <w:pStyle w:val="11"/>
        <w:spacing w:after="0" w:line="288" w:lineRule="auto"/>
        <w:ind w:left="-360" w:right="-365"/>
        <w:rPr>
          <w:rFonts w:ascii="Times New Roman" w:hAnsi="Times New Roman" w:cs="Times New Roman"/>
          <w:sz w:val="18"/>
          <w:szCs w:val="18"/>
        </w:rPr>
      </w:pPr>
      <w:r w:rsidRPr="00BA67D7">
        <w:rPr>
          <w:rStyle w:val="a3"/>
          <w:rFonts w:ascii="Times New Roman" w:hAnsi="Times New Roman"/>
          <w:b w:val="0"/>
          <w:bCs w:val="0"/>
          <w:sz w:val="18"/>
          <w:szCs w:val="18"/>
        </w:rPr>
        <w:t>16.</w:t>
      </w:r>
      <w:r w:rsidRPr="00BA67D7">
        <w:rPr>
          <w:rFonts w:ascii="Times New Roman" w:hAnsi="Times New Roman" w:cs="Times New Roman"/>
          <w:sz w:val="18"/>
          <w:szCs w:val="18"/>
        </w:rPr>
        <w:t xml:space="preserve"> История государства и права зарубежных стран часть 1.  О.А.Жидков, Н.А.Крашенинникова 2002г.</w:t>
      </w:r>
    </w:p>
    <w:p w:rsidR="0008603E" w:rsidRPr="00F440D6" w:rsidRDefault="0008603E" w:rsidP="00BA67D7">
      <w:pPr>
        <w:spacing w:after="0" w:line="288" w:lineRule="auto"/>
        <w:ind w:right="-1"/>
        <w:rPr>
          <w:rStyle w:val="a3"/>
          <w:rFonts w:ascii="Times New Roman" w:hAnsi="Times New Roman"/>
          <w:b w:val="0"/>
          <w:bCs w:val="0"/>
          <w:sz w:val="28"/>
          <w:szCs w:val="28"/>
        </w:rPr>
      </w:pP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r w:rsidRPr="00F440D6">
        <w:rPr>
          <w:rStyle w:val="a3"/>
          <w:rFonts w:ascii="Times New Roman" w:hAnsi="Times New Roman"/>
          <w:sz w:val="28"/>
          <w:szCs w:val="28"/>
        </w:rPr>
        <w:t>Процессуальное право</w:t>
      </w:r>
      <w:r w:rsidRPr="00F440D6">
        <w:rPr>
          <w:rStyle w:val="a3"/>
          <w:rFonts w:ascii="Times New Roman" w:hAnsi="Times New Roman"/>
          <w:b w:val="0"/>
          <w:bCs w:val="0"/>
          <w:sz w:val="28"/>
          <w:szCs w:val="28"/>
        </w:rPr>
        <w:t xml:space="preserve">. </w:t>
      </w:r>
    </w:p>
    <w:p w:rsidR="0008603E" w:rsidRPr="00F440D6" w:rsidRDefault="0008603E" w:rsidP="00346378">
      <w:pPr>
        <w:spacing w:after="0" w:line="288" w:lineRule="auto"/>
        <w:ind w:left="-567" w:right="-1" w:firstLine="283"/>
        <w:rPr>
          <w:rStyle w:val="a3"/>
          <w:rFonts w:ascii="Times New Roman" w:hAnsi="Times New Roman"/>
          <w:sz w:val="28"/>
          <w:szCs w:val="28"/>
        </w:rPr>
      </w:pPr>
      <w:r w:rsidRPr="00F440D6">
        <w:rPr>
          <w:rStyle w:val="a3"/>
          <w:rFonts w:ascii="Times New Roman" w:hAnsi="Times New Roman"/>
          <w:b w:val="0"/>
          <w:bCs w:val="0"/>
          <w:sz w:val="28"/>
          <w:szCs w:val="28"/>
        </w:rPr>
        <w:t>В XII—XIII вв. процесс носил обвинительный характер, т.е. о движении дела заботились сами стороны. В XII в. еще существовал "суд божий" — ордалии. Действенными доказательствами считались присяга, нарушение которой влекло уголовное наказание и соприсяжничество. В дальнейшем состязательно-обвинительный процесс стал господствующим в судах "общего права" как по гражданским, так и по уголовным делам.</w:t>
      </w:r>
      <w:r w:rsidRPr="00F440D6">
        <w:rPr>
          <w:rFonts w:ascii="Times New Roman" w:hAnsi="Times New Roman" w:cs="Times New Roman"/>
          <w:sz w:val="28"/>
          <w:szCs w:val="28"/>
        </w:rPr>
        <w:br/>
      </w:r>
      <w:r w:rsidRPr="00F440D6">
        <w:rPr>
          <w:rStyle w:val="a3"/>
          <w:rFonts w:ascii="Times New Roman" w:hAnsi="Times New Roman"/>
          <w:b w:val="0"/>
          <w:bCs w:val="0"/>
          <w:sz w:val="28"/>
          <w:szCs w:val="28"/>
        </w:rPr>
        <w:t>К расследованию дела непосредственно судьей (что является главной характерной чертой следственного процесса) прибегали в судах канцлера и в церковных судах. Но пытки применялись и в судах "общего права" при определенных обстоятельствах. Если обвиняемый признавал себя виновным, он немедленно присуждался к наказаниям. Если "стоял молча", выяснялось, молчал ли он "по злобе" или его "поразил господь".</w:t>
      </w:r>
    </w:p>
    <w:p w:rsidR="0008603E" w:rsidRPr="00F440D6" w:rsidRDefault="0008603E" w:rsidP="00346378">
      <w:pPr>
        <w:pStyle w:val="HTML"/>
        <w:spacing w:line="288" w:lineRule="auto"/>
        <w:ind w:left="-567" w:right="-1" w:firstLine="283"/>
        <w:rPr>
          <w:rStyle w:val="a3"/>
          <w:rFonts w:ascii="Times New Roman" w:hAnsi="Times New Roman"/>
          <w:b w:val="0"/>
          <w:bCs w:val="0"/>
          <w:sz w:val="28"/>
          <w:szCs w:val="28"/>
        </w:rPr>
      </w:pPr>
      <w:r w:rsidRPr="00F440D6">
        <w:rPr>
          <w:rFonts w:ascii="Times New Roman" w:hAnsi="Times New Roman" w:cs="Times New Roman"/>
          <w:sz w:val="28"/>
          <w:szCs w:val="28"/>
        </w:rPr>
        <w:t>В судах общего права подсудимый не был обязан представлять доказательства своей невиновности: бремя доказывания лежало на обвинителе. Однако обвиняемый не получал копии обвинительного акта до суда; он не мог требовать очной ставки со свидетелями; желательные для него свидетели допрашивались без приведения к присяге.</w:t>
      </w:r>
      <w:r w:rsidRPr="00F440D6">
        <w:rPr>
          <w:rFonts w:ascii="Times New Roman" w:hAnsi="Times New Roman" w:cs="Times New Roman"/>
          <w:sz w:val="28"/>
          <w:szCs w:val="28"/>
        </w:rPr>
        <w:br/>
      </w:r>
      <w:r w:rsidRPr="00F440D6">
        <w:rPr>
          <w:rStyle w:val="a3"/>
          <w:rFonts w:ascii="Times New Roman" w:hAnsi="Times New Roman"/>
          <w:b w:val="0"/>
          <w:bCs w:val="0"/>
          <w:sz w:val="28"/>
          <w:szCs w:val="28"/>
        </w:rPr>
        <w:t xml:space="preserve">   "Общее право" исходило по делам об измене и мисдиминорах из презумпции, что молчание — признание вины. При обвинении в фелонии молчавшего подвергали пытке. Его клали на железную плиту и морили голодом. Многие предпочитали умереть под пыткой, так как, умирая неосужденным, человек спасал свое имущество от конфискации. Собственно предварительного следствия не существовало. Церковные суды, рассматривающие семейные дела (вплоть до 18,57 года), прибегали к услугам расследователей, которые изучали доказательства и устанавливали факты. Их заключения и являлись основой решения.</w:t>
      </w:r>
    </w:p>
    <w:p w:rsidR="0008603E" w:rsidRPr="00F440D6" w:rsidRDefault="0008603E" w:rsidP="00346378">
      <w:pPr>
        <w:pStyle w:val="HTML"/>
        <w:spacing w:line="288" w:lineRule="auto"/>
        <w:ind w:left="-567" w:right="-1" w:firstLine="283"/>
        <w:rPr>
          <w:rFonts w:ascii="Times New Roman" w:hAnsi="Times New Roman" w:cs="Times New Roman"/>
          <w:sz w:val="28"/>
          <w:szCs w:val="28"/>
        </w:rPr>
      </w:pPr>
      <w:r w:rsidRPr="00F440D6">
        <w:rPr>
          <w:rFonts w:ascii="Times New Roman" w:hAnsi="Times New Roman" w:cs="Times New Roman"/>
          <w:sz w:val="28"/>
          <w:szCs w:val="28"/>
        </w:rPr>
        <w:t xml:space="preserve">Институт присяжных стал складываться уже в XI в., но получил процессуальное оформление по ассизам Генриха II и с тех пор стал одной из самых характерных черт английского судопроизводства в рамках «обычного права». </w:t>
      </w:r>
    </w:p>
    <w:p w:rsidR="0008603E" w:rsidRPr="00F440D6" w:rsidRDefault="0008603E" w:rsidP="00346378">
      <w:pPr>
        <w:pStyle w:val="HTML"/>
        <w:spacing w:line="288" w:lineRule="auto"/>
        <w:ind w:left="-567" w:right="-1" w:firstLine="283"/>
        <w:rPr>
          <w:rFonts w:ascii="Times New Roman" w:hAnsi="Times New Roman" w:cs="Times New Roman"/>
          <w:sz w:val="28"/>
          <w:szCs w:val="28"/>
        </w:rPr>
      </w:pPr>
      <w:r w:rsidRPr="00F440D6">
        <w:rPr>
          <w:rFonts w:ascii="Times New Roman" w:hAnsi="Times New Roman" w:cs="Times New Roman"/>
          <w:sz w:val="28"/>
          <w:szCs w:val="28"/>
        </w:rPr>
        <w:t xml:space="preserve">Согласно Великой ассизе Генриха </w:t>
      </w:r>
      <w:r w:rsidRPr="00F440D6">
        <w:rPr>
          <w:rFonts w:ascii="Times New Roman" w:hAnsi="Times New Roman" w:cs="Times New Roman"/>
          <w:sz w:val="28"/>
          <w:szCs w:val="28"/>
          <w:lang w:val="en-US"/>
        </w:rPr>
        <w:t>II</w:t>
      </w:r>
      <w:r w:rsidRPr="00F440D6">
        <w:rPr>
          <w:rFonts w:ascii="Times New Roman" w:hAnsi="Times New Roman" w:cs="Times New Roman"/>
          <w:sz w:val="28"/>
          <w:szCs w:val="28"/>
        </w:rPr>
        <w:t xml:space="preserve">  каждый свободный человек мог «положить себя на ассизу», т.е. испросить королевский приказ о прекращении разбирательства его дела относительно свободного держания в обычном суде и о переносе его в королевский суд с участием присяжных. По получении такого приказа шериф того графства, где находилась спорная земля, должен был прислать в королевский суд 4 полноправных рыцарей данного графства, которые избирали 12 полноправных рыцарей из данной местности. На судебном заседании эти рыцари ложны были под присягой сообщить все, что им было  известно о фактических обстоятельствах дела «через посредство собственного зрения и слуха или со слов своих отцов или со слов, которым бы они верили как собственным». Их единогласное показание решало дело. В случае разногласий избирались 12 новых присяжных, и так до тех пор, пока не будет достигнуто единогласие в показаниях. Таким образом, присяжные являлись в данном случае свидетелями факта, знающими людьми. </w:t>
      </w:r>
    </w:p>
    <w:p w:rsidR="0008603E" w:rsidRPr="00F440D6" w:rsidRDefault="0008603E" w:rsidP="00346378">
      <w:pPr>
        <w:pStyle w:val="HTML"/>
        <w:spacing w:line="288" w:lineRule="auto"/>
        <w:ind w:left="-567" w:right="-1" w:firstLine="283"/>
        <w:rPr>
          <w:rFonts w:ascii="Times New Roman" w:hAnsi="Times New Roman" w:cs="Times New Roman"/>
          <w:sz w:val="28"/>
          <w:szCs w:val="28"/>
        </w:rPr>
      </w:pPr>
      <w:r w:rsidRPr="00F440D6">
        <w:rPr>
          <w:rFonts w:ascii="Times New Roman" w:hAnsi="Times New Roman" w:cs="Times New Roman"/>
          <w:sz w:val="28"/>
          <w:szCs w:val="28"/>
        </w:rPr>
        <w:t>В соответствии с Кларендонской (1166 г.) и Нортгемптонской (1176 г.) ассизами розыск преступников через присяжных был распространен и на уголовный процесс. Эти ассизы установили, что 12 полноправных рыцарей или людей от каждой сотни и 4 полноправных лица от каждой деревни должны под присягой сообщать разъездным судьям все, что им известно о преступлениях, совершенных в данной местности, а также о совершивших их лицах, подозреваемых в этих преступлениях. Это порядок распространялся на такие преступления, как тайное убийство, разбой, грабеж, измена, поджог, изготовление фальшивых монет и укрывательство убийц и грабителей. Если лица, на которых указывали присяжные как на преступников или подозреваемых в совершении преступления, не признавались в совершенных преступлениях, то они должны были очиститься пум испытания водой и клятвой. Лица, выдержавшие испытание, но пользовавшиеся «дурной славой» и считавшиеся, по мнению присяжных, «способными на самые предосудительные поступки», изгонялись из страны и объявлялись вне закона. Таким образом, присяжные осуществляли одновременно две функции: они осуществляли розыск преступников и лиц, подозреваемых в совершении преступлений, и одновременно как бы являлись органом предания этих лиц суду.</w:t>
      </w:r>
    </w:p>
    <w:p w:rsidR="0008603E" w:rsidRPr="00BA67D7" w:rsidRDefault="0008603E" w:rsidP="00346378">
      <w:pPr>
        <w:pStyle w:val="HTML"/>
        <w:spacing w:line="288" w:lineRule="auto"/>
        <w:ind w:left="-567" w:right="-1" w:firstLine="283"/>
        <w:rPr>
          <w:rFonts w:ascii="Times New Roman" w:hAnsi="Times New Roman" w:cs="Times New Roman"/>
          <w:sz w:val="28"/>
          <w:szCs w:val="28"/>
          <w:vertAlign w:val="superscript"/>
        </w:rPr>
      </w:pPr>
      <w:r w:rsidRPr="00F440D6">
        <w:rPr>
          <w:rFonts w:ascii="Times New Roman" w:hAnsi="Times New Roman" w:cs="Times New Roman"/>
          <w:sz w:val="28"/>
          <w:szCs w:val="28"/>
        </w:rPr>
        <w:t xml:space="preserve">Постепенно в течение </w:t>
      </w:r>
      <w:r w:rsidRPr="00F440D6">
        <w:rPr>
          <w:rFonts w:ascii="Times New Roman" w:hAnsi="Times New Roman" w:cs="Times New Roman"/>
          <w:sz w:val="28"/>
          <w:szCs w:val="28"/>
          <w:lang w:val="en-US"/>
        </w:rPr>
        <w:t>XIII</w:t>
      </w:r>
      <w:r w:rsidRPr="00F440D6">
        <w:rPr>
          <w:rFonts w:ascii="Times New Roman" w:hAnsi="Times New Roman" w:cs="Times New Roman"/>
          <w:sz w:val="28"/>
          <w:szCs w:val="28"/>
        </w:rPr>
        <w:t>-</w:t>
      </w:r>
      <w:r w:rsidRPr="00F440D6">
        <w:rPr>
          <w:rFonts w:ascii="Times New Roman" w:hAnsi="Times New Roman" w:cs="Times New Roman"/>
          <w:sz w:val="28"/>
          <w:szCs w:val="28"/>
          <w:lang w:val="en-US"/>
        </w:rPr>
        <w:t>XIV</w:t>
      </w:r>
      <w:r w:rsidRPr="00F440D6">
        <w:rPr>
          <w:rFonts w:ascii="Times New Roman" w:hAnsi="Times New Roman" w:cs="Times New Roman"/>
          <w:sz w:val="28"/>
          <w:szCs w:val="28"/>
        </w:rPr>
        <w:t xml:space="preserve"> вв. возникает два вида суда присяжных («жюри»): «большое жюри» и «малое жюри».</w:t>
      </w:r>
      <w:r>
        <w:rPr>
          <w:rFonts w:ascii="Times New Roman" w:hAnsi="Times New Roman" w:cs="Times New Roman"/>
          <w:sz w:val="28"/>
          <w:szCs w:val="28"/>
          <w:vertAlign w:val="superscript"/>
        </w:rPr>
        <w:t>17</w:t>
      </w:r>
    </w:p>
    <w:p w:rsidR="0008603E" w:rsidRPr="00F440D6" w:rsidRDefault="0008603E" w:rsidP="00346378">
      <w:pPr>
        <w:pStyle w:val="HTML"/>
        <w:spacing w:line="288" w:lineRule="auto"/>
        <w:ind w:left="-567" w:right="-1" w:firstLine="283"/>
        <w:rPr>
          <w:rFonts w:ascii="Times New Roman" w:hAnsi="Times New Roman" w:cs="Times New Roman"/>
          <w:sz w:val="28"/>
          <w:szCs w:val="28"/>
        </w:rPr>
      </w:pPr>
      <w:r w:rsidRPr="00F440D6">
        <w:rPr>
          <w:rFonts w:ascii="Times New Roman" w:hAnsi="Times New Roman" w:cs="Times New Roman"/>
          <w:sz w:val="28"/>
          <w:szCs w:val="28"/>
        </w:rPr>
        <w:t>Большое жюри (в составе 24 человек) действовало на промежуточной стадии между предварительным и судебным следствием: оно решало вопрос о предании суду, т.е. оно утверждало или отклоняло обвинение, выдвинутое против определенного лица. Сами присяжные уже перестали быть свидетелями факта. В связи с этим обстоятельством следствие постепенно отделялось от судебного рассмотрения дела. Если «большое жюри» утверждало обвинение, то дело направлялось на рассмотрение суда с участием 12 присяжных («малое жюри»).  Оно рассматривало дело по существу и выносило окончательный вердикт; при этом вердикт признавался действительным лишь при единогласии присяжных.</w:t>
      </w:r>
    </w:p>
    <w:p w:rsidR="0008603E" w:rsidRDefault="0008603E" w:rsidP="00346378">
      <w:pPr>
        <w:pStyle w:val="HTML"/>
        <w:spacing w:line="288" w:lineRule="auto"/>
        <w:ind w:left="-567" w:right="-1" w:firstLine="283"/>
        <w:rPr>
          <w:rFonts w:ascii="Times New Roman" w:hAnsi="Times New Roman" w:cs="Times New Roman"/>
          <w:sz w:val="28"/>
          <w:szCs w:val="28"/>
        </w:rPr>
      </w:pPr>
      <w:r w:rsidRPr="00F440D6">
        <w:rPr>
          <w:rFonts w:ascii="Times New Roman" w:hAnsi="Times New Roman" w:cs="Times New Roman"/>
          <w:sz w:val="28"/>
          <w:szCs w:val="28"/>
        </w:rPr>
        <w:t>После вынесения вердикта присяжными судья постановлял приговор или выносил решение.</w:t>
      </w:r>
    </w:p>
    <w:p w:rsidR="0008603E" w:rsidRDefault="0008603E" w:rsidP="00346378">
      <w:pPr>
        <w:pStyle w:val="HTML"/>
        <w:spacing w:line="288" w:lineRule="auto"/>
        <w:ind w:left="-567" w:right="-1" w:firstLine="283"/>
        <w:rPr>
          <w:rFonts w:ascii="Times New Roman" w:hAnsi="Times New Roman" w:cs="Times New Roman"/>
          <w:sz w:val="28"/>
          <w:szCs w:val="28"/>
        </w:rPr>
      </w:pPr>
    </w:p>
    <w:p w:rsidR="0008603E" w:rsidRDefault="0008603E" w:rsidP="00346378">
      <w:pPr>
        <w:pStyle w:val="HTML"/>
        <w:spacing w:line="288" w:lineRule="auto"/>
        <w:ind w:left="-567" w:right="-1" w:firstLine="283"/>
        <w:rPr>
          <w:rFonts w:ascii="Times New Roman" w:hAnsi="Times New Roman" w:cs="Times New Roman"/>
          <w:sz w:val="28"/>
          <w:szCs w:val="28"/>
        </w:rPr>
      </w:pPr>
    </w:p>
    <w:p w:rsidR="0008603E" w:rsidRPr="00BA67D7" w:rsidRDefault="00082814" w:rsidP="00BA67D7">
      <w:pPr>
        <w:pStyle w:val="11"/>
        <w:spacing w:before="100" w:beforeAutospacing="1" w:after="100" w:afterAutospacing="1"/>
        <w:ind w:left="-540" w:right="-365"/>
        <w:rPr>
          <w:rFonts w:ascii="Times New Roman" w:hAnsi="Times New Roman" w:cs="Times New Roman"/>
          <w:sz w:val="18"/>
          <w:szCs w:val="18"/>
        </w:rPr>
      </w:pPr>
      <w:r>
        <w:rPr>
          <w:noProof/>
          <w:lang w:eastAsia="ru-RU"/>
        </w:rPr>
        <w:pict>
          <v:line id="_x0000_s1038" style="position:absolute;left:0;text-align:left;z-index:251663360" from="-27pt,8.4pt" to="81pt,8.4pt"/>
        </w:pict>
      </w:r>
      <w:r w:rsidR="0008603E" w:rsidRPr="00BA67D7">
        <w:rPr>
          <w:rFonts w:ascii="Times New Roman" w:hAnsi="Times New Roman" w:cs="Times New Roman"/>
          <w:sz w:val="18"/>
          <w:szCs w:val="18"/>
        </w:rPr>
        <w:t>17. Всеобщая история государства и права. Омельченко О.А. 2005г.</w:t>
      </w:r>
    </w:p>
    <w:p w:rsidR="0008603E" w:rsidRPr="00BA67D7" w:rsidRDefault="0008603E" w:rsidP="00BA67D7">
      <w:pPr>
        <w:pStyle w:val="HTML"/>
        <w:spacing w:line="288" w:lineRule="auto"/>
        <w:ind w:left="-567" w:right="-1" w:firstLine="27"/>
        <w:rPr>
          <w:rFonts w:ascii="Times New Roman" w:hAnsi="Times New Roman" w:cs="Times New Roman"/>
          <w:sz w:val="28"/>
          <w:szCs w:val="28"/>
        </w:rPr>
      </w:pPr>
    </w:p>
    <w:p w:rsidR="0008603E" w:rsidRPr="00F440D6" w:rsidRDefault="0008603E" w:rsidP="00346378">
      <w:pPr>
        <w:pStyle w:val="HTML"/>
        <w:spacing w:line="288" w:lineRule="auto"/>
        <w:ind w:left="-567" w:right="-1" w:firstLine="283"/>
        <w:rPr>
          <w:rFonts w:ascii="Times New Roman" w:hAnsi="Times New Roman" w:cs="Times New Roman"/>
          <w:sz w:val="28"/>
          <w:szCs w:val="28"/>
        </w:rPr>
      </w:pPr>
      <w:r w:rsidRPr="00F440D6">
        <w:rPr>
          <w:rFonts w:ascii="Times New Roman" w:hAnsi="Times New Roman" w:cs="Times New Roman"/>
          <w:sz w:val="28"/>
          <w:szCs w:val="28"/>
        </w:rPr>
        <w:t>Для того чтобы свободный человек мог быть избран присяжным, он должен был обладать имущественным цензом: Второй Вестминстерский статут установил, что присяжными могут быть те свободные держатели земли, доход с которой составляет не менее 20 шиллингов в год, а по закону 1348 года этот ценз был повышен до 40 шиллингов.</w:t>
      </w: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r w:rsidRPr="00F440D6">
        <w:rPr>
          <w:rStyle w:val="a3"/>
          <w:rFonts w:ascii="Times New Roman" w:hAnsi="Times New Roman"/>
          <w:b w:val="0"/>
          <w:bCs w:val="0"/>
          <w:sz w:val="28"/>
          <w:szCs w:val="28"/>
        </w:rPr>
        <w:t>Интересно, что дача ложных показаний не всегда считалась преступлением в английских судах. Даже церковные суды, считавшие, что в их компетенцию входят дела о нарушении доверия, упускали лжесвидетельство из своего поля зрения.</w:t>
      </w:r>
      <w:r w:rsidRPr="00F440D6">
        <w:rPr>
          <w:rFonts w:ascii="Times New Roman" w:hAnsi="Times New Roman" w:cs="Times New Roman"/>
          <w:sz w:val="28"/>
          <w:szCs w:val="28"/>
        </w:rPr>
        <w:br/>
      </w:r>
      <w:r w:rsidRPr="00F440D6">
        <w:rPr>
          <w:rStyle w:val="a3"/>
          <w:rFonts w:ascii="Times New Roman" w:hAnsi="Times New Roman"/>
          <w:b w:val="0"/>
          <w:bCs w:val="0"/>
          <w:sz w:val="28"/>
          <w:szCs w:val="28"/>
        </w:rPr>
        <w:t>Закон 1540 года ввел штраф за подкуп свидетеля, а в 1562 году лжесвидетельство стало наказываться штрафом в гражданском порядке. "Звездная палата" признавала наказуемым лжесвидетельство как преступление в форме "ложных показаний на суде". После того как стороны полностью предоставляли свои доказательства, судья должен был суммировать обстоятельства дела и дать совет присяжным, указывая на правовые вопросы по делу. Суд присяжных должен был выносить вердикт о виновности или невиновности обвиняемого единогласно.</w:t>
      </w:r>
      <w:r w:rsidRPr="00F440D6">
        <w:rPr>
          <w:rFonts w:ascii="Times New Roman" w:hAnsi="Times New Roman" w:cs="Times New Roman"/>
          <w:sz w:val="28"/>
          <w:szCs w:val="28"/>
        </w:rPr>
        <w:br/>
      </w:r>
      <w:r w:rsidRPr="00F440D6">
        <w:rPr>
          <w:rStyle w:val="a3"/>
          <w:rFonts w:ascii="Times New Roman" w:hAnsi="Times New Roman"/>
          <w:b w:val="0"/>
          <w:bCs w:val="0"/>
          <w:sz w:val="28"/>
          <w:szCs w:val="28"/>
        </w:rPr>
        <w:t>Процесс носил открытый характер, за исключением процесса в "звездной палате". В силу обвинительного характера процесса в Англии не получил развития институт государственного обвинения, представленный особыми должностными лицами. С XIII в. появились профессиональные правозаступники, которые делились на две категории: барристеров и солиситоров, или атторнеев. Первые выступали в суде, т.е. принимали такое же участие в процессе, как и их клиент, если бы он лично вел дело. Солиситоры — ходатаи по делам занимались главным образом подготовкой дел к судебному рассмотрению. Первоначально барристеры получали возможность выступать в суде лишь по разрешению судей. С конца XV в. суды "общего права" стали записывать в своих реестрах имена тех лиц, которых они признавали представителями сторон, тем самым, придавая им своеобразный статус должностных лиц при суде.</w:t>
      </w:r>
    </w:p>
    <w:p w:rsidR="0008603E" w:rsidRPr="00BA67D7" w:rsidRDefault="00082814" w:rsidP="00BA67D7">
      <w:pPr>
        <w:pStyle w:val="HTML"/>
        <w:spacing w:line="288" w:lineRule="auto"/>
        <w:ind w:left="-567" w:right="-1" w:firstLine="283"/>
        <w:rPr>
          <w:rFonts w:ascii="Times New Roman" w:hAnsi="Times New Roman" w:cs="Times New Roman"/>
          <w:sz w:val="28"/>
          <w:szCs w:val="28"/>
          <w:vertAlign w:val="superscript"/>
        </w:rPr>
      </w:pPr>
      <w:r>
        <w:rPr>
          <w:noProof/>
        </w:rPr>
        <w:pict>
          <v:line id="_x0000_s1039" style="position:absolute;left:0;text-align:left;z-index:251664384" from="-27pt,191.25pt" to="90pt,191.25pt"/>
        </w:pict>
      </w:r>
      <w:r w:rsidR="0008603E" w:rsidRPr="00BA67D7">
        <w:rPr>
          <w:rFonts w:ascii="Times New Roman" w:hAnsi="Times New Roman" w:cs="Times New Roman"/>
          <w:sz w:val="28"/>
          <w:szCs w:val="28"/>
        </w:rPr>
        <w:t xml:space="preserve">      В эпоху абсолютизма в судопроизводство стали проникать элементы инквизиционного (розыскного) процесса. Возник новый вид преследования — по обвинительному акту, предполагавший арест подозреваемого и содержание его в заключении до дня судебного разбирательства. При этом обвиняемый не имел права ознакомиться с доказательствами своей вины или представить желательных свидетелей. Допрос обвиняемого проводился с применением пыток, которые были официально санкционированы с середины XV в., несмотря на то, что согласно идеологии общего права пытка была принципиально недопустима. Согласно старинной традиции английского права, молчание обвиняемого рассматривалось как полное признание вины.</w:t>
      </w:r>
      <w:r w:rsidR="0008603E" w:rsidRPr="00BA67D7">
        <w:rPr>
          <w:rFonts w:ascii="Times New Roman" w:hAnsi="Times New Roman" w:cs="Times New Roman"/>
          <w:sz w:val="28"/>
          <w:szCs w:val="28"/>
          <w:vertAlign w:val="superscript"/>
        </w:rPr>
        <w:t>18</w:t>
      </w:r>
    </w:p>
    <w:p w:rsidR="0008603E" w:rsidRPr="00BA67D7" w:rsidRDefault="0008603E" w:rsidP="00BA67D7">
      <w:pPr>
        <w:pStyle w:val="HTML"/>
        <w:spacing w:line="288" w:lineRule="auto"/>
        <w:ind w:left="-567" w:right="-1" w:firstLine="27"/>
        <w:rPr>
          <w:rFonts w:ascii="Times New Roman" w:hAnsi="Times New Roman" w:cs="Times New Roman"/>
          <w:sz w:val="28"/>
          <w:szCs w:val="28"/>
          <w:vertAlign w:val="superscript"/>
        </w:rPr>
      </w:pPr>
      <w:r w:rsidRPr="00BA67D7">
        <w:rPr>
          <w:rFonts w:ascii="Times New Roman" w:hAnsi="Times New Roman" w:cs="Times New Roman"/>
          <w:sz w:val="18"/>
          <w:szCs w:val="18"/>
        </w:rPr>
        <w:t>18.Государство и право древнего мира и средних веков.  В.В.Кучма 2001г.</w:t>
      </w:r>
    </w:p>
    <w:p w:rsidR="0008603E" w:rsidRPr="00BA67D7" w:rsidRDefault="0008603E" w:rsidP="00346378">
      <w:pPr>
        <w:pStyle w:val="HTML"/>
        <w:spacing w:line="288" w:lineRule="auto"/>
        <w:ind w:left="-567" w:right="-1" w:firstLine="283"/>
        <w:rPr>
          <w:rFonts w:ascii="Times New Roman" w:hAnsi="Times New Roman" w:cs="Times New Roman"/>
          <w:sz w:val="28"/>
          <w:szCs w:val="28"/>
          <w:vertAlign w:val="superscript"/>
        </w:rPr>
      </w:pPr>
    </w:p>
    <w:p w:rsidR="0008603E" w:rsidRPr="00F440D6" w:rsidRDefault="0008603E" w:rsidP="00346378">
      <w:pPr>
        <w:pStyle w:val="HTML"/>
        <w:spacing w:line="288" w:lineRule="auto"/>
        <w:ind w:left="-567" w:right="-1" w:firstLine="283"/>
        <w:rPr>
          <w:rFonts w:ascii="Times New Roman" w:hAnsi="Times New Roman" w:cs="Times New Roman"/>
          <w:sz w:val="28"/>
          <w:szCs w:val="28"/>
        </w:rPr>
      </w:pPr>
      <w:r w:rsidRPr="00F440D6">
        <w:rPr>
          <w:rFonts w:ascii="Times New Roman" w:hAnsi="Times New Roman" w:cs="Times New Roman"/>
          <w:sz w:val="28"/>
          <w:szCs w:val="28"/>
        </w:rPr>
        <w:t xml:space="preserve">      Что касается формальной теории доказательств, свойственной континентальному процессуальному праву, то в Англии она не имела большого распространения: присяжные преимущественно руководствовались собственным убеждением. В целом, инквизиционный характер процесса был свойствен в основном лишь высоким политическим трибуналам абсолютистской эпохи (в первую очередь, так называемой Звездной палате).</w:t>
      </w:r>
    </w:p>
    <w:p w:rsidR="0008603E" w:rsidRPr="00F440D6" w:rsidRDefault="0008603E" w:rsidP="00346378">
      <w:pPr>
        <w:pStyle w:val="HTML"/>
        <w:spacing w:line="288" w:lineRule="auto"/>
        <w:ind w:left="-567" w:right="-1" w:firstLine="283"/>
        <w:rPr>
          <w:rFonts w:ascii="Times New Roman" w:hAnsi="Times New Roman" w:cs="Times New Roman"/>
          <w:sz w:val="28"/>
          <w:szCs w:val="28"/>
        </w:rPr>
      </w:pPr>
      <w:r w:rsidRPr="00F440D6">
        <w:rPr>
          <w:rFonts w:ascii="Times New Roman" w:hAnsi="Times New Roman" w:cs="Times New Roman"/>
          <w:sz w:val="28"/>
          <w:szCs w:val="28"/>
        </w:rPr>
        <w:t xml:space="preserve">     Обжалование судебных решений, как правило, не допускалось: пересмотр приговоров и решений, вынесенных на основании вердикта присяжных, являлся принципиально невозможным. Правом вмешательства в судебную процедуру обладал лишь Суд королевской скамьи и только в случае обнаружения неточности при составлении протокола (так называемый «иск об ошибке»). Лишь в XVII в. тяжущийся получил право ходатайствовать о рассмотрении его дела заново.</w:t>
      </w: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Default="0008603E" w:rsidP="00BA67D7">
      <w:pPr>
        <w:spacing w:after="0" w:line="288" w:lineRule="auto"/>
        <w:ind w:right="-1"/>
        <w:rPr>
          <w:rFonts w:ascii="Times New Roman" w:hAnsi="Times New Roman" w:cs="Times New Roman"/>
          <w:sz w:val="28"/>
          <w:szCs w:val="28"/>
        </w:rPr>
      </w:pPr>
    </w:p>
    <w:p w:rsidR="0008603E" w:rsidRDefault="0008603E" w:rsidP="00BA67D7">
      <w:pPr>
        <w:spacing w:after="0" w:line="288" w:lineRule="auto"/>
        <w:ind w:right="-1"/>
        <w:rPr>
          <w:rFonts w:ascii="Times New Roman" w:hAnsi="Times New Roman" w:cs="Times New Roman"/>
          <w:sz w:val="28"/>
          <w:szCs w:val="28"/>
        </w:rPr>
      </w:pPr>
    </w:p>
    <w:p w:rsidR="0008603E" w:rsidRPr="00F440D6" w:rsidRDefault="0008603E" w:rsidP="00BA67D7">
      <w:pPr>
        <w:spacing w:after="0" w:line="288" w:lineRule="auto"/>
        <w:ind w:right="-1"/>
        <w:rPr>
          <w:rStyle w:val="a3"/>
          <w:rFonts w:ascii="Times New Roman" w:hAnsi="Times New Roman"/>
          <w:sz w:val="28"/>
          <w:szCs w:val="28"/>
        </w:rPr>
      </w:pPr>
    </w:p>
    <w:p w:rsidR="0008603E" w:rsidRPr="00F440D6" w:rsidRDefault="0008603E" w:rsidP="00346378">
      <w:pPr>
        <w:spacing w:after="0" w:line="288" w:lineRule="auto"/>
        <w:ind w:left="-567" w:right="-1" w:firstLine="283"/>
        <w:rPr>
          <w:rStyle w:val="a3"/>
          <w:rFonts w:ascii="Times New Roman" w:hAnsi="Times New Roman"/>
          <w:sz w:val="28"/>
          <w:szCs w:val="28"/>
        </w:rPr>
      </w:pPr>
      <w:r w:rsidRPr="00F440D6">
        <w:rPr>
          <w:rStyle w:val="a3"/>
          <w:rFonts w:ascii="Times New Roman" w:hAnsi="Times New Roman"/>
          <w:sz w:val="28"/>
          <w:szCs w:val="28"/>
        </w:rPr>
        <w:t>Заключение</w:t>
      </w:r>
    </w:p>
    <w:p w:rsidR="0008603E" w:rsidRPr="00F440D6" w:rsidRDefault="0008603E" w:rsidP="00346378">
      <w:pPr>
        <w:pStyle w:val="aa"/>
        <w:spacing w:before="0" w:beforeAutospacing="0" w:after="0" w:afterAutospacing="0"/>
        <w:ind w:left="-567" w:firstLine="283"/>
        <w:rPr>
          <w:rFonts w:ascii="Times New Roman" w:hAnsi="Times New Roman" w:cs="Times New Roman"/>
          <w:sz w:val="28"/>
          <w:szCs w:val="28"/>
        </w:rPr>
      </w:pPr>
      <w:r w:rsidRPr="00F440D6">
        <w:rPr>
          <w:rFonts w:ascii="Times New Roman" w:hAnsi="Times New Roman" w:cs="Times New Roman"/>
          <w:sz w:val="28"/>
          <w:szCs w:val="28"/>
        </w:rPr>
        <w:t xml:space="preserve">Часто говорят, что </w:t>
      </w:r>
      <w:r w:rsidRPr="00082814">
        <w:rPr>
          <w:rFonts w:ascii="Times New Roman" w:hAnsi="Times New Roman" w:cs="Times New Roman"/>
          <w:sz w:val="28"/>
          <w:szCs w:val="28"/>
        </w:rPr>
        <w:t>английское</w:t>
      </w:r>
      <w:r w:rsidRPr="00F440D6">
        <w:rPr>
          <w:rFonts w:ascii="Times New Roman" w:hAnsi="Times New Roman" w:cs="Times New Roman"/>
          <w:sz w:val="28"/>
          <w:szCs w:val="28"/>
        </w:rPr>
        <w:t xml:space="preserve"> право средних веков во многих отношениях выражает дух </w:t>
      </w:r>
      <w:r w:rsidRPr="00082814">
        <w:rPr>
          <w:rFonts w:ascii="Times New Roman" w:hAnsi="Times New Roman" w:cs="Times New Roman"/>
          <w:sz w:val="28"/>
          <w:szCs w:val="28"/>
        </w:rPr>
        <w:t>английского</w:t>
      </w:r>
      <w:r w:rsidRPr="00F440D6">
        <w:rPr>
          <w:rFonts w:ascii="Times New Roman" w:hAnsi="Times New Roman" w:cs="Times New Roman"/>
          <w:sz w:val="28"/>
          <w:szCs w:val="28"/>
        </w:rPr>
        <w:t xml:space="preserve"> народа, и в этом нет сомнения. Стремление создать последовательную и гармоничную правовую систему, играло важную роль в развитии </w:t>
      </w:r>
      <w:r w:rsidRPr="00082814">
        <w:rPr>
          <w:rFonts w:ascii="Times New Roman" w:hAnsi="Times New Roman" w:cs="Times New Roman"/>
          <w:sz w:val="28"/>
          <w:szCs w:val="28"/>
        </w:rPr>
        <w:t>английского</w:t>
      </w:r>
      <w:r w:rsidRPr="00F440D6">
        <w:rPr>
          <w:rFonts w:ascii="Times New Roman" w:hAnsi="Times New Roman" w:cs="Times New Roman"/>
          <w:sz w:val="28"/>
          <w:szCs w:val="28"/>
        </w:rPr>
        <w:t xml:space="preserve"> права. </w:t>
      </w:r>
      <w:r w:rsidRPr="00082814">
        <w:rPr>
          <w:rFonts w:ascii="Times New Roman" w:hAnsi="Times New Roman" w:cs="Times New Roman"/>
          <w:sz w:val="28"/>
          <w:szCs w:val="28"/>
        </w:rPr>
        <w:t>Английская</w:t>
      </w:r>
      <w:r w:rsidRPr="00F440D6">
        <w:rPr>
          <w:rFonts w:ascii="Times New Roman" w:hAnsi="Times New Roman" w:cs="Times New Roman"/>
          <w:sz w:val="28"/>
          <w:szCs w:val="28"/>
        </w:rPr>
        <w:t xml:space="preserve"> правовая система обладает одной восходящей к периоду феодализма особенностью, которая отличает ее почти от всех правовых систем стран мира: значительная часть правовых актов не утверждалась никаким парламентом.</w:t>
      </w:r>
    </w:p>
    <w:p w:rsidR="0008603E" w:rsidRPr="00F440D6" w:rsidRDefault="0008603E" w:rsidP="00346378">
      <w:pPr>
        <w:pStyle w:val="aa"/>
        <w:spacing w:before="0" w:beforeAutospacing="0" w:after="0" w:afterAutospacing="0"/>
        <w:ind w:left="-567" w:firstLine="283"/>
        <w:rPr>
          <w:rFonts w:ascii="Times New Roman" w:hAnsi="Times New Roman" w:cs="Times New Roman"/>
          <w:sz w:val="28"/>
          <w:szCs w:val="28"/>
        </w:rPr>
      </w:pPr>
      <w:r w:rsidRPr="00F440D6">
        <w:rPr>
          <w:rFonts w:ascii="Times New Roman" w:hAnsi="Times New Roman" w:cs="Times New Roman"/>
          <w:sz w:val="28"/>
          <w:szCs w:val="28"/>
        </w:rPr>
        <w:t>К источникам феодального права Англии принято относить, прежде всего обычаи, нормативные акты королей, составлявшие королевское законодательство.</w:t>
      </w:r>
    </w:p>
    <w:p w:rsidR="0008603E" w:rsidRPr="00F440D6" w:rsidRDefault="0008603E" w:rsidP="00346378">
      <w:pPr>
        <w:pStyle w:val="aa"/>
        <w:spacing w:before="0" w:beforeAutospacing="0" w:after="0" w:afterAutospacing="0"/>
        <w:ind w:left="-567" w:firstLine="283"/>
        <w:rPr>
          <w:rFonts w:ascii="Times New Roman" w:hAnsi="Times New Roman" w:cs="Times New Roman"/>
          <w:sz w:val="28"/>
          <w:szCs w:val="28"/>
        </w:rPr>
      </w:pPr>
      <w:r w:rsidRPr="00F440D6">
        <w:rPr>
          <w:rFonts w:ascii="Times New Roman" w:hAnsi="Times New Roman" w:cs="Times New Roman"/>
          <w:sz w:val="28"/>
          <w:szCs w:val="28"/>
        </w:rPr>
        <w:t xml:space="preserve">Также огромное влияние на развитие права Англии оказали международное право, каноническое право. В </w:t>
      </w:r>
      <w:r w:rsidRPr="00F440D6">
        <w:rPr>
          <w:rFonts w:ascii="Times New Roman" w:hAnsi="Times New Roman" w:cs="Times New Roman"/>
          <w:sz w:val="28"/>
          <w:szCs w:val="28"/>
          <w:lang w:val="en-US"/>
        </w:rPr>
        <w:t xml:space="preserve">XIII </w:t>
      </w:r>
      <w:r w:rsidRPr="00F440D6">
        <w:rPr>
          <w:rFonts w:ascii="Times New Roman" w:hAnsi="Times New Roman" w:cs="Times New Roman"/>
          <w:sz w:val="28"/>
          <w:szCs w:val="28"/>
        </w:rPr>
        <w:t>веке начало развиваться так называемое «общее право», а потом появилось «право справедливости», т.к. с развитием отношений в стране невозможно было решить все вопросы опираясь только на устаревающие нормы «общего права».</w:t>
      </w: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r w:rsidRPr="00F440D6">
        <w:rPr>
          <w:rStyle w:val="a3"/>
          <w:rFonts w:ascii="Times New Roman" w:hAnsi="Times New Roman"/>
          <w:b w:val="0"/>
          <w:bCs w:val="0"/>
          <w:sz w:val="28"/>
          <w:szCs w:val="28"/>
        </w:rPr>
        <w:t>Земельные права в Англии определялись двумя главными понятиями tenancy — владение, держание и estate — объем владельческих прав, правовых интересов.</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Fonts w:ascii="Times New Roman" w:hAnsi="Times New Roman" w:cs="Times New Roman"/>
          <w:sz w:val="28"/>
          <w:szCs w:val="28"/>
        </w:rPr>
        <w:t>В «общем праве» выделяют  три  вида феодальных  держаний:</w:t>
      </w:r>
    </w:p>
    <w:p w:rsidR="0008603E" w:rsidRPr="00F440D6" w:rsidRDefault="0008603E" w:rsidP="00346378">
      <w:pPr>
        <w:numPr>
          <w:ilvl w:val="0"/>
          <w:numId w:val="3"/>
        </w:numPr>
        <w:spacing w:after="0" w:line="288" w:lineRule="auto"/>
        <w:ind w:left="-567" w:right="-1" w:firstLine="283"/>
        <w:rPr>
          <w:rFonts w:ascii="Times New Roman" w:hAnsi="Times New Roman" w:cs="Times New Roman"/>
          <w:sz w:val="28"/>
          <w:szCs w:val="28"/>
        </w:rPr>
      </w:pPr>
      <w:r w:rsidRPr="00F440D6">
        <w:rPr>
          <w:rFonts w:ascii="Times New Roman" w:hAnsi="Times New Roman" w:cs="Times New Roman"/>
          <w:sz w:val="28"/>
          <w:szCs w:val="28"/>
        </w:rPr>
        <w:t>Держание «</w:t>
      </w:r>
      <w:r w:rsidRPr="00F440D6">
        <w:rPr>
          <w:rFonts w:ascii="Times New Roman" w:hAnsi="Times New Roman" w:cs="Times New Roman"/>
          <w:sz w:val="28"/>
          <w:szCs w:val="28"/>
          <w:lang w:val="en-US"/>
        </w:rPr>
        <w:t>free-simple</w:t>
      </w:r>
      <w:r w:rsidRPr="00F440D6">
        <w:rPr>
          <w:rFonts w:ascii="Times New Roman" w:hAnsi="Times New Roman" w:cs="Times New Roman"/>
          <w:sz w:val="28"/>
          <w:szCs w:val="28"/>
        </w:rPr>
        <w:t>»</w:t>
      </w:r>
    </w:p>
    <w:p w:rsidR="0008603E" w:rsidRPr="00F440D6" w:rsidRDefault="0008603E" w:rsidP="00346378">
      <w:pPr>
        <w:numPr>
          <w:ilvl w:val="0"/>
          <w:numId w:val="3"/>
        </w:numPr>
        <w:spacing w:after="0" w:line="288" w:lineRule="auto"/>
        <w:ind w:left="-567" w:right="-1" w:firstLine="283"/>
        <w:rPr>
          <w:rFonts w:ascii="Times New Roman" w:hAnsi="Times New Roman" w:cs="Times New Roman"/>
          <w:sz w:val="28"/>
          <w:szCs w:val="28"/>
        </w:rPr>
      </w:pPr>
      <w:r w:rsidRPr="00F440D6">
        <w:rPr>
          <w:rFonts w:ascii="Times New Roman" w:hAnsi="Times New Roman" w:cs="Times New Roman"/>
          <w:sz w:val="28"/>
          <w:szCs w:val="28"/>
        </w:rPr>
        <w:t>Условные земельные владения</w:t>
      </w:r>
    </w:p>
    <w:p w:rsidR="0008603E" w:rsidRPr="00F440D6" w:rsidRDefault="0008603E" w:rsidP="00346378">
      <w:pPr>
        <w:numPr>
          <w:ilvl w:val="0"/>
          <w:numId w:val="3"/>
        </w:numPr>
        <w:spacing w:after="0" w:line="288" w:lineRule="auto"/>
        <w:ind w:left="-567" w:right="-1" w:firstLine="283"/>
        <w:rPr>
          <w:rFonts w:ascii="Times New Roman" w:hAnsi="Times New Roman" w:cs="Times New Roman"/>
          <w:sz w:val="28"/>
          <w:szCs w:val="28"/>
        </w:rPr>
      </w:pPr>
      <w:r w:rsidRPr="00F440D6">
        <w:rPr>
          <w:rFonts w:ascii="Times New Roman" w:hAnsi="Times New Roman" w:cs="Times New Roman"/>
          <w:sz w:val="28"/>
          <w:szCs w:val="28"/>
        </w:rPr>
        <w:t>Заповедные держания</w:t>
      </w: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r w:rsidRPr="00F440D6">
        <w:rPr>
          <w:rStyle w:val="a3"/>
          <w:rFonts w:ascii="Times New Roman" w:hAnsi="Times New Roman"/>
          <w:b w:val="0"/>
          <w:bCs w:val="0"/>
          <w:sz w:val="28"/>
          <w:szCs w:val="28"/>
        </w:rPr>
        <w:t>Также в Англии существовал такой институт как доверительная собственность.</w:t>
      </w: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r w:rsidRPr="00F440D6">
        <w:rPr>
          <w:rStyle w:val="a3"/>
          <w:rFonts w:ascii="Times New Roman" w:hAnsi="Times New Roman"/>
          <w:b w:val="0"/>
          <w:bCs w:val="0"/>
          <w:sz w:val="28"/>
          <w:szCs w:val="28"/>
        </w:rPr>
        <w:t xml:space="preserve">Что касается обязательственного права, то в англосаксонские времена стали развиваться договорные отношения, но понятие договор в это время так и не сложилось. Однако в Англии известны как обязательства из договоров, так и обязательства из деликтов. </w:t>
      </w: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r w:rsidRPr="00F440D6">
        <w:rPr>
          <w:rStyle w:val="a3"/>
          <w:rFonts w:ascii="Times New Roman" w:hAnsi="Times New Roman"/>
          <w:b w:val="0"/>
          <w:bCs w:val="0"/>
          <w:sz w:val="28"/>
          <w:szCs w:val="28"/>
        </w:rPr>
        <w:t>Брачно-семейное право Англии находилось под сильнейшим влиянием канонического права. Семья носила патриархальный характер. Правовой статус замужней женщины был крайне ограничен.</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Fonts w:ascii="Times New Roman" w:hAnsi="Times New Roman" w:cs="Times New Roman"/>
          <w:sz w:val="28"/>
          <w:szCs w:val="28"/>
        </w:rPr>
        <w:t>Вместе с институтом доверительной собственности (траста), стал определяться весь порядок получения наследства несовершеннолетними наследниками, как по закону, так и по завещанию.</w:t>
      </w:r>
    </w:p>
    <w:p w:rsidR="0008603E" w:rsidRPr="00F440D6" w:rsidRDefault="0008603E" w:rsidP="00346378">
      <w:pPr>
        <w:spacing w:after="0" w:line="288" w:lineRule="auto"/>
        <w:ind w:left="-567" w:right="-1" w:firstLine="283"/>
        <w:rPr>
          <w:rFonts w:ascii="Times New Roman" w:hAnsi="Times New Roman" w:cs="Times New Roman"/>
          <w:sz w:val="28"/>
          <w:szCs w:val="28"/>
        </w:rPr>
      </w:pPr>
      <w:r w:rsidRPr="00F440D6">
        <w:rPr>
          <w:rFonts w:ascii="Times New Roman" w:hAnsi="Times New Roman" w:cs="Times New Roman"/>
          <w:sz w:val="28"/>
          <w:szCs w:val="28"/>
        </w:rPr>
        <w:t>Английскому уголовному праву Англии периода феодализма и</w:t>
      </w:r>
      <w:r w:rsidRPr="00F440D6">
        <w:rPr>
          <w:rFonts w:ascii="Times New Roman" w:hAnsi="Times New Roman" w:cs="Times New Roman"/>
          <w:sz w:val="28"/>
          <w:szCs w:val="28"/>
          <w:lang w:val="en-US"/>
        </w:rPr>
        <w:t xml:space="preserve"> </w:t>
      </w:r>
      <w:r w:rsidRPr="00F440D6">
        <w:rPr>
          <w:rFonts w:ascii="Times New Roman" w:hAnsi="Times New Roman" w:cs="Times New Roman"/>
          <w:sz w:val="28"/>
          <w:szCs w:val="28"/>
        </w:rPr>
        <w:t>были известны такие понятия как рецидив, соучастие, отягчающие и смягчающие вину обстоятельства.</w:t>
      </w: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r w:rsidRPr="00F440D6">
        <w:rPr>
          <w:rStyle w:val="a3"/>
          <w:rFonts w:ascii="Times New Roman" w:hAnsi="Times New Roman"/>
          <w:b w:val="0"/>
          <w:bCs w:val="0"/>
          <w:sz w:val="28"/>
          <w:szCs w:val="28"/>
        </w:rPr>
        <w:t>Сложилась своеобразная трехчленная классификация преступлений : измена (treason), фелония (felony) и мисдиминор (misdimeanour).</w:t>
      </w: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r w:rsidRPr="00F440D6">
        <w:rPr>
          <w:rStyle w:val="a3"/>
          <w:rFonts w:ascii="Times New Roman" w:hAnsi="Times New Roman"/>
          <w:b w:val="0"/>
          <w:bCs w:val="0"/>
          <w:sz w:val="28"/>
          <w:szCs w:val="28"/>
        </w:rPr>
        <w:t>Цели наказаний менялись на отдельных этапах развития феодального права: от удовлетворения пострадавшего и его родни за причиненный ущерб до предотвращения повторной преступления путем устрашения.</w:t>
      </w:r>
    </w:p>
    <w:p w:rsidR="0008603E" w:rsidRPr="00F440D6" w:rsidRDefault="0008603E" w:rsidP="00346378">
      <w:pPr>
        <w:pStyle w:val="HTML"/>
        <w:spacing w:line="288" w:lineRule="auto"/>
        <w:ind w:left="-567" w:right="-1" w:firstLine="283"/>
        <w:rPr>
          <w:rFonts w:ascii="Times New Roman" w:hAnsi="Times New Roman" w:cs="Times New Roman"/>
          <w:sz w:val="28"/>
          <w:szCs w:val="28"/>
        </w:rPr>
      </w:pPr>
      <w:r w:rsidRPr="00F440D6">
        <w:rPr>
          <w:rStyle w:val="a3"/>
          <w:rFonts w:ascii="Times New Roman" w:hAnsi="Times New Roman"/>
          <w:b w:val="0"/>
          <w:bCs w:val="0"/>
          <w:sz w:val="28"/>
          <w:szCs w:val="28"/>
        </w:rPr>
        <w:t>Процесс носил обвинительный характер, т.е. о движении дела заботились сами стороны.</w:t>
      </w:r>
      <w:r w:rsidRPr="00F440D6">
        <w:rPr>
          <w:rFonts w:ascii="Times New Roman" w:hAnsi="Times New Roman" w:cs="Times New Roman"/>
          <w:sz w:val="28"/>
          <w:szCs w:val="28"/>
        </w:rPr>
        <w:t xml:space="preserve"> Институт присяжных стал складываться уже в XI в. Постепенно в течение </w:t>
      </w:r>
      <w:r w:rsidRPr="00F440D6">
        <w:rPr>
          <w:rFonts w:ascii="Times New Roman" w:hAnsi="Times New Roman" w:cs="Times New Roman"/>
          <w:sz w:val="28"/>
          <w:szCs w:val="28"/>
          <w:lang w:val="en-US"/>
        </w:rPr>
        <w:t>XIII</w:t>
      </w:r>
      <w:r w:rsidRPr="00F440D6">
        <w:rPr>
          <w:rFonts w:ascii="Times New Roman" w:hAnsi="Times New Roman" w:cs="Times New Roman"/>
          <w:sz w:val="28"/>
          <w:szCs w:val="28"/>
        </w:rPr>
        <w:t>-</w:t>
      </w:r>
      <w:r w:rsidRPr="00F440D6">
        <w:rPr>
          <w:rFonts w:ascii="Times New Roman" w:hAnsi="Times New Roman" w:cs="Times New Roman"/>
          <w:sz w:val="28"/>
          <w:szCs w:val="28"/>
          <w:lang w:val="en-US"/>
        </w:rPr>
        <w:t>XIV</w:t>
      </w:r>
      <w:r w:rsidRPr="00F440D6">
        <w:rPr>
          <w:rFonts w:ascii="Times New Roman" w:hAnsi="Times New Roman" w:cs="Times New Roman"/>
          <w:sz w:val="28"/>
          <w:szCs w:val="28"/>
        </w:rPr>
        <w:t xml:space="preserve"> вв. возникает два вида суда присяжных («жюри»): «большое жюри» и «малое жюри».</w:t>
      </w:r>
    </w:p>
    <w:p w:rsidR="0008603E" w:rsidRPr="00F440D6" w:rsidRDefault="0008603E" w:rsidP="00346378">
      <w:pPr>
        <w:pStyle w:val="HTML"/>
        <w:spacing w:line="288" w:lineRule="auto"/>
        <w:ind w:left="-567" w:right="-1" w:firstLine="283"/>
        <w:rPr>
          <w:rFonts w:ascii="Times New Roman" w:hAnsi="Times New Roman" w:cs="Times New Roman"/>
          <w:sz w:val="28"/>
          <w:szCs w:val="28"/>
        </w:rPr>
      </w:pPr>
      <w:r w:rsidRPr="00F440D6">
        <w:rPr>
          <w:rFonts w:ascii="Times New Roman" w:hAnsi="Times New Roman" w:cs="Times New Roman"/>
          <w:sz w:val="28"/>
          <w:szCs w:val="28"/>
        </w:rPr>
        <w:t xml:space="preserve">      В эпоху абсолютизма в судопроизводство стали проникать элементы инквизиционного (розыскного) процесса</w:t>
      </w: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p>
    <w:p w:rsidR="0008603E" w:rsidRDefault="0008603E" w:rsidP="00346378">
      <w:pPr>
        <w:spacing w:after="0" w:line="288" w:lineRule="auto"/>
        <w:ind w:left="-567" w:right="-1" w:firstLine="283"/>
        <w:rPr>
          <w:rStyle w:val="a3"/>
          <w:rFonts w:ascii="Times New Roman" w:hAnsi="Times New Roman"/>
          <w:b w:val="0"/>
          <w:bCs w:val="0"/>
          <w:sz w:val="28"/>
          <w:szCs w:val="28"/>
        </w:rPr>
      </w:pPr>
    </w:p>
    <w:p w:rsidR="0008603E" w:rsidRPr="00F440D6" w:rsidRDefault="0008603E" w:rsidP="00346378">
      <w:pPr>
        <w:spacing w:after="0" w:line="288" w:lineRule="auto"/>
        <w:ind w:left="-567" w:right="-1" w:firstLine="283"/>
        <w:rPr>
          <w:rStyle w:val="a3"/>
          <w:rFonts w:ascii="Times New Roman" w:hAnsi="Times New Roman"/>
          <w:b w:val="0"/>
          <w:bCs w:val="0"/>
          <w:sz w:val="28"/>
          <w:szCs w:val="28"/>
        </w:rPr>
      </w:pPr>
    </w:p>
    <w:p w:rsidR="0008603E" w:rsidRDefault="0008603E" w:rsidP="00E06871">
      <w:pPr>
        <w:spacing w:after="0" w:line="288" w:lineRule="auto"/>
        <w:ind w:left="-567" w:right="-1" w:firstLine="27"/>
        <w:rPr>
          <w:rStyle w:val="a3"/>
          <w:rFonts w:ascii="Times New Roman" w:hAnsi="Times New Roman"/>
          <w:sz w:val="28"/>
          <w:szCs w:val="28"/>
        </w:rPr>
      </w:pPr>
    </w:p>
    <w:p w:rsidR="0008603E" w:rsidRPr="00F440D6" w:rsidRDefault="0008603E" w:rsidP="00E06871">
      <w:pPr>
        <w:spacing w:after="0" w:line="288" w:lineRule="auto"/>
        <w:ind w:left="-567" w:right="-1" w:firstLine="27"/>
        <w:rPr>
          <w:rStyle w:val="a3"/>
          <w:rFonts w:ascii="Times New Roman" w:hAnsi="Times New Roman"/>
          <w:sz w:val="28"/>
          <w:szCs w:val="28"/>
        </w:rPr>
      </w:pPr>
      <w:r>
        <w:rPr>
          <w:rStyle w:val="a3"/>
          <w:rFonts w:ascii="Times New Roman" w:hAnsi="Times New Roman"/>
          <w:sz w:val="28"/>
          <w:szCs w:val="28"/>
        </w:rPr>
        <w:t xml:space="preserve">   </w:t>
      </w:r>
      <w:r w:rsidRPr="00F440D6">
        <w:rPr>
          <w:rStyle w:val="a3"/>
          <w:rFonts w:ascii="Times New Roman" w:hAnsi="Times New Roman"/>
          <w:sz w:val="28"/>
          <w:szCs w:val="28"/>
        </w:rPr>
        <w:t>Список литературы:</w:t>
      </w:r>
      <w:r>
        <w:rPr>
          <w:rStyle w:val="a3"/>
          <w:rFonts w:ascii="Times New Roman" w:hAnsi="Times New Roman"/>
          <w:sz w:val="28"/>
          <w:szCs w:val="28"/>
        </w:rPr>
        <w:t xml:space="preserve">  </w:t>
      </w:r>
    </w:p>
    <w:p w:rsidR="0008603E" w:rsidRPr="00F440D6" w:rsidRDefault="0008603E" w:rsidP="00BA67D7">
      <w:pPr>
        <w:pStyle w:val="11"/>
        <w:spacing w:after="0" w:line="288" w:lineRule="auto"/>
        <w:ind w:left="-360" w:right="-365"/>
        <w:rPr>
          <w:rStyle w:val="a3"/>
          <w:rFonts w:ascii="Times New Roman" w:hAnsi="Times New Roman"/>
          <w:b w:val="0"/>
          <w:bCs w:val="0"/>
          <w:sz w:val="28"/>
          <w:szCs w:val="28"/>
        </w:rPr>
      </w:pPr>
      <w:r>
        <w:rPr>
          <w:rStyle w:val="a3"/>
          <w:rFonts w:ascii="Times New Roman" w:hAnsi="Times New Roman"/>
          <w:b w:val="0"/>
          <w:bCs w:val="0"/>
          <w:sz w:val="28"/>
          <w:szCs w:val="28"/>
        </w:rPr>
        <w:t xml:space="preserve">1. </w:t>
      </w:r>
      <w:r w:rsidRPr="00F440D6">
        <w:rPr>
          <w:rStyle w:val="a3"/>
          <w:rFonts w:ascii="Times New Roman" w:hAnsi="Times New Roman"/>
          <w:b w:val="0"/>
          <w:bCs w:val="0"/>
          <w:sz w:val="28"/>
          <w:szCs w:val="28"/>
        </w:rPr>
        <w:t>История государства и права зарубежных стран. Под ред. П.Н.</w:t>
      </w:r>
      <w:r w:rsidRPr="00F440D6">
        <w:rPr>
          <w:rStyle w:val="a3"/>
          <w:rFonts w:ascii="Times New Roman" w:hAnsi="Times New Roman"/>
          <w:b w:val="0"/>
          <w:bCs w:val="0"/>
          <w:sz w:val="28"/>
          <w:szCs w:val="28"/>
          <w:lang w:val="en-US"/>
        </w:rPr>
        <w:t xml:space="preserve"> </w:t>
      </w:r>
      <w:r w:rsidRPr="00F440D6">
        <w:rPr>
          <w:rStyle w:val="a3"/>
          <w:rFonts w:ascii="Times New Roman" w:hAnsi="Times New Roman"/>
          <w:b w:val="0"/>
          <w:bCs w:val="0"/>
          <w:sz w:val="28"/>
          <w:szCs w:val="28"/>
        </w:rPr>
        <w:t>Галанзы 1980 г.</w:t>
      </w:r>
    </w:p>
    <w:p w:rsidR="0008603E" w:rsidRPr="00F440D6" w:rsidRDefault="0008603E" w:rsidP="00BA67D7">
      <w:pPr>
        <w:pStyle w:val="11"/>
        <w:spacing w:before="100" w:beforeAutospacing="1" w:after="100" w:afterAutospacing="1"/>
        <w:ind w:left="-360" w:right="-365"/>
        <w:rPr>
          <w:rFonts w:ascii="Times New Roman" w:hAnsi="Times New Roman" w:cs="Times New Roman"/>
          <w:sz w:val="28"/>
          <w:szCs w:val="28"/>
        </w:rPr>
      </w:pPr>
      <w:r>
        <w:rPr>
          <w:rFonts w:ascii="Times New Roman" w:hAnsi="Times New Roman" w:cs="Times New Roman"/>
          <w:sz w:val="28"/>
          <w:szCs w:val="28"/>
        </w:rPr>
        <w:t xml:space="preserve">2. </w:t>
      </w:r>
      <w:r w:rsidRPr="00F440D6">
        <w:rPr>
          <w:rFonts w:ascii="Times New Roman" w:hAnsi="Times New Roman" w:cs="Times New Roman"/>
          <w:sz w:val="28"/>
          <w:szCs w:val="28"/>
        </w:rPr>
        <w:t>Всеобщая история государства и права. Под ред.К.И. Батыра 1999г.</w:t>
      </w:r>
    </w:p>
    <w:p w:rsidR="0008603E" w:rsidRPr="00F440D6" w:rsidRDefault="0008603E" w:rsidP="00BA67D7">
      <w:pPr>
        <w:pStyle w:val="11"/>
        <w:spacing w:before="100" w:beforeAutospacing="1" w:after="100" w:afterAutospacing="1"/>
        <w:ind w:left="-360" w:right="-365"/>
        <w:rPr>
          <w:rFonts w:ascii="Times New Roman" w:hAnsi="Times New Roman" w:cs="Times New Roman"/>
          <w:sz w:val="28"/>
          <w:szCs w:val="28"/>
        </w:rPr>
      </w:pPr>
      <w:r>
        <w:rPr>
          <w:rFonts w:ascii="Times New Roman" w:hAnsi="Times New Roman" w:cs="Times New Roman"/>
          <w:sz w:val="28"/>
          <w:szCs w:val="28"/>
        </w:rPr>
        <w:t xml:space="preserve">3. </w:t>
      </w:r>
      <w:r w:rsidRPr="00F440D6">
        <w:rPr>
          <w:rFonts w:ascii="Times New Roman" w:hAnsi="Times New Roman" w:cs="Times New Roman"/>
          <w:sz w:val="28"/>
          <w:szCs w:val="28"/>
        </w:rPr>
        <w:t>Всеобщая история государства и права. З.М. Черниловский 1999г.</w:t>
      </w:r>
    </w:p>
    <w:p w:rsidR="0008603E" w:rsidRPr="00F440D6" w:rsidRDefault="0008603E" w:rsidP="00BA67D7">
      <w:pPr>
        <w:pStyle w:val="11"/>
        <w:spacing w:before="100" w:beforeAutospacing="1" w:after="100" w:afterAutospacing="1"/>
        <w:ind w:left="-360" w:right="-365"/>
        <w:rPr>
          <w:rFonts w:ascii="Times New Roman" w:hAnsi="Times New Roman" w:cs="Times New Roman"/>
          <w:sz w:val="28"/>
          <w:szCs w:val="28"/>
        </w:rPr>
      </w:pPr>
      <w:r>
        <w:rPr>
          <w:rFonts w:ascii="Times New Roman" w:hAnsi="Times New Roman" w:cs="Times New Roman"/>
          <w:sz w:val="28"/>
          <w:szCs w:val="28"/>
        </w:rPr>
        <w:t xml:space="preserve">4. </w:t>
      </w:r>
      <w:r w:rsidRPr="00F440D6">
        <w:rPr>
          <w:rFonts w:ascii="Times New Roman" w:hAnsi="Times New Roman" w:cs="Times New Roman"/>
          <w:sz w:val="28"/>
          <w:szCs w:val="28"/>
        </w:rPr>
        <w:t>Государство и право древнего мира и средних веков.  В.В.Кучма 2001г.</w:t>
      </w:r>
    </w:p>
    <w:p w:rsidR="0008603E" w:rsidRPr="00F440D6" w:rsidRDefault="0008603E" w:rsidP="00BA67D7">
      <w:pPr>
        <w:pStyle w:val="11"/>
        <w:spacing w:before="100" w:beforeAutospacing="1" w:after="100" w:afterAutospacing="1"/>
        <w:ind w:left="-360" w:right="-365"/>
        <w:rPr>
          <w:rFonts w:ascii="Times New Roman" w:hAnsi="Times New Roman" w:cs="Times New Roman"/>
          <w:sz w:val="28"/>
          <w:szCs w:val="28"/>
        </w:rPr>
      </w:pPr>
      <w:r>
        <w:rPr>
          <w:rFonts w:ascii="Times New Roman" w:hAnsi="Times New Roman" w:cs="Times New Roman"/>
          <w:sz w:val="28"/>
          <w:szCs w:val="28"/>
        </w:rPr>
        <w:t xml:space="preserve">5. </w:t>
      </w:r>
      <w:r w:rsidRPr="00F440D6">
        <w:rPr>
          <w:rFonts w:ascii="Times New Roman" w:hAnsi="Times New Roman" w:cs="Times New Roman"/>
          <w:sz w:val="28"/>
          <w:szCs w:val="28"/>
        </w:rPr>
        <w:t>История государства и права зарубежных стран часть 1.  О.А.Жидков, Н.А.Крашенинникова 2002г.</w:t>
      </w:r>
    </w:p>
    <w:p w:rsidR="0008603E" w:rsidRPr="00F440D6" w:rsidRDefault="0008603E" w:rsidP="00BA67D7">
      <w:pPr>
        <w:pStyle w:val="11"/>
        <w:spacing w:before="100" w:beforeAutospacing="1" w:after="100" w:afterAutospacing="1"/>
        <w:ind w:left="-360" w:right="-365"/>
        <w:rPr>
          <w:rFonts w:ascii="Times New Roman" w:hAnsi="Times New Roman" w:cs="Times New Roman"/>
          <w:sz w:val="28"/>
          <w:szCs w:val="28"/>
        </w:rPr>
      </w:pPr>
      <w:r>
        <w:rPr>
          <w:rFonts w:ascii="Times New Roman" w:hAnsi="Times New Roman" w:cs="Times New Roman"/>
          <w:sz w:val="28"/>
          <w:szCs w:val="28"/>
        </w:rPr>
        <w:t xml:space="preserve">6. </w:t>
      </w:r>
      <w:r w:rsidRPr="00F440D6">
        <w:rPr>
          <w:rFonts w:ascii="Times New Roman" w:hAnsi="Times New Roman" w:cs="Times New Roman"/>
          <w:sz w:val="28"/>
          <w:szCs w:val="28"/>
        </w:rPr>
        <w:t>Всеобщая история государства и права. Омельченко О.А. 2005г.</w:t>
      </w:r>
    </w:p>
    <w:p w:rsidR="0008603E" w:rsidRPr="00F440D6" w:rsidRDefault="0008603E" w:rsidP="00BA67D7">
      <w:pPr>
        <w:pStyle w:val="11"/>
        <w:spacing w:before="100" w:beforeAutospacing="1" w:after="100" w:afterAutospacing="1"/>
        <w:ind w:left="-360" w:right="-365"/>
        <w:rPr>
          <w:rFonts w:ascii="Times New Roman" w:hAnsi="Times New Roman" w:cs="Times New Roman"/>
          <w:sz w:val="28"/>
          <w:szCs w:val="28"/>
        </w:rPr>
      </w:pPr>
      <w:r>
        <w:rPr>
          <w:rFonts w:ascii="Times New Roman" w:hAnsi="Times New Roman" w:cs="Times New Roman"/>
          <w:sz w:val="28"/>
          <w:szCs w:val="28"/>
        </w:rPr>
        <w:t xml:space="preserve">7. </w:t>
      </w:r>
      <w:r w:rsidRPr="00F440D6">
        <w:rPr>
          <w:rFonts w:ascii="Times New Roman" w:hAnsi="Times New Roman" w:cs="Times New Roman"/>
          <w:sz w:val="28"/>
          <w:szCs w:val="28"/>
        </w:rPr>
        <w:t>Раннефеодальная Англия.  Савело К.Т.1977г.</w:t>
      </w:r>
    </w:p>
    <w:p w:rsidR="0008603E" w:rsidRPr="00F440D6" w:rsidRDefault="0008603E" w:rsidP="00302E43">
      <w:pPr>
        <w:spacing w:after="0" w:line="288" w:lineRule="auto"/>
        <w:ind w:right="-1"/>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sz w:val="28"/>
          <w:szCs w:val="28"/>
        </w:rPr>
      </w:pPr>
    </w:p>
    <w:p w:rsidR="0008603E" w:rsidRPr="00F440D6" w:rsidRDefault="0008603E" w:rsidP="00F440D6">
      <w:pPr>
        <w:spacing w:after="0" w:line="288" w:lineRule="auto"/>
        <w:ind w:right="-1"/>
        <w:rPr>
          <w:rFonts w:ascii="Times New Roman" w:hAnsi="Times New Roman" w:cs="Times New Roman"/>
          <w:sz w:val="28"/>
          <w:szCs w:val="28"/>
        </w:rPr>
      </w:pPr>
    </w:p>
    <w:p w:rsidR="0008603E" w:rsidRPr="00F440D6" w:rsidRDefault="0008603E" w:rsidP="00346378">
      <w:pPr>
        <w:spacing w:after="0" w:line="288" w:lineRule="auto"/>
        <w:ind w:left="-567" w:right="-1" w:firstLine="283"/>
        <w:rPr>
          <w:rFonts w:ascii="Times New Roman" w:hAnsi="Times New Roman" w:cs="Times New Roman"/>
          <w:b/>
          <w:bCs/>
          <w:sz w:val="28"/>
          <w:szCs w:val="28"/>
        </w:rPr>
      </w:pPr>
      <w:r w:rsidRPr="00F440D6">
        <w:rPr>
          <w:rFonts w:ascii="Times New Roman" w:hAnsi="Times New Roman" w:cs="Times New Roman"/>
          <w:b/>
          <w:bCs/>
          <w:sz w:val="28"/>
          <w:szCs w:val="28"/>
        </w:rPr>
        <w:t>Содержание</w:t>
      </w:r>
    </w:p>
    <w:p w:rsidR="0008603E" w:rsidRPr="00F440D6" w:rsidRDefault="0008603E" w:rsidP="00346378">
      <w:pPr>
        <w:spacing w:after="0" w:line="288" w:lineRule="auto"/>
        <w:ind w:left="-567" w:right="141" w:firstLine="283"/>
        <w:rPr>
          <w:rFonts w:ascii="Times New Roman" w:hAnsi="Times New Roman" w:cs="Times New Roman"/>
          <w:b/>
          <w:bCs/>
          <w:sz w:val="28"/>
          <w:szCs w:val="28"/>
        </w:rPr>
      </w:pPr>
    </w:p>
    <w:p w:rsidR="0008603E" w:rsidRPr="00F440D6" w:rsidRDefault="0008603E" w:rsidP="00346378">
      <w:pPr>
        <w:spacing w:after="0" w:line="288" w:lineRule="auto"/>
        <w:ind w:left="-567" w:right="141" w:firstLine="283"/>
        <w:jc w:val="both"/>
        <w:rPr>
          <w:rFonts w:ascii="Times New Roman" w:hAnsi="Times New Roman" w:cs="Times New Roman"/>
          <w:sz w:val="28"/>
          <w:szCs w:val="28"/>
        </w:rPr>
      </w:pPr>
      <w:r w:rsidRPr="00F440D6">
        <w:rPr>
          <w:rFonts w:ascii="Times New Roman" w:hAnsi="Times New Roman" w:cs="Times New Roman"/>
          <w:sz w:val="28"/>
          <w:szCs w:val="28"/>
        </w:rPr>
        <w:t>Введение…………………………………………………………………………….1</w:t>
      </w:r>
    </w:p>
    <w:p w:rsidR="0008603E" w:rsidRPr="00F440D6" w:rsidRDefault="0008603E" w:rsidP="00346378">
      <w:pPr>
        <w:spacing w:after="0" w:line="288" w:lineRule="auto"/>
        <w:ind w:left="-567" w:right="141" w:firstLine="283"/>
        <w:jc w:val="both"/>
        <w:rPr>
          <w:rFonts w:ascii="Times New Roman" w:hAnsi="Times New Roman" w:cs="Times New Roman"/>
          <w:sz w:val="28"/>
          <w:szCs w:val="28"/>
        </w:rPr>
      </w:pPr>
      <w:r w:rsidRPr="00F440D6">
        <w:rPr>
          <w:rFonts w:ascii="Times New Roman" w:hAnsi="Times New Roman" w:cs="Times New Roman"/>
          <w:sz w:val="28"/>
          <w:szCs w:val="28"/>
        </w:rPr>
        <w:t>Источники  феодального права Англии…………………………………………..2</w:t>
      </w:r>
    </w:p>
    <w:p w:rsidR="0008603E" w:rsidRPr="00F440D6" w:rsidRDefault="0008603E" w:rsidP="00346378">
      <w:pPr>
        <w:spacing w:after="0" w:line="288" w:lineRule="auto"/>
        <w:ind w:left="-567" w:right="141" w:firstLine="283"/>
        <w:jc w:val="both"/>
        <w:rPr>
          <w:rFonts w:ascii="Times New Roman" w:hAnsi="Times New Roman" w:cs="Times New Roman"/>
          <w:sz w:val="28"/>
          <w:szCs w:val="28"/>
        </w:rPr>
      </w:pPr>
      <w:r w:rsidRPr="00F440D6">
        <w:rPr>
          <w:rFonts w:ascii="Times New Roman" w:hAnsi="Times New Roman" w:cs="Times New Roman"/>
          <w:sz w:val="28"/>
          <w:szCs w:val="28"/>
        </w:rPr>
        <w:t>Право собственности……………………………………………………………….7</w:t>
      </w:r>
    </w:p>
    <w:p w:rsidR="0008603E" w:rsidRPr="00F440D6" w:rsidRDefault="0008603E" w:rsidP="00346378">
      <w:pPr>
        <w:spacing w:after="0" w:line="288" w:lineRule="auto"/>
        <w:ind w:left="-567" w:right="141" w:firstLine="283"/>
        <w:jc w:val="both"/>
        <w:rPr>
          <w:rStyle w:val="a3"/>
          <w:rFonts w:ascii="Times New Roman" w:hAnsi="Times New Roman"/>
          <w:b w:val="0"/>
          <w:bCs w:val="0"/>
          <w:sz w:val="28"/>
          <w:szCs w:val="28"/>
        </w:rPr>
      </w:pPr>
      <w:r w:rsidRPr="00F440D6">
        <w:rPr>
          <w:rStyle w:val="a3"/>
          <w:rFonts w:ascii="Times New Roman" w:hAnsi="Times New Roman"/>
          <w:b w:val="0"/>
          <w:bCs w:val="0"/>
          <w:sz w:val="28"/>
          <w:szCs w:val="28"/>
        </w:rPr>
        <w:t>Обязательственное право…………………………………………………………11</w:t>
      </w:r>
    </w:p>
    <w:p w:rsidR="0008603E" w:rsidRPr="00F440D6" w:rsidRDefault="0008603E" w:rsidP="00346378">
      <w:pPr>
        <w:spacing w:after="0" w:line="288" w:lineRule="auto"/>
        <w:ind w:left="-567" w:right="141" w:firstLine="283"/>
        <w:jc w:val="both"/>
        <w:rPr>
          <w:rFonts w:ascii="Times New Roman" w:hAnsi="Times New Roman" w:cs="Times New Roman"/>
          <w:sz w:val="28"/>
          <w:szCs w:val="28"/>
        </w:rPr>
      </w:pPr>
      <w:r w:rsidRPr="00F440D6">
        <w:rPr>
          <w:rFonts w:ascii="Times New Roman" w:hAnsi="Times New Roman" w:cs="Times New Roman"/>
          <w:sz w:val="28"/>
          <w:szCs w:val="28"/>
        </w:rPr>
        <w:t>Брачно-семейное право………………………………………………………...…15</w:t>
      </w:r>
    </w:p>
    <w:p w:rsidR="0008603E" w:rsidRPr="00F440D6" w:rsidRDefault="0008603E" w:rsidP="00346378">
      <w:pPr>
        <w:spacing w:after="0" w:line="288" w:lineRule="auto"/>
        <w:ind w:left="-567" w:right="141" w:firstLine="283"/>
        <w:jc w:val="both"/>
        <w:rPr>
          <w:rFonts w:ascii="Times New Roman" w:hAnsi="Times New Roman" w:cs="Times New Roman"/>
          <w:sz w:val="28"/>
          <w:szCs w:val="28"/>
        </w:rPr>
      </w:pPr>
      <w:r w:rsidRPr="00F440D6">
        <w:rPr>
          <w:rFonts w:ascii="Times New Roman" w:hAnsi="Times New Roman" w:cs="Times New Roman"/>
          <w:sz w:val="28"/>
          <w:szCs w:val="28"/>
        </w:rPr>
        <w:t>Уголовное право…………………………………………………………………..17</w:t>
      </w:r>
    </w:p>
    <w:p w:rsidR="0008603E" w:rsidRPr="00F440D6" w:rsidRDefault="0008603E" w:rsidP="00346378">
      <w:pPr>
        <w:spacing w:after="0" w:line="288" w:lineRule="auto"/>
        <w:ind w:left="-567" w:right="141" w:firstLine="283"/>
        <w:rPr>
          <w:rFonts w:ascii="Times New Roman" w:hAnsi="Times New Roman" w:cs="Times New Roman"/>
          <w:sz w:val="28"/>
          <w:szCs w:val="28"/>
        </w:rPr>
      </w:pPr>
      <w:r w:rsidRPr="00F440D6">
        <w:rPr>
          <w:rFonts w:ascii="Times New Roman" w:hAnsi="Times New Roman" w:cs="Times New Roman"/>
          <w:sz w:val="28"/>
          <w:szCs w:val="28"/>
        </w:rPr>
        <w:t>Процессуальное право……………………….……………………………………23</w:t>
      </w:r>
    </w:p>
    <w:p w:rsidR="0008603E" w:rsidRPr="00F440D6" w:rsidRDefault="0008603E" w:rsidP="00346378">
      <w:pPr>
        <w:spacing w:after="0" w:line="288" w:lineRule="auto"/>
        <w:ind w:left="-567" w:right="141" w:firstLine="283"/>
        <w:jc w:val="both"/>
        <w:rPr>
          <w:rFonts w:ascii="Times New Roman" w:hAnsi="Times New Roman" w:cs="Times New Roman"/>
          <w:sz w:val="28"/>
          <w:szCs w:val="28"/>
        </w:rPr>
      </w:pPr>
      <w:r w:rsidRPr="00F440D6">
        <w:rPr>
          <w:rFonts w:ascii="Times New Roman" w:hAnsi="Times New Roman" w:cs="Times New Roman"/>
          <w:sz w:val="28"/>
          <w:szCs w:val="28"/>
        </w:rPr>
        <w:t>Заключение……………………………………………………………………...…27</w:t>
      </w:r>
    </w:p>
    <w:p w:rsidR="0008603E" w:rsidRPr="00F440D6" w:rsidRDefault="0008603E" w:rsidP="00346378">
      <w:pPr>
        <w:spacing w:after="0" w:line="288" w:lineRule="auto"/>
        <w:ind w:left="-567" w:right="141" w:firstLine="283"/>
        <w:jc w:val="both"/>
        <w:rPr>
          <w:rFonts w:ascii="Times New Roman" w:hAnsi="Times New Roman" w:cs="Times New Roman"/>
          <w:sz w:val="28"/>
          <w:szCs w:val="28"/>
        </w:rPr>
      </w:pPr>
      <w:r w:rsidRPr="00F440D6">
        <w:rPr>
          <w:rFonts w:ascii="Times New Roman" w:hAnsi="Times New Roman" w:cs="Times New Roman"/>
          <w:sz w:val="28"/>
          <w:szCs w:val="28"/>
        </w:rPr>
        <w:t>Список литературы………………………………………………………………..29</w:t>
      </w:r>
    </w:p>
    <w:p w:rsidR="0008603E" w:rsidRPr="00F440D6" w:rsidRDefault="0008603E" w:rsidP="00346378">
      <w:pPr>
        <w:spacing w:after="0" w:line="288" w:lineRule="auto"/>
        <w:ind w:left="-567" w:right="141" w:firstLine="283"/>
        <w:jc w:val="both"/>
        <w:rPr>
          <w:rFonts w:ascii="Times New Roman" w:hAnsi="Times New Roman" w:cs="Times New Roman"/>
          <w:sz w:val="28"/>
          <w:szCs w:val="28"/>
        </w:rPr>
      </w:pPr>
    </w:p>
    <w:p w:rsidR="0008603E" w:rsidRPr="00F440D6" w:rsidRDefault="0008603E" w:rsidP="00346378">
      <w:pPr>
        <w:spacing w:after="0" w:line="288" w:lineRule="auto"/>
        <w:ind w:left="-567" w:right="141" w:firstLine="283"/>
        <w:jc w:val="both"/>
        <w:rPr>
          <w:rFonts w:ascii="Times New Roman" w:hAnsi="Times New Roman" w:cs="Times New Roman"/>
          <w:sz w:val="28"/>
          <w:szCs w:val="28"/>
        </w:rPr>
      </w:pPr>
    </w:p>
    <w:p w:rsidR="0008603E" w:rsidRPr="00F440D6" w:rsidRDefault="0008603E" w:rsidP="00346378">
      <w:pPr>
        <w:spacing w:after="0" w:line="288" w:lineRule="auto"/>
        <w:ind w:left="-567" w:right="141" w:firstLine="283"/>
        <w:jc w:val="both"/>
        <w:rPr>
          <w:rFonts w:ascii="Times New Roman" w:hAnsi="Times New Roman" w:cs="Times New Roman"/>
          <w:sz w:val="28"/>
          <w:szCs w:val="28"/>
        </w:rPr>
      </w:pPr>
    </w:p>
    <w:p w:rsidR="0008603E" w:rsidRPr="00F440D6" w:rsidRDefault="0008603E" w:rsidP="00346378">
      <w:pPr>
        <w:spacing w:after="0" w:line="288" w:lineRule="auto"/>
        <w:ind w:left="-567" w:right="141" w:firstLine="283"/>
        <w:jc w:val="both"/>
        <w:rPr>
          <w:rFonts w:ascii="Times New Roman" w:hAnsi="Times New Roman" w:cs="Times New Roman"/>
          <w:sz w:val="28"/>
          <w:szCs w:val="28"/>
        </w:rPr>
      </w:pPr>
    </w:p>
    <w:p w:rsidR="0008603E" w:rsidRPr="00F440D6" w:rsidRDefault="0008603E" w:rsidP="00346378">
      <w:pPr>
        <w:spacing w:after="0" w:line="288" w:lineRule="auto"/>
        <w:ind w:left="-567" w:right="141" w:firstLine="283"/>
        <w:jc w:val="both"/>
        <w:rPr>
          <w:rFonts w:ascii="Times New Roman" w:hAnsi="Times New Roman" w:cs="Times New Roman"/>
          <w:sz w:val="28"/>
          <w:szCs w:val="28"/>
        </w:rPr>
      </w:pPr>
    </w:p>
    <w:p w:rsidR="0008603E" w:rsidRPr="00F440D6" w:rsidRDefault="0008603E" w:rsidP="00346378">
      <w:pPr>
        <w:spacing w:after="0" w:line="288" w:lineRule="auto"/>
        <w:ind w:left="-567" w:right="141" w:firstLine="283"/>
        <w:jc w:val="both"/>
        <w:rPr>
          <w:rFonts w:ascii="Times New Roman" w:hAnsi="Times New Roman" w:cs="Times New Roman"/>
          <w:sz w:val="28"/>
          <w:szCs w:val="28"/>
        </w:rPr>
      </w:pPr>
      <w:bookmarkStart w:id="0" w:name="_GoBack"/>
      <w:bookmarkEnd w:id="0"/>
    </w:p>
    <w:sectPr w:rsidR="0008603E" w:rsidRPr="00F440D6" w:rsidSect="00BF01B9">
      <w:footerReference w:type="default" r:id="rId7"/>
      <w:pgSz w:w="11906" w:h="16838"/>
      <w:pgMar w:top="360" w:right="850" w:bottom="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603E" w:rsidRDefault="0008603E" w:rsidP="00881023">
      <w:pPr>
        <w:spacing w:after="0" w:line="240" w:lineRule="auto"/>
      </w:pPr>
      <w:r>
        <w:separator/>
      </w:r>
    </w:p>
  </w:endnote>
  <w:endnote w:type="continuationSeparator" w:id="0">
    <w:p w:rsidR="0008603E" w:rsidRDefault="0008603E" w:rsidP="00881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603E" w:rsidRDefault="0008603E" w:rsidP="00BF01B9">
    <w:pPr>
      <w:pStyle w:val="a6"/>
      <w:framePr w:wrap="auto" w:vAnchor="text" w:hAnchor="margin" w:xAlign="right" w:y="1"/>
      <w:rPr>
        <w:rStyle w:val="a9"/>
        <w:rFonts w:cs="Calibri"/>
      </w:rPr>
    </w:pPr>
    <w:r>
      <w:rPr>
        <w:rStyle w:val="a9"/>
        <w:rFonts w:cs="Calibri"/>
      </w:rPr>
      <w:fldChar w:fldCharType="begin"/>
    </w:r>
    <w:r>
      <w:rPr>
        <w:rStyle w:val="a9"/>
        <w:rFonts w:cs="Calibri"/>
      </w:rPr>
      <w:instrText xml:space="preserve">PAGE  </w:instrText>
    </w:r>
    <w:r>
      <w:rPr>
        <w:rStyle w:val="a9"/>
        <w:rFonts w:cs="Calibri"/>
      </w:rPr>
      <w:fldChar w:fldCharType="separate"/>
    </w:r>
    <w:r w:rsidR="009204B8">
      <w:rPr>
        <w:rStyle w:val="a9"/>
        <w:rFonts w:cs="Calibri"/>
        <w:noProof/>
      </w:rPr>
      <w:t>1</w:t>
    </w:r>
    <w:r>
      <w:rPr>
        <w:rStyle w:val="a9"/>
        <w:rFonts w:cs="Calibri"/>
      </w:rPr>
      <w:fldChar w:fldCharType="end"/>
    </w:r>
  </w:p>
  <w:p w:rsidR="0008603E" w:rsidRDefault="0008603E" w:rsidP="00FF62D2">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603E" w:rsidRDefault="0008603E" w:rsidP="00881023">
      <w:pPr>
        <w:spacing w:after="0" w:line="240" w:lineRule="auto"/>
      </w:pPr>
      <w:r>
        <w:separator/>
      </w:r>
    </w:p>
  </w:footnote>
  <w:footnote w:type="continuationSeparator" w:id="0">
    <w:p w:rsidR="0008603E" w:rsidRDefault="0008603E" w:rsidP="0088102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F95CC4"/>
    <w:multiLevelType w:val="hybridMultilevel"/>
    <w:tmpl w:val="6046FBDE"/>
    <w:lvl w:ilvl="0" w:tplc="C98A3FE4">
      <w:start w:val="1"/>
      <w:numFmt w:val="decimal"/>
      <w:lvlText w:val="%1."/>
      <w:lvlJc w:val="left"/>
      <w:pPr>
        <w:ind w:left="218" w:hanging="360"/>
      </w:pPr>
      <w:rPr>
        <w:rFonts w:cs="Times New Roman" w:hint="default"/>
      </w:rPr>
    </w:lvl>
    <w:lvl w:ilvl="1" w:tplc="04190019">
      <w:start w:val="1"/>
      <w:numFmt w:val="lowerLetter"/>
      <w:lvlText w:val="%2."/>
      <w:lvlJc w:val="left"/>
      <w:pPr>
        <w:ind w:left="938" w:hanging="360"/>
      </w:pPr>
      <w:rPr>
        <w:rFonts w:cs="Times New Roman"/>
      </w:rPr>
    </w:lvl>
    <w:lvl w:ilvl="2" w:tplc="0419001B">
      <w:start w:val="1"/>
      <w:numFmt w:val="lowerRoman"/>
      <w:lvlText w:val="%3."/>
      <w:lvlJc w:val="right"/>
      <w:pPr>
        <w:ind w:left="1658" w:hanging="180"/>
      </w:pPr>
      <w:rPr>
        <w:rFonts w:cs="Times New Roman"/>
      </w:rPr>
    </w:lvl>
    <w:lvl w:ilvl="3" w:tplc="0419000F">
      <w:start w:val="1"/>
      <w:numFmt w:val="decimal"/>
      <w:lvlText w:val="%4."/>
      <w:lvlJc w:val="left"/>
      <w:pPr>
        <w:ind w:left="2378" w:hanging="360"/>
      </w:pPr>
      <w:rPr>
        <w:rFonts w:cs="Times New Roman"/>
      </w:rPr>
    </w:lvl>
    <w:lvl w:ilvl="4" w:tplc="04190019">
      <w:start w:val="1"/>
      <w:numFmt w:val="lowerLetter"/>
      <w:lvlText w:val="%5."/>
      <w:lvlJc w:val="left"/>
      <w:pPr>
        <w:ind w:left="3098" w:hanging="360"/>
      </w:pPr>
      <w:rPr>
        <w:rFonts w:cs="Times New Roman"/>
      </w:rPr>
    </w:lvl>
    <w:lvl w:ilvl="5" w:tplc="0419001B">
      <w:start w:val="1"/>
      <w:numFmt w:val="lowerRoman"/>
      <w:lvlText w:val="%6."/>
      <w:lvlJc w:val="right"/>
      <w:pPr>
        <w:ind w:left="3818" w:hanging="180"/>
      </w:pPr>
      <w:rPr>
        <w:rFonts w:cs="Times New Roman"/>
      </w:rPr>
    </w:lvl>
    <w:lvl w:ilvl="6" w:tplc="0419000F">
      <w:start w:val="1"/>
      <w:numFmt w:val="decimal"/>
      <w:lvlText w:val="%7."/>
      <w:lvlJc w:val="left"/>
      <w:pPr>
        <w:ind w:left="4538" w:hanging="360"/>
      </w:pPr>
      <w:rPr>
        <w:rFonts w:cs="Times New Roman"/>
      </w:rPr>
    </w:lvl>
    <w:lvl w:ilvl="7" w:tplc="04190019">
      <w:start w:val="1"/>
      <w:numFmt w:val="lowerLetter"/>
      <w:lvlText w:val="%8."/>
      <w:lvlJc w:val="left"/>
      <w:pPr>
        <w:ind w:left="5258" w:hanging="360"/>
      </w:pPr>
      <w:rPr>
        <w:rFonts w:cs="Times New Roman"/>
      </w:rPr>
    </w:lvl>
    <w:lvl w:ilvl="8" w:tplc="0419001B">
      <w:start w:val="1"/>
      <w:numFmt w:val="lowerRoman"/>
      <w:lvlText w:val="%9."/>
      <w:lvlJc w:val="right"/>
      <w:pPr>
        <w:ind w:left="5978" w:hanging="180"/>
      </w:pPr>
      <w:rPr>
        <w:rFonts w:cs="Times New Roman"/>
      </w:rPr>
    </w:lvl>
  </w:abstractNum>
  <w:abstractNum w:abstractNumId="1">
    <w:nsid w:val="2EC61723"/>
    <w:multiLevelType w:val="hybridMultilevel"/>
    <w:tmpl w:val="90708640"/>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
    <w:nsid w:val="38170DDD"/>
    <w:multiLevelType w:val="hybridMultilevel"/>
    <w:tmpl w:val="FB34AA8A"/>
    <w:lvl w:ilvl="0" w:tplc="0419000F">
      <w:start w:val="1"/>
      <w:numFmt w:val="decimal"/>
      <w:lvlText w:val="%1."/>
      <w:lvlJc w:val="left"/>
      <w:pPr>
        <w:ind w:left="153" w:hanging="360"/>
      </w:pPr>
      <w:rPr>
        <w:rFonts w:cs="Times New Roman"/>
      </w:rPr>
    </w:lvl>
    <w:lvl w:ilvl="1" w:tplc="04190019">
      <w:start w:val="1"/>
      <w:numFmt w:val="lowerLetter"/>
      <w:lvlText w:val="%2."/>
      <w:lvlJc w:val="left"/>
      <w:pPr>
        <w:ind w:left="873" w:hanging="360"/>
      </w:pPr>
      <w:rPr>
        <w:rFonts w:cs="Times New Roman"/>
      </w:rPr>
    </w:lvl>
    <w:lvl w:ilvl="2" w:tplc="0419001B">
      <w:start w:val="1"/>
      <w:numFmt w:val="lowerRoman"/>
      <w:lvlText w:val="%3."/>
      <w:lvlJc w:val="right"/>
      <w:pPr>
        <w:ind w:left="1593" w:hanging="180"/>
      </w:pPr>
      <w:rPr>
        <w:rFonts w:cs="Times New Roman"/>
      </w:rPr>
    </w:lvl>
    <w:lvl w:ilvl="3" w:tplc="0419000F">
      <w:start w:val="1"/>
      <w:numFmt w:val="decimal"/>
      <w:lvlText w:val="%4."/>
      <w:lvlJc w:val="left"/>
      <w:pPr>
        <w:ind w:left="2313" w:hanging="360"/>
      </w:pPr>
      <w:rPr>
        <w:rFonts w:cs="Times New Roman"/>
      </w:rPr>
    </w:lvl>
    <w:lvl w:ilvl="4" w:tplc="04190019">
      <w:start w:val="1"/>
      <w:numFmt w:val="lowerLetter"/>
      <w:lvlText w:val="%5."/>
      <w:lvlJc w:val="left"/>
      <w:pPr>
        <w:ind w:left="3033" w:hanging="360"/>
      </w:pPr>
      <w:rPr>
        <w:rFonts w:cs="Times New Roman"/>
      </w:rPr>
    </w:lvl>
    <w:lvl w:ilvl="5" w:tplc="0419001B">
      <w:start w:val="1"/>
      <w:numFmt w:val="lowerRoman"/>
      <w:lvlText w:val="%6."/>
      <w:lvlJc w:val="right"/>
      <w:pPr>
        <w:ind w:left="3753" w:hanging="180"/>
      </w:pPr>
      <w:rPr>
        <w:rFonts w:cs="Times New Roman"/>
      </w:rPr>
    </w:lvl>
    <w:lvl w:ilvl="6" w:tplc="0419000F">
      <w:start w:val="1"/>
      <w:numFmt w:val="decimal"/>
      <w:lvlText w:val="%7."/>
      <w:lvlJc w:val="left"/>
      <w:pPr>
        <w:ind w:left="4473" w:hanging="360"/>
      </w:pPr>
      <w:rPr>
        <w:rFonts w:cs="Times New Roman"/>
      </w:rPr>
    </w:lvl>
    <w:lvl w:ilvl="7" w:tplc="04190019">
      <w:start w:val="1"/>
      <w:numFmt w:val="lowerLetter"/>
      <w:lvlText w:val="%8."/>
      <w:lvlJc w:val="left"/>
      <w:pPr>
        <w:ind w:left="5193" w:hanging="360"/>
      </w:pPr>
      <w:rPr>
        <w:rFonts w:cs="Times New Roman"/>
      </w:rPr>
    </w:lvl>
    <w:lvl w:ilvl="8" w:tplc="0419001B">
      <w:start w:val="1"/>
      <w:numFmt w:val="lowerRoman"/>
      <w:lvlText w:val="%9."/>
      <w:lvlJc w:val="right"/>
      <w:pPr>
        <w:ind w:left="5913" w:hanging="180"/>
      </w:pPr>
      <w:rPr>
        <w:rFonts w:cs="Times New Roman"/>
      </w:rPr>
    </w:lvl>
  </w:abstractNum>
  <w:abstractNum w:abstractNumId="3">
    <w:nsid w:val="48854BF5"/>
    <w:multiLevelType w:val="hybridMultilevel"/>
    <w:tmpl w:val="A2029E58"/>
    <w:lvl w:ilvl="0" w:tplc="9F888DC0">
      <w:start w:val="1"/>
      <w:numFmt w:val="decimal"/>
      <w:lvlText w:val="%1."/>
      <w:lvlJc w:val="left"/>
      <w:pPr>
        <w:tabs>
          <w:tab w:val="num" w:pos="0"/>
        </w:tabs>
        <w:ind w:hanging="360"/>
      </w:pPr>
      <w:rPr>
        <w:rFonts w:cs="Times New Roman" w:hint="default"/>
      </w:rPr>
    </w:lvl>
    <w:lvl w:ilvl="1" w:tplc="04190019">
      <w:start w:val="1"/>
      <w:numFmt w:val="lowerLetter"/>
      <w:lvlText w:val="%2."/>
      <w:lvlJc w:val="left"/>
      <w:pPr>
        <w:tabs>
          <w:tab w:val="num" w:pos="720"/>
        </w:tabs>
        <w:ind w:left="720" w:hanging="360"/>
      </w:pPr>
      <w:rPr>
        <w:rFonts w:cs="Times New Roman"/>
      </w:rPr>
    </w:lvl>
    <w:lvl w:ilvl="2" w:tplc="0419001B">
      <w:start w:val="1"/>
      <w:numFmt w:val="lowerRoman"/>
      <w:lvlText w:val="%3."/>
      <w:lvlJc w:val="right"/>
      <w:pPr>
        <w:tabs>
          <w:tab w:val="num" w:pos="1440"/>
        </w:tabs>
        <w:ind w:left="1440" w:hanging="180"/>
      </w:pPr>
      <w:rPr>
        <w:rFonts w:cs="Times New Roman"/>
      </w:rPr>
    </w:lvl>
    <w:lvl w:ilvl="3" w:tplc="0419000F">
      <w:start w:val="1"/>
      <w:numFmt w:val="decimal"/>
      <w:lvlText w:val="%4."/>
      <w:lvlJc w:val="left"/>
      <w:pPr>
        <w:tabs>
          <w:tab w:val="num" w:pos="2160"/>
        </w:tabs>
        <w:ind w:left="2160" w:hanging="360"/>
      </w:pPr>
      <w:rPr>
        <w:rFonts w:cs="Times New Roman"/>
      </w:rPr>
    </w:lvl>
    <w:lvl w:ilvl="4" w:tplc="04190019">
      <w:start w:val="1"/>
      <w:numFmt w:val="lowerLetter"/>
      <w:lvlText w:val="%5."/>
      <w:lvlJc w:val="left"/>
      <w:pPr>
        <w:tabs>
          <w:tab w:val="num" w:pos="2880"/>
        </w:tabs>
        <w:ind w:left="2880" w:hanging="360"/>
      </w:pPr>
      <w:rPr>
        <w:rFonts w:cs="Times New Roman"/>
      </w:rPr>
    </w:lvl>
    <w:lvl w:ilvl="5" w:tplc="0419001B">
      <w:start w:val="1"/>
      <w:numFmt w:val="lowerRoman"/>
      <w:lvlText w:val="%6."/>
      <w:lvlJc w:val="right"/>
      <w:pPr>
        <w:tabs>
          <w:tab w:val="num" w:pos="3600"/>
        </w:tabs>
        <w:ind w:left="3600" w:hanging="180"/>
      </w:pPr>
      <w:rPr>
        <w:rFonts w:cs="Times New Roman"/>
      </w:rPr>
    </w:lvl>
    <w:lvl w:ilvl="6" w:tplc="0419000F">
      <w:start w:val="1"/>
      <w:numFmt w:val="decimal"/>
      <w:lvlText w:val="%7."/>
      <w:lvlJc w:val="left"/>
      <w:pPr>
        <w:tabs>
          <w:tab w:val="num" w:pos="4320"/>
        </w:tabs>
        <w:ind w:left="4320" w:hanging="360"/>
      </w:pPr>
      <w:rPr>
        <w:rFonts w:cs="Times New Roman"/>
      </w:rPr>
    </w:lvl>
    <w:lvl w:ilvl="7" w:tplc="04190019">
      <w:start w:val="1"/>
      <w:numFmt w:val="lowerLetter"/>
      <w:lvlText w:val="%8."/>
      <w:lvlJc w:val="left"/>
      <w:pPr>
        <w:tabs>
          <w:tab w:val="num" w:pos="5040"/>
        </w:tabs>
        <w:ind w:left="5040" w:hanging="360"/>
      </w:pPr>
      <w:rPr>
        <w:rFonts w:cs="Times New Roman"/>
      </w:rPr>
    </w:lvl>
    <w:lvl w:ilvl="8" w:tplc="0419001B">
      <w:start w:val="1"/>
      <w:numFmt w:val="lowerRoman"/>
      <w:lvlText w:val="%9."/>
      <w:lvlJc w:val="right"/>
      <w:pPr>
        <w:tabs>
          <w:tab w:val="num" w:pos="5760"/>
        </w:tabs>
        <w:ind w:left="5760" w:hanging="180"/>
      </w:pPr>
      <w:rPr>
        <w:rFonts w:cs="Times New Roman"/>
      </w:rPr>
    </w:lvl>
  </w:abstractNum>
  <w:abstractNum w:abstractNumId="4">
    <w:nsid w:val="516E29BA"/>
    <w:multiLevelType w:val="hybridMultilevel"/>
    <w:tmpl w:val="DC46F13C"/>
    <w:lvl w:ilvl="0" w:tplc="0419000F">
      <w:start w:val="10"/>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79C12DE5"/>
    <w:multiLevelType w:val="hybridMultilevel"/>
    <w:tmpl w:val="D2F0C118"/>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6">
    <w:nsid w:val="7F40100D"/>
    <w:multiLevelType w:val="hybridMultilevel"/>
    <w:tmpl w:val="E556CD06"/>
    <w:lvl w:ilvl="0" w:tplc="9F888DC0">
      <w:start w:val="1"/>
      <w:numFmt w:val="decimal"/>
      <w:lvlText w:val="%1."/>
      <w:lvlJc w:val="left"/>
      <w:pPr>
        <w:tabs>
          <w:tab w:val="num" w:pos="-284"/>
        </w:tabs>
        <w:ind w:left="-284" w:hanging="360"/>
      </w:pPr>
      <w:rPr>
        <w:rFonts w:cs="Times New Roman" w:hint="default"/>
      </w:rPr>
    </w:lvl>
    <w:lvl w:ilvl="1" w:tplc="04190019">
      <w:start w:val="1"/>
      <w:numFmt w:val="lowerLetter"/>
      <w:lvlText w:val="%2."/>
      <w:lvlJc w:val="left"/>
      <w:pPr>
        <w:tabs>
          <w:tab w:val="num" w:pos="1156"/>
        </w:tabs>
        <w:ind w:left="1156" w:hanging="360"/>
      </w:pPr>
      <w:rPr>
        <w:rFonts w:cs="Times New Roman"/>
      </w:rPr>
    </w:lvl>
    <w:lvl w:ilvl="2" w:tplc="0419001B">
      <w:start w:val="1"/>
      <w:numFmt w:val="lowerRoman"/>
      <w:lvlText w:val="%3."/>
      <w:lvlJc w:val="right"/>
      <w:pPr>
        <w:tabs>
          <w:tab w:val="num" w:pos="1876"/>
        </w:tabs>
        <w:ind w:left="1876" w:hanging="180"/>
      </w:pPr>
      <w:rPr>
        <w:rFonts w:cs="Times New Roman"/>
      </w:rPr>
    </w:lvl>
    <w:lvl w:ilvl="3" w:tplc="0419000F">
      <w:start w:val="1"/>
      <w:numFmt w:val="decimal"/>
      <w:lvlText w:val="%4."/>
      <w:lvlJc w:val="left"/>
      <w:pPr>
        <w:tabs>
          <w:tab w:val="num" w:pos="2596"/>
        </w:tabs>
        <w:ind w:left="2596" w:hanging="360"/>
      </w:pPr>
      <w:rPr>
        <w:rFonts w:cs="Times New Roman"/>
      </w:rPr>
    </w:lvl>
    <w:lvl w:ilvl="4" w:tplc="04190019">
      <w:start w:val="1"/>
      <w:numFmt w:val="lowerLetter"/>
      <w:lvlText w:val="%5."/>
      <w:lvlJc w:val="left"/>
      <w:pPr>
        <w:tabs>
          <w:tab w:val="num" w:pos="3316"/>
        </w:tabs>
        <w:ind w:left="3316" w:hanging="360"/>
      </w:pPr>
      <w:rPr>
        <w:rFonts w:cs="Times New Roman"/>
      </w:rPr>
    </w:lvl>
    <w:lvl w:ilvl="5" w:tplc="0419001B">
      <w:start w:val="1"/>
      <w:numFmt w:val="lowerRoman"/>
      <w:lvlText w:val="%6."/>
      <w:lvlJc w:val="right"/>
      <w:pPr>
        <w:tabs>
          <w:tab w:val="num" w:pos="4036"/>
        </w:tabs>
        <w:ind w:left="4036" w:hanging="180"/>
      </w:pPr>
      <w:rPr>
        <w:rFonts w:cs="Times New Roman"/>
      </w:rPr>
    </w:lvl>
    <w:lvl w:ilvl="6" w:tplc="0419000F">
      <w:start w:val="1"/>
      <w:numFmt w:val="decimal"/>
      <w:lvlText w:val="%7."/>
      <w:lvlJc w:val="left"/>
      <w:pPr>
        <w:tabs>
          <w:tab w:val="num" w:pos="4756"/>
        </w:tabs>
        <w:ind w:left="4756" w:hanging="360"/>
      </w:pPr>
      <w:rPr>
        <w:rFonts w:cs="Times New Roman"/>
      </w:rPr>
    </w:lvl>
    <w:lvl w:ilvl="7" w:tplc="04190019">
      <w:start w:val="1"/>
      <w:numFmt w:val="lowerLetter"/>
      <w:lvlText w:val="%8."/>
      <w:lvlJc w:val="left"/>
      <w:pPr>
        <w:tabs>
          <w:tab w:val="num" w:pos="5476"/>
        </w:tabs>
        <w:ind w:left="5476" w:hanging="360"/>
      </w:pPr>
      <w:rPr>
        <w:rFonts w:cs="Times New Roman"/>
      </w:rPr>
    </w:lvl>
    <w:lvl w:ilvl="8" w:tplc="0419001B">
      <w:start w:val="1"/>
      <w:numFmt w:val="lowerRoman"/>
      <w:lvlText w:val="%9."/>
      <w:lvlJc w:val="right"/>
      <w:pPr>
        <w:tabs>
          <w:tab w:val="num" w:pos="6196"/>
        </w:tabs>
        <w:ind w:left="6196" w:hanging="180"/>
      </w:pPr>
      <w:rPr>
        <w:rFonts w:cs="Times New Roman"/>
      </w:rPr>
    </w:lvl>
  </w:abstractNum>
  <w:num w:numId="1">
    <w:abstractNumId w:val="0"/>
  </w:num>
  <w:num w:numId="2">
    <w:abstractNumId w:val="2"/>
  </w:num>
  <w:num w:numId="3">
    <w:abstractNumId w:val="1"/>
  </w:num>
  <w:num w:numId="4">
    <w:abstractNumId w:val="5"/>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157E"/>
    <w:rsid w:val="00033D67"/>
    <w:rsid w:val="0005000C"/>
    <w:rsid w:val="00055BC3"/>
    <w:rsid w:val="00082814"/>
    <w:rsid w:val="00083CBE"/>
    <w:rsid w:val="0008603E"/>
    <w:rsid w:val="000B3305"/>
    <w:rsid w:val="000B7218"/>
    <w:rsid w:val="00193B55"/>
    <w:rsid w:val="001A097B"/>
    <w:rsid w:val="001A0ABA"/>
    <w:rsid w:val="001A143C"/>
    <w:rsid w:val="001B317A"/>
    <w:rsid w:val="001B6215"/>
    <w:rsid w:val="001C56D7"/>
    <w:rsid w:val="0021457D"/>
    <w:rsid w:val="002619CC"/>
    <w:rsid w:val="0027120F"/>
    <w:rsid w:val="00280278"/>
    <w:rsid w:val="002A1831"/>
    <w:rsid w:val="002E2AF9"/>
    <w:rsid w:val="002F51A5"/>
    <w:rsid w:val="00302E43"/>
    <w:rsid w:val="00335DDF"/>
    <w:rsid w:val="003428F7"/>
    <w:rsid w:val="00346378"/>
    <w:rsid w:val="003550A0"/>
    <w:rsid w:val="00370382"/>
    <w:rsid w:val="003A32FD"/>
    <w:rsid w:val="003C585E"/>
    <w:rsid w:val="003C61A7"/>
    <w:rsid w:val="003F3C58"/>
    <w:rsid w:val="00417D9F"/>
    <w:rsid w:val="0045587A"/>
    <w:rsid w:val="004641A0"/>
    <w:rsid w:val="00464A14"/>
    <w:rsid w:val="00475931"/>
    <w:rsid w:val="00476C12"/>
    <w:rsid w:val="00492B7C"/>
    <w:rsid w:val="00495B11"/>
    <w:rsid w:val="00496702"/>
    <w:rsid w:val="004D090E"/>
    <w:rsid w:val="00546D91"/>
    <w:rsid w:val="00562004"/>
    <w:rsid w:val="00590A63"/>
    <w:rsid w:val="005A5D5F"/>
    <w:rsid w:val="005A6D7F"/>
    <w:rsid w:val="005C4BF6"/>
    <w:rsid w:val="0065140C"/>
    <w:rsid w:val="00674B07"/>
    <w:rsid w:val="006B641C"/>
    <w:rsid w:val="006B6B02"/>
    <w:rsid w:val="006C3723"/>
    <w:rsid w:val="006E62C0"/>
    <w:rsid w:val="006E686A"/>
    <w:rsid w:val="006F5314"/>
    <w:rsid w:val="00700D00"/>
    <w:rsid w:val="0071036A"/>
    <w:rsid w:val="00724847"/>
    <w:rsid w:val="00750CD0"/>
    <w:rsid w:val="007936CC"/>
    <w:rsid w:val="008110D2"/>
    <w:rsid w:val="00864100"/>
    <w:rsid w:val="00881023"/>
    <w:rsid w:val="008C311A"/>
    <w:rsid w:val="009204B8"/>
    <w:rsid w:val="00945A1C"/>
    <w:rsid w:val="00955066"/>
    <w:rsid w:val="009818C8"/>
    <w:rsid w:val="009A55E1"/>
    <w:rsid w:val="009B0BA7"/>
    <w:rsid w:val="009D313D"/>
    <w:rsid w:val="009D4705"/>
    <w:rsid w:val="009F48D9"/>
    <w:rsid w:val="00A73CC4"/>
    <w:rsid w:val="00A83553"/>
    <w:rsid w:val="00AA6F70"/>
    <w:rsid w:val="00AC0D88"/>
    <w:rsid w:val="00B27288"/>
    <w:rsid w:val="00B429FA"/>
    <w:rsid w:val="00B579F7"/>
    <w:rsid w:val="00B67FE4"/>
    <w:rsid w:val="00BA67D7"/>
    <w:rsid w:val="00BE2D6D"/>
    <w:rsid w:val="00BF01B9"/>
    <w:rsid w:val="00BF4AEC"/>
    <w:rsid w:val="00C3157E"/>
    <w:rsid w:val="00C5179F"/>
    <w:rsid w:val="00C84189"/>
    <w:rsid w:val="00C85940"/>
    <w:rsid w:val="00D062F7"/>
    <w:rsid w:val="00D555BC"/>
    <w:rsid w:val="00D65090"/>
    <w:rsid w:val="00D66DE1"/>
    <w:rsid w:val="00D80581"/>
    <w:rsid w:val="00DD4BD6"/>
    <w:rsid w:val="00E06871"/>
    <w:rsid w:val="00E103D0"/>
    <w:rsid w:val="00E11E25"/>
    <w:rsid w:val="00E1774F"/>
    <w:rsid w:val="00E91C9B"/>
    <w:rsid w:val="00EB21D5"/>
    <w:rsid w:val="00F440D6"/>
    <w:rsid w:val="00F61B53"/>
    <w:rsid w:val="00F76A38"/>
    <w:rsid w:val="00F84251"/>
    <w:rsid w:val="00F907AD"/>
    <w:rsid w:val="00FC17D4"/>
    <w:rsid w:val="00FC6200"/>
    <w:rsid w:val="00FD64BE"/>
    <w:rsid w:val="00FE1526"/>
    <w:rsid w:val="00FE6FDF"/>
    <w:rsid w:val="00FF62D2"/>
    <w:rsid w:val="00FF6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0"/>
    <o:shapelayout v:ext="edit">
      <o:idmap v:ext="edit" data="1"/>
    </o:shapelayout>
  </w:shapeDefaults>
  <w:decimalSymbol w:val=","/>
  <w:listSeparator w:val=";"/>
  <w15:chartTrackingRefBased/>
  <w15:docId w15:val="{990FBEFB-67F6-4449-8D99-A0E1E6072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HTML Preformatted"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3305"/>
    <w:pPr>
      <w:spacing w:after="200" w:line="276" w:lineRule="auto"/>
    </w:pPr>
    <w:rPr>
      <w:rFonts w:eastAsia="Times New Roman" w:cs="Calibri"/>
      <w:sz w:val="22"/>
      <w:szCs w:val="22"/>
      <w:lang w:eastAsia="en-US"/>
    </w:rPr>
  </w:style>
  <w:style w:type="paragraph" w:styleId="1">
    <w:name w:val="heading 1"/>
    <w:basedOn w:val="a"/>
    <w:link w:val="10"/>
    <w:qFormat/>
    <w:locked/>
    <w:rsid w:val="00495B11"/>
    <w:pPr>
      <w:spacing w:before="100" w:beforeAutospacing="1" w:after="100" w:afterAutospacing="1" w:line="240" w:lineRule="auto"/>
      <w:outlineLvl w:val="0"/>
    </w:pPr>
    <w:rPr>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AA6F70"/>
    <w:rPr>
      <w:rFonts w:ascii="Cambria" w:hAnsi="Cambria" w:cs="Cambria"/>
      <w:b/>
      <w:bCs/>
      <w:kern w:val="32"/>
      <w:sz w:val="32"/>
      <w:szCs w:val="32"/>
      <w:lang w:val="x-none" w:eastAsia="en-US"/>
    </w:rPr>
  </w:style>
  <w:style w:type="character" w:styleId="a3">
    <w:name w:val="Strong"/>
    <w:basedOn w:val="a0"/>
    <w:qFormat/>
    <w:rsid w:val="00B27288"/>
    <w:rPr>
      <w:rFonts w:cs="Times New Roman"/>
      <w:b/>
      <w:bCs/>
    </w:rPr>
  </w:style>
  <w:style w:type="paragraph" w:customStyle="1" w:styleId="11">
    <w:name w:val="Абзац списку1"/>
    <w:basedOn w:val="a"/>
    <w:rsid w:val="00FD64BE"/>
    <w:pPr>
      <w:ind w:left="720"/>
    </w:pPr>
  </w:style>
  <w:style w:type="paragraph" w:styleId="a4">
    <w:name w:val="header"/>
    <w:basedOn w:val="a"/>
    <w:link w:val="a5"/>
    <w:semiHidden/>
    <w:rsid w:val="00881023"/>
    <w:pPr>
      <w:tabs>
        <w:tab w:val="center" w:pos="4677"/>
        <w:tab w:val="right" w:pos="9355"/>
      </w:tabs>
      <w:spacing w:after="0" w:line="240" w:lineRule="auto"/>
    </w:pPr>
  </w:style>
  <w:style w:type="character" w:customStyle="1" w:styleId="a5">
    <w:name w:val="Верхній колонтитул Знак"/>
    <w:basedOn w:val="a0"/>
    <w:link w:val="a4"/>
    <w:semiHidden/>
    <w:locked/>
    <w:rsid w:val="00881023"/>
    <w:rPr>
      <w:rFonts w:cs="Times New Roman"/>
    </w:rPr>
  </w:style>
  <w:style w:type="paragraph" w:styleId="a6">
    <w:name w:val="footer"/>
    <w:basedOn w:val="a"/>
    <w:link w:val="a7"/>
    <w:rsid w:val="00881023"/>
    <w:pPr>
      <w:tabs>
        <w:tab w:val="center" w:pos="4677"/>
        <w:tab w:val="right" w:pos="9355"/>
      </w:tabs>
      <w:spacing w:after="0" w:line="240" w:lineRule="auto"/>
    </w:pPr>
  </w:style>
  <w:style w:type="character" w:customStyle="1" w:styleId="a7">
    <w:name w:val="Нижній колонтитул Знак"/>
    <w:basedOn w:val="a0"/>
    <w:link w:val="a6"/>
    <w:locked/>
    <w:rsid w:val="00881023"/>
    <w:rPr>
      <w:rFonts w:cs="Times New Roman"/>
    </w:rPr>
  </w:style>
  <w:style w:type="paragraph" w:styleId="HTML">
    <w:name w:val="HTML Preformatted"/>
    <w:basedOn w:val="a"/>
    <w:link w:val="HTML0"/>
    <w:rsid w:val="003C6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ий HTML Знак"/>
    <w:basedOn w:val="a0"/>
    <w:link w:val="HTML"/>
    <w:locked/>
    <w:rsid w:val="003C61A7"/>
    <w:rPr>
      <w:rFonts w:ascii="Courier New" w:hAnsi="Courier New" w:cs="Courier New"/>
      <w:sz w:val="20"/>
      <w:szCs w:val="20"/>
      <w:lang w:val="x-none" w:eastAsia="ru-RU"/>
    </w:rPr>
  </w:style>
  <w:style w:type="character" w:styleId="a8">
    <w:name w:val="line number"/>
    <w:basedOn w:val="a0"/>
    <w:semiHidden/>
    <w:rsid w:val="003A32FD"/>
    <w:rPr>
      <w:rFonts w:cs="Times New Roman"/>
    </w:rPr>
  </w:style>
  <w:style w:type="character" w:styleId="a9">
    <w:name w:val="page number"/>
    <w:basedOn w:val="a0"/>
    <w:rsid w:val="00FF62D2"/>
    <w:rPr>
      <w:rFonts w:cs="Times New Roman"/>
    </w:rPr>
  </w:style>
  <w:style w:type="paragraph" w:styleId="aa">
    <w:name w:val="Normal (Web)"/>
    <w:basedOn w:val="a"/>
    <w:rsid w:val="00495B11"/>
    <w:pPr>
      <w:spacing w:before="100" w:beforeAutospacing="1" w:after="100" w:afterAutospacing="1" w:line="240" w:lineRule="auto"/>
    </w:pPr>
    <w:rPr>
      <w:sz w:val="24"/>
      <w:szCs w:val="24"/>
      <w:lang w:eastAsia="ru-RU"/>
    </w:rPr>
  </w:style>
  <w:style w:type="character" w:styleId="ab">
    <w:name w:val="Hyperlink"/>
    <w:basedOn w:val="a0"/>
    <w:rsid w:val="00E103D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9907</Words>
  <Characters>56475</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66250</CharactersWithSpaces>
  <SharedDoc>false</SharedDoc>
  <HLinks>
    <vt:vector size="24" baseType="variant">
      <vt:variant>
        <vt:i4>3080318</vt:i4>
      </vt:variant>
      <vt:variant>
        <vt:i4>9</vt:i4>
      </vt:variant>
      <vt:variant>
        <vt:i4>0</vt:i4>
      </vt:variant>
      <vt:variant>
        <vt:i4>5</vt:i4>
      </vt:variant>
      <vt:variant>
        <vt:lpwstr>http://www.2uk.ru/</vt:lpwstr>
      </vt:variant>
      <vt:variant>
        <vt:lpwstr/>
      </vt:variant>
      <vt:variant>
        <vt:i4>3080318</vt:i4>
      </vt:variant>
      <vt:variant>
        <vt:i4>6</vt:i4>
      </vt:variant>
      <vt:variant>
        <vt:i4>0</vt:i4>
      </vt:variant>
      <vt:variant>
        <vt:i4>5</vt:i4>
      </vt:variant>
      <vt:variant>
        <vt:lpwstr>http://www.2uk.ru/</vt:lpwstr>
      </vt:variant>
      <vt:variant>
        <vt:lpwstr/>
      </vt:variant>
      <vt:variant>
        <vt:i4>3080318</vt:i4>
      </vt:variant>
      <vt:variant>
        <vt:i4>3</vt:i4>
      </vt:variant>
      <vt:variant>
        <vt:i4>0</vt:i4>
      </vt:variant>
      <vt:variant>
        <vt:i4>5</vt:i4>
      </vt:variant>
      <vt:variant>
        <vt:lpwstr>http://www.2uk.ru/</vt:lpwstr>
      </vt:variant>
      <vt:variant>
        <vt:lpwstr/>
      </vt:variant>
      <vt:variant>
        <vt:i4>3080318</vt:i4>
      </vt:variant>
      <vt:variant>
        <vt:i4>0</vt:i4>
      </vt:variant>
      <vt:variant>
        <vt:i4>0</vt:i4>
      </vt:variant>
      <vt:variant>
        <vt:i4>5</vt:i4>
      </vt:variant>
      <vt:variant>
        <vt:lpwstr>http://www.2uk.ru/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Мария</dc:creator>
  <cp:keywords/>
  <dc:description/>
  <cp:lastModifiedBy>Irina</cp:lastModifiedBy>
  <cp:revision>2</cp:revision>
  <cp:lastPrinted>2010-04-17T20:19:00Z</cp:lastPrinted>
  <dcterms:created xsi:type="dcterms:W3CDTF">2014-10-01T05:59:00Z</dcterms:created>
  <dcterms:modified xsi:type="dcterms:W3CDTF">2014-10-01T05:59:00Z</dcterms:modified>
</cp:coreProperties>
</file>