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399" w:rsidRDefault="008C1A71">
      <w:pPr>
        <w:pStyle w:val="a3"/>
        <w:rPr>
          <w:b/>
          <w:bCs/>
        </w:rPr>
      </w:pPr>
      <w:r>
        <w:br/>
      </w:r>
      <w:r>
        <w:br/>
        <w:t>План</w:t>
      </w:r>
      <w:r>
        <w:br/>
        <w:t xml:space="preserve">Введение </w:t>
      </w:r>
      <w:r>
        <w:br/>
      </w:r>
      <w:r>
        <w:rPr>
          <w:b/>
          <w:bCs/>
        </w:rPr>
        <w:t>1 Название</w:t>
      </w:r>
      <w:r>
        <w:br/>
      </w:r>
      <w:r>
        <w:rPr>
          <w:b/>
          <w:bCs/>
        </w:rPr>
        <w:t>2 История создания</w:t>
      </w:r>
      <w:r>
        <w:br/>
      </w:r>
      <w:r>
        <w:rPr>
          <w:b/>
          <w:bCs/>
        </w:rPr>
        <w:t>3 Источники кодекса</w:t>
      </w:r>
      <w:r>
        <w:br/>
      </w:r>
      <w:r>
        <w:rPr>
          <w:b/>
          <w:bCs/>
        </w:rPr>
        <w:t>4 План</w:t>
      </w:r>
      <w:r>
        <w:rPr>
          <w:b/>
          <w:bCs/>
        </w:rPr>
        <w:br/>
        <w:t>Введение</w:t>
      </w:r>
      <w:r>
        <w:br/>
      </w:r>
      <w:r>
        <w:rPr>
          <w:b/>
          <w:bCs/>
        </w:rPr>
        <w:t>5 Влияние и значение кодекса</w:t>
      </w:r>
      <w:r>
        <w:br/>
      </w:r>
      <w:r>
        <w:rPr>
          <w:b/>
          <w:bCs/>
        </w:rPr>
        <w:t>6 Оценки кодекса</w:t>
      </w:r>
      <w:r>
        <w:br/>
      </w:r>
      <w:r>
        <w:rPr>
          <w:b/>
          <w:bCs/>
        </w:rPr>
        <w:t>Список литературы</w:t>
      </w:r>
    </w:p>
    <w:p w:rsidR="00BA2399" w:rsidRDefault="008C1A71">
      <w:pPr>
        <w:pStyle w:val="21"/>
        <w:pageBreakBefore/>
        <w:numPr>
          <w:ilvl w:val="0"/>
          <w:numId w:val="0"/>
        </w:numPr>
      </w:pPr>
      <w:r>
        <w:t>Введение</w:t>
      </w:r>
    </w:p>
    <w:p w:rsidR="00BA2399" w:rsidRDefault="008C1A71">
      <w:pPr>
        <w:pStyle w:val="a3"/>
      </w:pPr>
      <w:r>
        <w:t>Кодекс Наполеона (фр. </w:t>
      </w:r>
      <w:r>
        <w:rPr>
          <w:i/>
          <w:iCs/>
        </w:rPr>
        <w:t>Code Napoléon</w:t>
      </w:r>
      <w:r>
        <w:t>, также Гражданский кодекс французов (фр. </w:t>
      </w:r>
      <w:r>
        <w:rPr>
          <w:i/>
          <w:iCs/>
        </w:rPr>
        <w:t>Code Civil des Français</w:t>
      </w:r>
      <w:r>
        <w:t>) — масштабный кодекс гражданского права Франции, разработанный группой юристов во время правления первого консула Французской республики (затем императора) Наполеона Бонапарта.</w:t>
      </w:r>
    </w:p>
    <w:p w:rsidR="00BA2399" w:rsidRDefault="008C1A71">
      <w:pPr>
        <w:pStyle w:val="21"/>
        <w:pageBreakBefore/>
        <w:numPr>
          <w:ilvl w:val="0"/>
          <w:numId w:val="0"/>
        </w:numPr>
      </w:pPr>
      <w:r>
        <w:t>1. Название</w:t>
      </w:r>
    </w:p>
    <w:p w:rsidR="00BA2399" w:rsidRDefault="008C1A71">
      <w:pPr>
        <w:pStyle w:val="a3"/>
      </w:pPr>
      <w:r>
        <w:t>Гражданский кодекс имел несколько официальных наименований:</w:t>
      </w:r>
    </w:p>
    <w:p w:rsidR="00BA2399" w:rsidRDefault="008C1A71">
      <w:pPr>
        <w:pStyle w:val="a3"/>
        <w:numPr>
          <w:ilvl w:val="0"/>
          <w:numId w:val="5"/>
        </w:numPr>
        <w:tabs>
          <w:tab w:val="left" w:pos="707"/>
        </w:tabs>
        <w:spacing w:after="0"/>
      </w:pPr>
      <w:r>
        <w:t>первое издание 1804 года было озаглавлено «Гражданский Кодекс Французов»,</w:t>
      </w:r>
    </w:p>
    <w:p w:rsidR="00BA2399" w:rsidRDefault="008C1A71">
      <w:pPr>
        <w:pStyle w:val="a3"/>
        <w:numPr>
          <w:ilvl w:val="0"/>
          <w:numId w:val="5"/>
        </w:numPr>
        <w:tabs>
          <w:tab w:val="left" w:pos="707"/>
        </w:tabs>
        <w:spacing w:after="0"/>
      </w:pPr>
      <w:r>
        <w:t>издание 1807 года было озаглавлено «Кодекс Наполеона»,</w:t>
      </w:r>
    </w:p>
    <w:p w:rsidR="00BA2399" w:rsidRDefault="008C1A71">
      <w:pPr>
        <w:pStyle w:val="a3"/>
        <w:numPr>
          <w:ilvl w:val="0"/>
          <w:numId w:val="5"/>
        </w:numPr>
        <w:tabs>
          <w:tab w:val="left" w:pos="707"/>
        </w:tabs>
      </w:pPr>
      <w:r>
        <w:t>в последнем официальном издании 30 августа 1816 года — «Гражданский Кодекс».</w:t>
      </w:r>
    </w:p>
    <w:p w:rsidR="00BA2399" w:rsidRDefault="008C1A71">
      <w:pPr>
        <w:pStyle w:val="a3"/>
      </w:pPr>
      <w:r>
        <w:t>Декретом 27 марта 1852 года было восстановлено название «Кодекс Наполеона». Это последнее название никогда затем не было отменено законом, но на практике кодекс имел после установления республики устойчивое наименование «Гражданский Кодекс».</w:t>
      </w:r>
    </w:p>
    <w:p w:rsidR="00BA2399" w:rsidRDefault="008C1A71">
      <w:pPr>
        <w:pStyle w:val="21"/>
        <w:pageBreakBefore/>
        <w:numPr>
          <w:ilvl w:val="0"/>
          <w:numId w:val="0"/>
        </w:numPr>
      </w:pPr>
      <w:r>
        <w:t>2. История создания</w:t>
      </w:r>
    </w:p>
    <w:p w:rsidR="00BA2399" w:rsidRDefault="008C1A71">
      <w:pPr>
        <w:pStyle w:val="a3"/>
      </w:pPr>
      <w:r>
        <w:t>До начала Великой революции 1789 года во Франции так и не удалось создать унифицированную систему гражданского права, существовали многочисленные региональные кодексы. Причины же такого положения дел коренились в феодальной системе, воздвигающей между различными провинциями Франции порой непреодолимые препятствия.</w:t>
      </w:r>
    </w:p>
    <w:p w:rsidR="00BA2399" w:rsidRDefault="008C1A71">
      <w:pPr>
        <w:pStyle w:val="a3"/>
      </w:pPr>
      <w:r>
        <w:t>Революция поначалу внесла ещё большую неразбериху: появился целый поток новых законодательных предписаний, которые наслаивались на старые. Исследователь этого вопроса Ф. Саньяк говорил о том, что «это хаос и путаница, в котором юрист теряется, в результате которых жители одного и того же королевства делаются до некоторой степени чуждыми друг другу»</w:t>
      </w:r>
      <w:r>
        <w:rPr>
          <w:position w:val="10"/>
        </w:rPr>
        <w:t>[1]</w:t>
      </w:r>
      <w:r>
        <w:t>.</w:t>
      </w:r>
    </w:p>
    <w:p w:rsidR="00BA2399" w:rsidRDefault="008C1A71">
      <w:pPr>
        <w:pStyle w:val="a3"/>
      </w:pPr>
      <w:r>
        <w:t xml:space="preserve">Но с приходом к власти Наполеона ситуация в области гражданского законодательства начала меняться. Он поставил перед юристами Франции задачу создать стабильные государственные и общественные учреждения, четко обоснованные законы для всех. О создании кодекса Наполеон начал размышлять сразу после государственного переворота. Наполеон говорил по этому поводу: «Перед тем как появился мой Гражданский кодекс, во Франции отнюдь не было настоящих законов, но существовало от пяти до шести тысяч томов различных постановлений, что приводило к тому, что судьи едва ли могли по совести разбирать дела и выносить приговоры» </w:t>
      </w:r>
      <w:r>
        <w:rPr>
          <w:position w:val="10"/>
        </w:rPr>
        <w:t>[2]</w:t>
      </w:r>
      <w:r>
        <w:t>.</w:t>
      </w:r>
    </w:p>
    <w:p w:rsidR="00BA2399" w:rsidRDefault="008C1A71">
      <w:pPr>
        <w:pStyle w:val="a3"/>
      </w:pPr>
      <w:r>
        <w:t>11 августа 1800 года была создана подготовительная комиссия по кодификации при Государственном совете. Её составили четверо известных правоведов, судей высшего, Кассационного суда:</w:t>
      </w:r>
    </w:p>
    <w:p w:rsidR="00BA2399" w:rsidRDefault="008C1A71">
      <w:pPr>
        <w:pStyle w:val="a3"/>
        <w:numPr>
          <w:ilvl w:val="0"/>
          <w:numId w:val="4"/>
        </w:numPr>
        <w:tabs>
          <w:tab w:val="left" w:pos="707"/>
        </w:tabs>
        <w:spacing w:after="0"/>
      </w:pPr>
      <w:r>
        <w:t>Ф. Д. Тронше — глава Парижской адвокатской корпорации. В 1789 году был избран депутатом в Генеральные штаты. Во времена Директории вошёл в Совет Старейшин и целиком посвятил себя законопроектным работам. Был председателем Кассационного суда и сенатором. Внёс значительный вклад в кодификацию французского права.</w:t>
      </w:r>
    </w:p>
    <w:p w:rsidR="00BA2399" w:rsidRDefault="008C1A71">
      <w:pPr>
        <w:pStyle w:val="a3"/>
        <w:numPr>
          <w:ilvl w:val="0"/>
          <w:numId w:val="4"/>
        </w:numPr>
        <w:tabs>
          <w:tab w:val="left" w:pos="707"/>
        </w:tabs>
        <w:spacing w:after="0"/>
      </w:pPr>
      <w:r>
        <w:t>Ж. М. Порталис — с 1776 года член Совета старейшин. После 18 фрюктидора приближен Наполеоном, являлся редактором проекта Гражданского кодекса. В 1803 года стал сенатором, в 1804 году — министром по делам культов. Наполеон приказал воздвигнуть статую Порталиса в зале заседаний Государственного совета за его вклад в кодификацию.</w:t>
      </w:r>
    </w:p>
    <w:p w:rsidR="00BA2399" w:rsidRDefault="008C1A71">
      <w:pPr>
        <w:pStyle w:val="a3"/>
        <w:numPr>
          <w:ilvl w:val="0"/>
          <w:numId w:val="4"/>
        </w:numPr>
        <w:tabs>
          <w:tab w:val="left" w:pos="707"/>
        </w:tabs>
        <w:spacing w:after="0"/>
      </w:pPr>
      <w:r>
        <w:t>Ф. Биго де Преаменэ — судья парламента в Ренне, разносторонне образованный юрист. В 1790 году член правого крыла Законодательного собрания. Вместе с Тронше и Порталисом составил проект Гражданского кодекса 1804 года. В период Империи и во время Ста дней — министр по делам культов.</w:t>
      </w:r>
    </w:p>
    <w:p w:rsidR="00BA2399" w:rsidRDefault="008C1A71">
      <w:pPr>
        <w:pStyle w:val="a3"/>
        <w:numPr>
          <w:ilvl w:val="0"/>
          <w:numId w:val="4"/>
        </w:numPr>
        <w:tabs>
          <w:tab w:val="left" w:pos="707"/>
        </w:tabs>
      </w:pPr>
      <w:r>
        <w:t>Жак Малевиль — до революции был адвокатом. Член Совета пятисот и Кассационного трибунала. Основной редактор Гражданского кодекса и автор Трактата о бракоразводном процессе. С 1806 года сенатор. В 1814 году высказался за отречение Бонапарта от власти.</w:t>
      </w:r>
    </w:p>
    <w:p w:rsidR="00BA2399" w:rsidRDefault="008C1A71">
      <w:pPr>
        <w:pStyle w:val="a3"/>
      </w:pPr>
      <w:r>
        <w:t>Следует подчеркнуть, что, хотя кодекс носит имя Наполеона в честь его отца-вдохновителя, его основным разработчиком считают Порталиса, французские историки называют последнего настоящим «отцом» гражданского кодекса 1804 года. Хотя сам Наполеон тоже принимал участие в создании кодекса: с 1801 года он председательствовал на 36 из 84 заседаний Государственного совета, посвящённых обсуждению нового свода законов.</w:t>
      </w:r>
    </w:p>
    <w:p w:rsidR="00BA2399" w:rsidRDefault="008C1A71">
      <w:pPr>
        <w:pStyle w:val="a3"/>
      </w:pPr>
      <w:r>
        <w:t>При подготовке первоначально проекта Гражданского кодекса никаких научных исследований не проводили; ограничились обменом мнений сведущих в праве специалистов, участвовавших в разработке проекта. Комиссия провела «профессиональный» референдум: во все суды был разослан проект кодекса на обсуждение. Затем Комиссия затратила 4 месяца на разработку отдельных законопроектов, статьи кодекса обсуждались на заседаниях Государственного совета, где его отредактировали, прочитали в Законодательном корпусе и представили Трибуналу.</w:t>
      </w:r>
    </w:p>
    <w:p w:rsidR="00BA2399" w:rsidRDefault="008C1A71">
      <w:pPr>
        <w:pStyle w:val="a3"/>
      </w:pPr>
      <w:r>
        <w:t>Трибунал сразу же отверг первые 2 статьи, после чего Наполеон взял отсрочку, убрав из Трибунала самых строптивых, и ввёл новое правило — если Трибунал не поддерживает законопроект, то он составляет с Государственным советом смешанную комиссию и вносит нужные поправки.</w:t>
      </w:r>
    </w:p>
    <w:p w:rsidR="00BA2399" w:rsidRDefault="008C1A71">
      <w:pPr>
        <w:pStyle w:val="a3"/>
      </w:pPr>
      <w:r>
        <w:t>В течение одного года, с марта 1803 года по март 1804 года, все 36 статей кодекса были вотированы и, по мере принятия, обнародованы. Указом Наполеона 21 марта 1804 года (30 вантоза XII года Республики), ещё при консульстве, незадолго до провозглашения Наполеона императором — последние статьи были введены в действие. Указ окончательно объединил всё в один кодекс, заключающий в себе 2281 параграф.</w:t>
      </w:r>
    </w:p>
    <w:p w:rsidR="00BA2399" w:rsidRDefault="008C1A71">
      <w:pPr>
        <w:pStyle w:val="a3"/>
      </w:pPr>
      <w:r>
        <w:t>Кодекс с последующими поправками действует во Франции, несмотря на многочисленные смены политического строя, до настоящего времени и никогда не пересматривался полностью (ограниченно действует в следующих заморских сообществах, пользующихся самоуправлением: на Майотте, Новой Каледонии и островах Уоллис и Футуна).</w:t>
      </w:r>
    </w:p>
    <w:p w:rsidR="00BA2399" w:rsidRDefault="008C1A71">
      <w:pPr>
        <w:pStyle w:val="21"/>
        <w:pageBreakBefore/>
        <w:numPr>
          <w:ilvl w:val="0"/>
          <w:numId w:val="0"/>
        </w:numPr>
      </w:pPr>
      <w:r>
        <w:t>3. Источники кодекса</w:t>
      </w:r>
    </w:p>
    <w:p w:rsidR="00BA2399" w:rsidRDefault="008C1A71">
      <w:pPr>
        <w:pStyle w:val="a3"/>
      </w:pPr>
      <w:r>
        <w:t>Кодификационная комиссия Государственного совета (Франсуа Тронше, Феликс Биго де Преаменэ, Жан Порталис и Жак Малевиль) при разработке кодекса создала творческую компиляцию из римского права, французских правовых обычаев, королевских ордонансов, революционных законов и судебной практики старых парламентов, а также на основе анализа юридических теорий других европейских стран.</w:t>
      </w:r>
    </w:p>
    <w:p w:rsidR="00BA2399" w:rsidRDefault="008C1A71">
      <w:pPr>
        <w:pStyle w:val="a3"/>
      </w:pPr>
      <w:r>
        <w:t>В целом, при разработке кодекса Наполеона использовались пять источников.</w:t>
      </w:r>
    </w:p>
    <w:p w:rsidR="00BA2399" w:rsidRDefault="008C1A71">
      <w:pPr>
        <w:pStyle w:val="a3"/>
        <w:numPr>
          <w:ilvl w:val="0"/>
          <w:numId w:val="3"/>
        </w:numPr>
        <w:tabs>
          <w:tab w:val="left" w:pos="707"/>
        </w:tabs>
        <w:spacing w:after="0"/>
      </w:pPr>
      <w:r>
        <w:t>Классическое римское право: Кодекс Юстиниана. Во Франции римское право рассматривалось как авторитетное и ценное. Французское гражданское право не порывало своей связи с римским правом, используя его отточенные понятия и юридическую терминологию, а когда было необходимо — и материально-правовые нормы.</w:t>
      </w:r>
    </w:p>
    <w:p w:rsidR="00BA2399" w:rsidRDefault="008C1A71">
      <w:pPr>
        <w:pStyle w:val="a3"/>
        <w:numPr>
          <w:ilvl w:val="0"/>
          <w:numId w:val="3"/>
        </w:numPr>
        <w:tabs>
          <w:tab w:val="left" w:pos="707"/>
        </w:tabs>
        <w:spacing w:after="0"/>
      </w:pPr>
      <w:r>
        <w:t>Французское обычное право. На большей территории Франции, прилегающей к ее северным границам, действовали обычаи (кутюмы), зафиксированные письменно. В то же время и в областях, где действовали кутюмы, римское право не отвергалось полностью. Запись кутюмов создала предпосылки для формирования общефранцузского обычного права. Накануне Великой французской революции действовало не менее 60 общих кутюмов и 300 — чисто местного значения.</w:t>
      </w:r>
    </w:p>
    <w:p w:rsidR="00BA2399" w:rsidRDefault="008C1A71">
      <w:pPr>
        <w:pStyle w:val="a3"/>
        <w:numPr>
          <w:ilvl w:val="0"/>
          <w:numId w:val="3"/>
        </w:numPr>
        <w:tabs>
          <w:tab w:val="left" w:pos="707"/>
        </w:tabs>
        <w:spacing w:after="0"/>
      </w:pPr>
      <w:r>
        <w:t>Труды известных французских юристов. Непосредственным образцом и ориентиром для создателей кодекса Наполеона послужили работы французских юристов XVII и XVIII веков, таких как: Дюмелен, Кокий, Ф. Буржон, Ж. Потье, К. Оливье и другие.</w:t>
      </w:r>
    </w:p>
    <w:p w:rsidR="00BA2399" w:rsidRDefault="008C1A71">
      <w:pPr>
        <w:pStyle w:val="a3"/>
        <w:numPr>
          <w:ilvl w:val="0"/>
          <w:numId w:val="3"/>
        </w:numPr>
        <w:tabs>
          <w:tab w:val="left" w:pos="707"/>
        </w:tabs>
        <w:spacing w:after="0"/>
      </w:pPr>
      <w:r>
        <w:t>«Промежуточное право» революционного периода (1789—1799 годов), основанное на общественных идеалах Просвещения, как его понимали Дидро, Вольтер и Руссо: индивид, как разумное и самостоятельно отвечающее за свои действия существо, с рождения обладающее неотъемлемым правом на свободу совести, свободу вероисповедания, свободу осуществления экономической деятельности. Это право основательно разрушило старый социальный правовой порядок. Составители кодекса Наполеона заняли более сбалансированную позицию в области индивидуальных гражданских прав.</w:t>
      </w:r>
    </w:p>
    <w:p w:rsidR="00BA2399" w:rsidRDefault="008C1A71">
      <w:pPr>
        <w:pStyle w:val="a3"/>
        <w:numPr>
          <w:ilvl w:val="0"/>
          <w:numId w:val="3"/>
        </w:numPr>
        <w:tabs>
          <w:tab w:val="left" w:pos="707"/>
        </w:tabs>
      </w:pPr>
      <w:r>
        <w:t>Правовое наследие великих французских просветителей. Кодекс Наполеона испытал значительное влияние теории естественного права, основанной на рационалистических началах.</w:t>
      </w:r>
    </w:p>
    <w:p w:rsidR="00BA2399" w:rsidRDefault="008C1A71">
      <w:pPr>
        <w:pStyle w:val="21"/>
        <w:numPr>
          <w:ilvl w:val="0"/>
          <w:numId w:val="0"/>
        </w:numPr>
      </w:pPr>
      <w:r>
        <w:t>Содержание</w:t>
      </w:r>
    </w:p>
    <w:p w:rsidR="00BA2399" w:rsidRDefault="008C1A71">
      <w:pPr>
        <w:pStyle w:val="a3"/>
      </w:pPr>
      <w:r>
        <w:t>Гражданский кодекс был построен по институционной системе и состоял из вводного титула, посвящённого опубликованию, действию и применению законов, и трёх книг.</w:t>
      </w:r>
    </w:p>
    <w:p w:rsidR="00BA2399" w:rsidRDefault="008C1A71">
      <w:pPr>
        <w:pStyle w:val="a3"/>
      </w:pPr>
      <w:r>
        <w:t>Первая книга (статьи 7—515) «О лицах» содержит положения о физическом лице как субъекте права и семейном праве, рассматривает вопросы гражданства и в целом гражданского состояния. В этом томе чётко просматривается основная идея всего кодекса — равенство всех перед законом. К примеру, в первой статье вводного титула сказано: «Законы являются подлежащими к исполнению на всей французской территории», в первой главе 7 статье говориться о том, что «всякий француз пользуется гражданскими правами».</w:t>
      </w:r>
    </w:p>
    <w:p w:rsidR="00BA2399" w:rsidRDefault="008C1A71">
      <w:pPr>
        <w:pStyle w:val="a3"/>
      </w:pPr>
      <w:r>
        <w:t>Вторая книга (статьи 516—710) «Об имуществах и различных видоизменениях собственности» содержит положения о разных видах имущества, о праве собственности и других вещных правах. Основная идея второй книги состоит в том, что частная собственность — неприкосновенна, и право собственности охраняется государством. Например статья 545: «никто не может быть побуждаем к уступке своей собственности»; статья 544: «собственность есть право пользоваться и распоряжаться вещами наиболее удобным способом».</w:t>
      </w:r>
    </w:p>
    <w:p w:rsidR="00BA2399" w:rsidRDefault="008C1A71">
      <w:pPr>
        <w:pStyle w:val="a3"/>
      </w:pPr>
      <w:r>
        <w:t>Третья книга (статьи 711-2282) «О различных способах, которыми приобретается собственность» посвящена вопросам наследственного права, обязательственного права: в ней содержатся нормы о залоге, поручительстве, исковой давности и т. п.</w:t>
      </w:r>
    </w:p>
    <w:p w:rsidR="00BA2399" w:rsidRDefault="008C1A71">
      <w:pPr>
        <w:pStyle w:val="a3"/>
      </w:pPr>
      <w:r>
        <w:t>В кодексе уделяется большое внимание брачным отношениям, детям, кодекс носит социальный характер.</w:t>
      </w:r>
    </w:p>
    <w:p w:rsidR="00BA2399" w:rsidRDefault="008C1A71">
      <w:pPr>
        <w:pStyle w:val="a3"/>
      </w:pPr>
      <w:r>
        <w:t>Он имеет чёткую, методическую систему, написан понятным языком. С принятием кодекса, фактически, завершился процесс формирования гражданского права и системы экономических отношений во Франции.</w:t>
      </w:r>
    </w:p>
    <w:p w:rsidR="00BA2399" w:rsidRDefault="008C1A71">
      <w:pPr>
        <w:pStyle w:val="a3"/>
      </w:pPr>
      <w:r>
        <w:t>Гражданский кодекс Законом № 73-42 от 9 января 1973 года дополнен «Кодексом о французском гражданстве».</w:t>
      </w:r>
    </w:p>
    <w:p w:rsidR="00BA2399" w:rsidRDefault="008C1A71">
      <w:pPr>
        <w:pStyle w:val="21"/>
        <w:pageBreakBefore/>
        <w:numPr>
          <w:ilvl w:val="0"/>
          <w:numId w:val="0"/>
        </w:numPr>
      </w:pPr>
      <w:r>
        <w:t>5. Влияние и значение кодекса</w:t>
      </w:r>
    </w:p>
    <w:p w:rsidR="00BA2399" w:rsidRDefault="008C1A71">
      <w:pPr>
        <w:pStyle w:val="a3"/>
      </w:pPr>
      <w:r>
        <w:t>Документ был принят в имперскую эпоху, когда страна выходила из революционной смуты, а перед Наполеоном Бонапартом стояла задача стабилизировать французское государство и дать твердую юридическую базу новому порядку. К началу Великой французской революции 1789-94 годов север страны в основном жил по германскому обычному праву, юг — по римскому. Законы разнились от провинции к провинции и даже от города к городу: в стране действовало около 366 местных кодексов</w:t>
      </w:r>
      <w:r>
        <w:rPr>
          <w:position w:val="10"/>
        </w:rPr>
        <w:t>[3]</w:t>
      </w:r>
      <w:r>
        <w:t>. Кодекс отменил всё предшествовавшее гражданское законодательство, гарантировал гражданские свободы, включая свободу вероисповедания, и закрепил равенство всех перед законом.</w:t>
      </w:r>
    </w:p>
    <w:p w:rsidR="00BA2399" w:rsidRDefault="008C1A71">
      <w:pPr>
        <w:pStyle w:val="a3"/>
      </w:pPr>
      <w:r>
        <w:t>Кодекс Наполеона оказал огромное влияние на разработку и кодификацию гражданского права во всей континентальной Европе:</w:t>
      </w:r>
    </w:p>
    <w:p w:rsidR="00BA2399" w:rsidRDefault="008C1A71">
      <w:pPr>
        <w:pStyle w:val="a3"/>
        <w:numPr>
          <w:ilvl w:val="0"/>
          <w:numId w:val="2"/>
        </w:numPr>
        <w:tabs>
          <w:tab w:val="left" w:pos="707"/>
        </w:tabs>
        <w:spacing w:after="0"/>
      </w:pPr>
      <w:r>
        <w:t>в германских государствах, оказавшихся во время Наполеоновских войн под французской оккупацией, а также в Польше;</w:t>
      </w:r>
    </w:p>
    <w:p w:rsidR="00BA2399" w:rsidRDefault="008C1A71">
      <w:pPr>
        <w:pStyle w:val="a3"/>
        <w:numPr>
          <w:ilvl w:val="0"/>
          <w:numId w:val="2"/>
        </w:numPr>
        <w:tabs>
          <w:tab w:val="left" w:pos="707"/>
        </w:tabs>
      </w:pPr>
      <w:r>
        <w:t>затем, уже в более поздние эпохи, в Бельгии, Италии и других странах.</w:t>
      </w:r>
    </w:p>
    <w:p w:rsidR="00BA2399" w:rsidRDefault="008C1A71">
      <w:pPr>
        <w:pStyle w:val="a3"/>
      </w:pPr>
      <w:r>
        <w:t>Также он оказал влияние на право в Северной Америке (в Луизиане и Квебеке, хотя они на тот момент перестали быть французскими колониями).</w:t>
      </w:r>
    </w:p>
    <w:p w:rsidR="00BA2399" w:rsidRDefault="008C1A71">
      <w:pPr>
        <w:pStyle w:val="a3"/>
      </w:pPr>
      <w:r>
        <w:t>Помимо этого, он действовал во французских колониях.</w:t>
      </w:r>
    </w:p>
    <w:p w:rsidR="00BA2399" w:rsidRDefault="008C1A71">
      <w:pPr>
        <w:pStyle w:val="a3"/>
      </w:pPr>
      <w:r>
        <w:t>Кодекс закрепил завоевания Французской революции, стал первым подобным правовым документом европейской буржуазной (а не абсолютистской) эпохи (при том что абсолютизм дал вообще не так много гражданских кодексов). При разработке особое внимание обращалось на чёткость и непротиворечивость формулировок.</w:t>
      </w:r>
    </w:p>
    <w:p w:rsidR="00BA2399" w:rsidRDefault="008C1A71">
      <w:pPr>
        <w:pStyle w:val="a3"/>
      </w:pPr>
      <w:r>
        <w:t>Кодекс содержит фундаментальные положения о праве частной собственности, возмещении ущерба, договорном праве и др.; многие</w:t>
      </w:r>
      <w:r>
        <w:rPr>
          <w:position w:val="10"/>
        </w:rPr>
        <w:t>[3]</w:t>
      </w:r>
      <w:r>
        <w:t xml:space="preserve"> из этих статей за 200 лет ни разу не подвергались поправке. Чтобы адаптировать кодекс к изменениям времени, во Франции были приняты четыреста законов, но при этом число статей в нём увеличилось всего на две (до 2283).</w:t>
      </w:r>
    </w:p>
    <w:p w:rsidR="00BA2399" w:rsidRDefault="008C1A71">
      <w:pPr>
        <w:pStyle w:val="21"/>
        <w:pageBreakBefore/>
        <w:numPr>
          <w:ilvl w:val="0"/>
          <w:numId w:val="0"/>
        </w:numPr>
      </w:pPr>
      <w:r>
        <w:t>6. Оценки кодекса</w:t>
      </w:r>
    </w:p>
    <w:p w:rsidR="00BA2399" w:rsidRDefault="008C1A71">
      <w:pPr>
        <w:pStyle w:val="a3"/>
      </w:pPr>
      <w:r>
        <w:t>Сам Наполеон считал Кодекс более долговечным памятником себе, чем военные победы</w:t>
      </w:r>
      <w:r>
        <w:rPr>
          <w:position w:val="10"/>
        </w:rPr>
        <w:t>[4]</w:t>
      </w:r>
      <w:r>
        <w:t>. Например, он отзывался о нём следующим образом: «Моя истинная слава — не в том, что я выиграл 40 сражений: одно Ватерлоо зачеркнуло их все. То, что будет жить вечно, — это мой гражданский кодекс»</w:t>
      </w:r>
      <w:r>
        <w:rPr>
          <w:position w:val="10"/>
        </w:rPr>
        <w:t>[5]</w:t>
      </w:r>
      <w:r>
        <w:t>.</w:t>
      </w:r>
    </w:p>
    <w:p w:rsidR="00BA2399" w:rsidRDefault="008C1A71">
      <w:pPr>
        <w:pStyle w:val="a3"/>
      </w:pPr>
      <w:r>
        <w:t>Гражданским кодексом занимались множество историков, процесс разработки, принятия и историческое значение Кодекса Наполеона исследовались в трудах Э. Аннерса, С. В. Боботова, Р. Давида, Л. Жюллио де ла Морандьера, М. Леруа, А. З. Манфреда, Ф. Шенвица и др. В целом, оценка данная ими кодексу исключительно положительная.</w:t>
      </w:r>
    </w:p>
    <w:p w:rsidR="00BA2399" w:rsidRDefault="008C1A71">
      <w:pPr>
        <w:pStyle w:val="a3"/>
      </w:pPr>
      <w:r>
        <w:t>С. В. Боботов писал о нём: «гражданский кодекс — труд замечательный и при всех своих неизбежных недостатках делает честь своим авторам»</w:t>
      </w:r>
      <w:r>
        <w:rPr>
          <w:position w:val="10"/>
        </w:rPr>
        <w:t>[6]</w:t>
      </w:r>
      <w:r>
        <w:t>.</w:t>
      </w:r>
    </w:p>
    <w:p w:rsidR="00BA2399" w:rsidRDefault="008C1A71">
      <w:pPr>
        <w:pStyle w:val="a3"/>
      </w:pPr>
      <w:r>
        <w:t>Кодекс рассматривался не только историками, но и юристами, правоведами, писателями: Стендаль ежедневно читал некоторые положения кодекса для обострения своего чувства языка, Поль Валери считал Гражданский кодекс величайшей книгой французской литературы.</w:t>
      </w:r>
    </w:p>
    <w:p w:rsidR="00BA2399" w:rsidRDefault="008C1A71">
      <w:pPr>
        <w:pStyle w:val="21"/>
        <w:pageBreakBefore/>
        <w:numPr>
          <w:ilvl w:val="0"/>
          <w:numId w:val="0"/>
        </w:numPr>
      </w:pPr>
      <w:r>
        <w:t>Список литературы:</w:t>
      </w:r>
    </w:p>
    <w:p w:rsidR="00BA2399" w:rsidRDefault="008C1A71">
      <w:pPr>
        <w:pStyle w:val="a3"/>
        <w:numPr>
          <w:ilvl w:val="0"/>
          <w:numId w:val="1"/>
        </w:numPr>
        <w:tabs>
          <w:tab w:val="left" w:pos="707"/>
        </w:tabs>
        <w:spacing w:after="0"/>
      </w:pPr>
      <w:r>
        <w:rPr>
          <w:i/>
          <w:iCs/>
        </w:rPr>
        <w:t>Саньяк Ф.</w:t>
      </w:r>
      <w:r>
        <w:t xml:space="preserve"> Гражданское законодательство Французской революции (1789—1804). — М., 1928. — С. 11.</w:t>
      </w:r>
    </w:p>
    <w:p w:rsidR="00BA2399" w:rsidRDefault="008C1A71">
      <w:pPr>
        <w:pStyle w:val="a3"/>
        <w:numPr>
          <w:ilvl w:val="0"/>
          <w:numId w:val="1"/>
        </w:numPr>
        <w:tabs>
          <w:tab w:val="left" w:pos="707"/>
        </w:tabs>
        <w:spacing w:after="0"/>
      </w:pPr>
      <w:r>
        <w:rPr>
          <w:i/>
          <w:iCs/>
        </w:rPr>
        <w:t>Наполеон Бонапарт.</w:t>
      </w:r>
      <w:r>
        <w:t xml:space="preserve"> Максимы и мысли узника Святой Елены. — Спб.: Азбука, 2000. — С. 89.</w:t>
      </w:r>
    </w:p>
    <w:p w:rsidR="00BA2399" w:rsidRDefault="008C1A71">
      <w:pPr>
        <w:pStyle w:val="a3"/>
        <w:numPr>
          <w:ilvl w:val="0"/>
          <w:numId w:val="1"/>
        </w:numPr>
        <w:tabs>
          <w:tab w:val="left" w:pos="707"/>
        </w:tabs>
        <w:spacing w:after="0"/>
      </w:pPr>
      <w:r>
        <w:t>Гражданскому кодексу Наполеона — 200 лет 08 июля 2004</w:t>
      </w:r>
    </w:p>
    <w:p w:rsidR="00BA2399" w:rsidRDefault="008C1A71">
      <w:pPr>
        <w:pStyle w:val="a3"/>
        <w:numPr>
          <w:ilvl w:val="0"/>
          <w:numId w:val="1"/>
        </w:numPr>
        <w:tabs>
          <w:tab w:val="left" w:pos="707"/>
        </w:tabs>
        <w:spacing w:after="0"/>
      </w:pPr>
      <w:r>
        <w:t>Событие. Гражданский кодекс Наполеона</w:t>
      </w:r>
    </w:p>
    <w:p w:rsidR="00BA2399" w:rsidRDefault="008C1A71">
      <w:pPr>
        <w:pStyle w:val="a3"/>
        <w:numPr>
          <w:ilvl w:val="0"/>
          <w:numId w:val="1"/>
        </w:numPr>
        <w:tabs>
          <w:tab w:val="left" w:pos="707"/>
        </w:tabs>
        <w:spacing w:after="0"/>
      </w:pPr>
      <w:r>
        <w:rPr>
          <w:i/>
          <w:iCs/>
        </w:rPr>
        <w:t>Манфред А. З.</w:t>
      </w:r>
      <w:r>
        <w:t> Наполеон Бонапарт. 3-е изд. — М., 1980. — С. 430.</w:t>
      </w:r>
    </w:p>
    <w:p w:rsidR="00BA2399" w:rsidRDefault="008C1A71">
      <w:pPr>
        <w:pStyle w:val="a3"/>
        <w:numPr>
          <w:ilvl w:val="0"/>
          <w:numId w:val="1"/>
        </w:numPr>
        <w:tabs>
          <w:tab w:val="left" w:pos="707"/>
        </w:tabs>
      </w:pPr>
      <w:r>
        <w:rPr>
          <w:i/>
          <w:iCs/>
        </w:rPr>
        <w:t>Боботов С. В.</w:t>
      </w:r>
      <w:r>
        <w:t> Наполеон Бонапарт — реформатор и законодатель. — М.: Контракт, 1998. — С. 112.</w:t>
      </w:r>
    </w:p>
    <w:p w:rsidR="00BA2399" w:rsidRDefault="008C1A71">
      <w:pPr>
        <w:pStyle w:val="a3"/>
        <w:spacing w:after="0"/>
      </w:pPr>
      <w:r>
        <w:t>Источник: http://ru.wikipedia.org/wiki/Кодекс_Наполеона</w:t>
      </w:r>
      <w:bookmarkStart w:id="0" w:name="_GoBack"/>
      <w:bookmarkEnd w:id="0"/>
    </w:p>
    <w:sectPr w:rsidR="00BA239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A71"/>
    <w:rsid w:val="008C1A71"/>
    <w:rsid w:val="00BA2399"/>
    <w:rsid w:val="00FE0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BEB1EF-B353-446B-AB01-FBCAC786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1916</Words>
  <Characters>10923</Characters>
  <Application>Microsoft Office Word</Application>
  <DocSecurity>0</DocSecurity>
  <Lines>91</Lines>
  <Paragraphs>25</Paragraphs>
  <ScaleCrop>false</ScaleCrop>
  <Company/>
  <LinksUpToDate>false</LinksUpToDate>
  <CharactersWithSpaces>12814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2014-04-02T10:28:00Z</dcterms:created>
  <dcterms:modified xsi:type="dcterms:W3CDTF">2014-04-02T10:28:00Z</dcterms:modified>
</cp:coreProperties>
</file>