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F7E" w:rsidRDefault="0078116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Государственность</w:t>
      </w:r>
      <w:r>
        <w:br/>
      </w:r>
      <w:r>
        <w:rPr>
          <w:b/>
          <w:bCs/>
        </w:rPr>
        <w:t>2 Законность</w:t>
      </w:r>
      <w:r>
        <w:br/>
      </w:r>
      <w:r>
        <w:rPr>
          <w:b/>
          <w:bCs/>
        </w:rPr>
        <w:t>3 Международное признание</w:t>
      </w:r>
      <w:r>
        <w:br/>
      </w:r>
      <w:r>
        <w:rPr>
          <w:b/>
          <w:bCs/>
        </w:rPr>
        <w:t>4 Легитимность</w:t>
      </w:r>
      <w:r>
        <w:br/>
      </w:r>
      <w:r>
        <w:rPr>
          <w:b/>
          <w:bCs/>
        </w:rPr>
        <w:t>Список литературы</w:t>
      </w:r>
      <w:r>
        <w:br/>
        <w:t xml:space="preserve">Проблемы политического статуса Приднестровской Молдавской Республики </w:t>
      </w:r>
    </w:p>
    <w:p w:rsidR="00176F7E" w:rsidRDefault="0078116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76F7E" w:rsidRDefault="00781162">
      <w:pPr>
        <w:pStyle w:val="a3"/>
      </w:pPr>
      <w:r>
        <w:t>Распад СССР и последовавшие за ним этнополитические конфликты обусловили появление на постсоветском пространстве феномена непризнанных государств. Одним из таких государств является Приднестровская Молдавская Республика, возникшая на территории бывшей Молдавской ССР в результате Приднестровского конфликта.</w:t>
      </w:r>
    </w:p>
    <w:p w:rsidR="00176F7E" w:rsidRDefault="00781162">
      <w:pPr>
        <w:pStyle w:val="21"/>
        <w:pageBreakBefore/>
        <w:numPr>
          <w:ilvl w:val="0"/>
          <w:numId w:val="0"/>
        </w:numPr>
      </w:pPr>
      <w:r>
        <w:t>1. Государственность</w:t>
      </w:r>
    </w:p>
    <w:p w:rsidR="00176F7E" w:rsidRDefault="00781162">
      <w:pPr>
        <w:pStyle w:val="a3"/>
      </w:pPr>
      <w:r>
        <w:t>ПМР обладает всеми необходимыми признаками государственности, важнейшим из которых является наличие системы органов государственной власти и управления, образуемой в установленном законом ПМР порядке.</w:t>
      </w:r>
      <w:r>
        <w:rPr>
          <w:position w:val="10"/>
        </w:rPr>
        <w:t>[1][2][3]</w:t>
      </w:r>
      <w:r>
        <w:t>.</w:t>
      </w:r>
    </w:p>
    <w:p w:rsidR="00176F7E" w:rsidRDefault="00781162">
      <w:pPr>
        <w:pStyle w:val="a3"/>
        <w:rPr>
          <w:position w:val="10"/>
        </w:rPr>
      </w:pPr>
      <w:r>
        <w:t>По мнению доктора юридических наук Александра Мережко, государство возникает из факта и для своего возникновения и существования не нуждается в признании со стороны других государств (так называемая «декларативная» теория признания). Поэтому ПМР является государством независимо от того, признают ли его или нет другие государства.</w:t>
      </w:r>
      <w:r>
        <w:rPr>
          <w:position w:val="10"/>
        </w:rPr>
        <w:t>[4]</w:t>
      </w:r>
    </w:p>
    <w:p w:rsidR="00176F7E" w:rsidRDefault="00781162">
      <w:pPr>
        <w:pStyle w:val="a3"/>
        <w:rPr>
          <w:position w:val="10"/>
        </w:rPr>
      </w:pPr>
      <w:r>
        <w:t>В исследовании, проведённом Ассоциацией Юристов Нью-Йорка (</w:t>
      </w:r>
      <w:r>
        <w:rPr>
          <w:i/>
          <w:iCs/>
        </w:rPr>
        <w:t>Association of the Bar of the City of New York</w:t>
      </w:r>
      <w:r>
        <w:t xml:space="preserve">) заявляется, что ПМР не обладает государственностью ввиду его непризнанности, и является </w:t>
      </w:r>
      <w:r>
        <w:rPr>
          <w:i/>
          <w:iCs/>
        </w:rPr>
        <w:t>де-факто режимом</w:t>
      </w:r>
      <w:r>
        <w:t>.</w:t>
      </w:r>
      <w:r>
        <w:rPr>
          <w:position w:val="10"/>
        </w:rPr>
        <w:t>[5]</w:t>
      </w:r>
    </w:p>
    <w:p w:rsidR="00176F7E" w:rsidRDefault="00781162">
      <w:pPr>
        <w:pStyle w:val="21"/>
        <w:pageBreakBefore/>
        <w:numPr>
          <w:ilvl w:val="0"/>
          <w:numId w:val="0"/>
        </w:numPr>
      </w:pPr>
      <w:r>
        <w:t>2. Законность</w:t>
      </w:r>
    </w:p>
    <w:p w:rsidR="00176F7E" w:rsidRDefault="00781162">
      <w:pPr>
        <w:pStyle w:val="a3"/>
        <w:rPr>
          <w:position w:val="10"/>
        </w:rPr>
      </w:pPr>
      <w:r>
        <w:t xml:space="preserve">Приднестровская Молдавская Советская Социалистическая Республика была провозглашена как советская республика в составе СССР на II-ом Чрезвычайном Съезде депутатов всех уровней Приднестровья, состоявшемся в Тирасполе 2 сентября 1990 года. 22 декабря 1990 года, президент СССР Михаил Горбачёв подписал указ «О мерах по нормализации обстановки в ССР Молдова», предписывавший распустить Гагаузскую республику и Приднестровскую Молдавскую Советскую Социалистическую Республику. </w:t>
      </w:r>
      <w:r>
        <w:rPr>
          <w:position w:val="10"/>
        </w:rPr>
        <w:t>[6]</w:t>
      </w:r>
    </w:p>
    <w:p w:rsidR="00176F7E" w:rsidRDefault="00781162">
      <w:pPr>
        <w:pStyle w:val="a3"/>
      </w:pPr>
      <w:r>
        <w:t>25 августа 1991 года Верховный Совет ПМССР принял «Декларацию о независимости ПМССР».</w:t>
      </w:r>
    </w:p>
    <w:p w:rsidR="00176F7E" w:rsidRDefault="00781162">
      <w:pPr>
        <w:pStyle w:val="a3"/>
        <w:rPr>
          <w:position w:val="10"/>
        </w:rPr>
      </w:pPr>
      <w:r>
        <w:t>27 августа 1991 парламент ССР Молдовы принял закон № 691 «О декларации о независимости», который объявлял о выходе Республики Молдова из состава СССР. Закон не предоставлял Приднестровью права на самоопределение.</w:t>
      </w:r>
      <w:r>
        <w:rPr>
          <w:position w:val="10"/>
        </w:rPr>
        <w:t>[7]</w:t>
      </w:r>
    </w:p>
    <w:p w:rsidR="00176F7E" w:rsidRDefault="00781162">
      <w:pPr>
        <w:pStyle w:val="a3"/>
      </w:pPr>
      <w:r>
        <w:t>Юристы ПМР выводят законность провозглашения независимости ПМР из того, что закон РМ «О декларации о независимости» объявлял незаконным и не имеющим юридической силы Пакт Молотова-Риббентропа, и, как следствие, принятый 2 августа 1940 года на VII сессии Верховного Совета СССР Закон об образовании союзной Молдавской Советской Социалистической Республики из частей территории Бессарабии и МАССР, включавшей современную территорию Приднестровья (без города Бендеры). По мнению юристов ПМР, из признания незаконным создание Молдавской ССР следовало признание незаконным и включение в её состав левобережной территории Приднестровья.</w:t>
      </w:r>
    </w:p>
    <w:p w:rsidR="00176F7E" w:rsidRDefault="00781162">
      <w:pPr>
        <w:pStyle w:val="a3"/>
        <w:rPr>
          <w:position w:val="10"/>
        </w:rPr>
      </w:pPr>
      <w:r>
        <w:t>Исследование Ассоциации Юристов Нью-Йорка опровергает этот вывод, указав, что утеря законом юридической силы не означает возвращения существующей политической системы к состоянию на момент его утверждения, в особенности, когда закон обуславливает территориальные изменения.</w:t>
      </w:r>
      <w:r>
        <w:rPr>
          <w:position w:val="10"/>
        </w:rPr>
        <w:t>[5]</w:t>
      </w:r>
    </w:p>
    <w:p w:rsidR="00176F7E" w:rsidRDefault="00781162">
      <w:pPr>
        <w:pStyle w:val="a3"/>
        <w:rPr>
          <w:position w:val="10"/>
        </w:rPr>
      </w:pPr>
      <w:r>
        <w:t>По мнению представителей ПМР, образование Приднестровской Молдавской Республики полностью соответствовало существовавшим на тот момент (1991 год) законам и требованиям международного права.</w:t>
      </w:r>
      <w:r>
        <w:rPr>
          <w:position w:val="10"/>
        </w:rPr>
        <w:t>[1]</w:t>
      </w:r>
      <w:r>
        <w:t xml:space="preserve"> Основой создания ПМР её сторонники называют гуманистические, гражданские и полиэтнические принципы, противопоставляя их националистическим мотивам образования Республики Молдова.</w:t>
      </w:r>
      <w:r>
        <w:rPr>
          <w:position w:val="10"/>
        </w:rPr>
        <w:t>[1][8]</w:t>
      </w:r>
    </w:p>
    <w:p w:rsidR="00176F7E" w:rsidRDefault="00781162">
      <w:pPr>
        <w:pStyle w:val="21"/>
        <w:pageBreakBefore/>
        <w:numPr>
          <w:ilvl w:val="0"/>
          <w:numId w:val="0"/>
        </w:numPr>
      </w:pPr>
      <w:r>
        <w:t>3. Международное признание</w:t>
      </w:r>
    </w:p>
    <w:p w:rsidR="00176F7E" w:rsidRDefault="00781162">
      <w:pPr>
        <w:pStyle w:val="a3"/>
      </w:pPr>
      <w:r>
        <w:t>Ни одно государство, входящее в ООН, не признаёт государственности и суверенности ПМР на подконтрольной ему территории, которая считается ими конституционной частью Республики Молдова. Тем не менее, после того как правительство Молдавии практически полностью потеряло контроль над Приднестровьем в результате Приднестровского конфликта, фактическая власть в регионе принадлежит органам управления ПМР.</w:t>
      </w:r>
      <w:r>
        <w:rPr>
          <w:position w:val="10"/>
        </w:rPr>
        <w:t>[9][10]</w:t>
      </w:r>
      <w:r>
        <w:t xml:space="preserve"> Законность власти Приднестровской Молдавской Республики признаёт только Содружество непризнанных государств, членом которого она является.</w:t>
      </w:r>
    </w:p>
    <w:p w:rsidR="00176F7E" w:rsidRDefault="00781162">
      <w:pPr>
        <w:pStyle w:val="21"/>
        <w:pageBreakBefore/>
        <w:numPr>
          <w:ilvl w:val="0"/>
          <w:numId w:val="0"/>
        </w:numPr>
      </w:pPr>
      <w:r>
        <w:t>4. Легитимность</w:t>
      </w:r>
    </w:p>
    <w:p w:rsidR="00176F7E" w:rsidRDefault="00781162">
      <w:pPr>
        <w:pStyle w:val="a3"/>
      </w:pPr>
      <w:r>
        <w:t>С момента провозглашения республики, её фактические власти провели 7 референдумов и по 4 раза — парламентские и президентские выборы.</w:t>
      </w:r>
      <w:r>
        <w:rPr>
          <w:position w:val="10"/>
        </w:rPr>
        <w:t>[11]</w:t>
      </w:r>
      <w:r>
        <w:t xml:space="preserve"> Выборы проводились на мажоритарной основе.</w:t>
      </w:r>
      <w:r>
        <w:rPr>
          <w:position w:val="10"/>
        </w:rPr>
        <w:t>[12]</w:t>
      </w:r>
      <w:r>
        <w:t xml:space="preserve"> Основываясь на результатах этих выборов, приднестровские источники заявляют, что власти Приднестровья избраны народом.</w:t>
      </w:r>
      <w:r>
        <w:rPr>
          <w:position w:val="10"/>
        </w:rPr>
        <w:t>[13]</w:t>
      </w:r>
      <w:r>
        <w:t xml:space="preserve"> Однако, большинство признанных государств и международных организаций, в частности, Молдавия, Украина, Евросоюз и ОБСЕ, не признаёт законности этих выборов, ввиду непризнанности ПМР и соответственно, законность сформированных по результатам выборов органов власти.</w:t>
      </w:r>
      <w:r>
        <w:rPr>
          <w:position w:val="10"/>
        </w:rPr>
        <w:t>[14][15]</w:t>
      </w:r>
      <w:r>
        <w:t>.</w:t>
      </w:r>
    </w:p>
    <w:p w:rsidR="00176F7E" w:rsidRDefault="00781162">
      <w:pPr>
        <w:pStyle w:val="a3"/>
      </w:pPr>
      <w:r>
        <w:t>Проведённые властями ПМР социологические исследования показали, что преобладающее общественное мнение приднестровцев направлено на сохранение независимости от Молдавии.</w:t>
      </w:r>
      <w:r>
        <w:rPr>
          <w:position w:val="10"/>
        </w:rPr>
        <w:t>[16]</w:t>
      </w:r>
      <w:r>
        <w:t xml:space="preserve"> Таким образом для населения ПМР органы власти и сама ПМР обладают легитимностью.</w:t>
      </w:r>
      <w:r>
        <w:rPr>
          <w:position w:val="10"/>
        </w:rPr>
        <w:t>[17]</w:t>
      </w:r>
      <w:r>
        <w:t>.</w:t>
      </w:r>
    </w:p>
    <w:p w:rsidR="00176F7E" w:rsidRDefault="0078116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Брусалинская, Г. С. Органы законодательной и исполнительной власти Приднестровской Молдавской Республики на современном этапе / Автореф. на соискание учёной степени канд. юр. наук / МГУ им. М. В. Ломоносова. — М., 2007. − 26 с.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De Facto States</w:t>
      </w:r>
      <w:r>
        <w:t xml:space="preserve"> «</w:t>
      </w:r>
      <w:r>
        <w:rPr>
          <w:i/>
          <w:iCs/>
        </w:rPr>
        <w:t>From frozen conflict to frozen agreement</w:t>
      </w:r>
      <w:r>
        <w:t>» By Steven D. Roper, p.110-111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NEWSRU.com: «Непризнанные государства или сепаратистские образования?», 14.06.2006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Мережко А. (доктор юридических наук, Украина) Равноправие и самоопределение народов в контексте проблемы «непризнанных» государств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Thawing a Frozen Conflict: Legal Aspects of the Separatist Crisis in Moldova A Report from the Association of the Bar of the City of New York, 2006, pp. 6-8. (англ.)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СССР от 22.12.1990 n уп-1215 о мерах по нормализации обстановки в ССР Молдова. Доступен на сайте lawmix.ru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[http://www.bri.gov.md/oDepartamentru/Zakonodatelistvo/Zakoni/Nezavisimosti.htm Закон Республики Молдова о Декларации о независимости Республики Молдова Nr.691-XII от 27.08.91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Ольвия Пресс: «„Органы законодательной и исполнительной власти Приднестровской Молдавской Республики на современном этапе“ — сегодня в Приднестровском госуниверситете состоялась презентация монографии»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Би-би-си: «Самопровозглашенная республика Приднестровье призвала некоторые страны СНГ признать ее независимость.» 12 октября 2006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Кафедра по изучению стран постсоветского зарубежья РГГУ: «СНГ-2. Феномен непризнанных государств на постсоветском пространстве»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Regnum: «В Приднестровье подведены окончательные итоги парламентских выборов», 21.12.2005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Игорь Смирнов проголосовал на президентских выборах в ПМР. Lenta.ru (10 декабря 2006). 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Ольвия Пресс: «Центризбирком Приднестровья утвердил окончательные итоги президентских выборов», 13.12.2006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Regnum: «Украинский эксперт: мнение приднестровцев не должно приниматься во внимание: обзор прессы Приднестровья», 27.12.2005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NEWSru.com: «ЕС и Украина не признали результаты выборов президента Приднестровья», 11.12.2006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Журавлёв В. Е. Феномен непризнанной Приднестровской Молдавской Республики во внешней политике России и Украины // II Всероссийская научная конференция «Сорокинские чтения-2005». Будущее России: стратегии развития. 14-15 декабря 2005 г. — М.: МГУ, 2005.</w:t>
      </w:r>
    </w:p>
    <w:p w:rsidR="00176F7E" w:rsidRDefault="00781162">
      <w:pPr>
        <w:pStyle w:val="a3"/>
        <w:numPr>
          <w:ilvl w:val="0"/>
          <w:numId w:val="1"/>
        </w:numPr>
        <w:tabs>
          <w:tab w:val="left" w:pos="707"/>
        </w:tabs>
      </w:pPr>
      <w:r>
        <w:t>Официальный сайт Европейского форума Европа. Выступления</w:t>
      </w:r>
    </w:p>
    <w:p w:rsidR="00176F7E" w:rsidRDefault="00781162">
      <w:pPr>
        <w:pStyle w:val="a3"/>
        <w:spacing w:after="0"/>
      </w:pPr>
      <w:r>
        <w:t>Источник: http://ru.wikipedia.org/wiki/Проблемы_политического_статуса_Приднестровской_Молдавской_Республики</w:t>
      </w:r>
      <w:bookmarkStart w:id="0" w:name="_GoBack"/>
      <w:bookmarkEnd w:id="0"/>
    </w:p>
    <w:sectPr w:rsidR="00176F7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162"/>
    <w:rsid w:val="00176F7E"/>
    <w:rsid w:val="00781162"/>
    <w:rsid w:val="00C2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78EFB-A80A-4C77-A993-0775D37A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6117</Characters>
  <Application>Microsoft Office Word</Application>
  <DocSecurity>0</DocSecurity>
  <Lines>50</Lines>
  <Paragraphs>14</Paragraphs>
  <ScaleCrop>false</ScaleCrop>
  <Company>diakov.net</Company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2014-08-13T17:09:00Z</dcterms:created>
  <dcterms:modified xsi:type="dcterms:W3CDTF">2014-08-13T17:09:00Z</dcterms:modified>
</cp:coreProperties>
</file>