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ED3" w:rsidRDefault="004C0549">
      <w:pPr>
        <w:pStyle w:val="a3"/>
      </w:pPr>
      <w:r>
        <w:br/>
      </w:r>
    </w:p>
    <w:p w:rsidR="00153ED3" w:rsidRDefault="004C0549">
      <w:pPr>
        <w:pStyle w:val="a3"/>
      </w:pPr>
      <w:r>
        <w:rPr>
          <w:b/>
          <w:bCs/>
        </w:rPr>
        <w:t>Отто Бауэр</w:t>
      </w:r>
      <w:r>
        <w:t xml:space="preserve"> (нем. </w:t>
      </w:r>
      <w:r>
        <w:rPr>
          <w:i/>
          <w:iCs/>
        </w:rPr>
        <w:t>Otto Bauer</w:t>
      </w:r>
      <w:r>
        <w:t>, 5 сентября 1881(18810905), Вена — 5 июля 1938, Париж) — австрийский политический деятель, теоретик австромарксизма, генеральный секретарь Социал-демократической партии Австрии.</w:t>
      </w:r>
    </w:p>
    <w:p w:rsidR="00153ED3" w:rsidRDefault="004C0549">
      <w:pPr>
        <w:pStyle w:val="a3"/>
      </w:pPr>
      <w:r>
        <w:t>После ноябрьской революции 1918 года в Австрии — министр иностранных дел в коалиционном правительстве Карла Реннера. В 1921 — один из организаторов т.н. «Двухсполовинного» или «Венского» интернационала. После его объединения со II (Социалистическим) Интернационалом в 1923 году — член бюро исполкома Социнтерна.</w:t>
      </w:r>
    </w:p>
    <w:p w:rsidR="00153ED3" w:rsidRDefault="004C0549">
      <w:pPr>
        <w:pStyle w:val="a3"/>
      </w:pPr>
      <w:r>
        <w:rPr>
          <w:b/>
          <w:bCs/>
        </w:rPr>
        <w:t>Отто Бауер (Bauer, Otto)</w:t>
      </w:r>
      <w:r>
        <w:t xml:space="preserve"> родился 5 сентября 1881 в Вене, умер 4 июля1938, в Париже. Закончил народную школу и гимназию в Вене, там же, в университете обучался по специальности «право». Предметом его изучения в Венском университете были экономические и политические законы. В 1906 году он защитил диссертацию по правоведению. После этого, в 1907г., стал секретарем клуба депутатов социал-демократической партии в Рейхстаге. В том же году стал работать в редакции газеты «Борьба», и «Рабочей газете». В различные годы был членом свободного союза студентов-социалистов, союза по образованию в социальных науках. По своим взглядам был теоретиком и выразителем австромарксизма. С 1918г. – председатель социалистической партии Германии. Предметом его изучения в Венском университете были экономические и политические законы. В 1906 году он защитил диссертацию по правоведению. Как редактор политических рабочих газет Отто Бауер выступал с идеями социальной демократии. За подобный подход к устройству общества, выражавшийся в попытке «революции с избирательным бюллетенем», подвергался критике со стороны Льва Троцкого. Основной потенциал политических преобразований видел в прогрессивных экономических изменениях и соединении советской и социальной демократий, что должно было обеспечить построение «Интегрального социализма». Идеи Отто Бауера трактуются сегодня по-разному, но его вклад не вызывает сомнения. К настоящему времени издано 9 томов его произведений, и все они посвящены проблемам социальной справедливости в обществе. Наиболее значимыми трудами являются: Zwischen zwei Weltkriegen?, 1936. (Между двумя войнами?) и Die illegale Partei, 1939. (Нелегальная партия).</w:t>
      </w:r>
    </w:p>
    <w:p w:rsidR="00153ED3" w:rsidRDefault="004C0549">
      <w:pPr>
        <w:pStyle w:val="21"/>
        <w:numPr>
          <w:ilvl w:val="0"/>
          <w:numId w:val="0"/>
        </w:numPr>
      </w:pPr>
      <w:r>
        <w:t>Библиография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Die Nationalitätenfrage und die Sozialdemokratie («Национальный вопрос и социал-демократия»). — Wien, 1908.  (нем.)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Die Sozialisierungsaktion im ersten Jahre der Republik. — Wien, 1919.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Der Weg zum Sozialismus. — Berlin, 1919.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Bolschewismus oder Sozialdemokratie? — Wien, 1920.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Die österreichische Revolution («Австрийская революция»). — Wien, 1923.  (нем.)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Das Weltbild des Kapitalismus («Мировоззрение капитализма»). — Wien, 1924.  (нем.)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Die Nationalitätenfrage und die Sozialdemokratie. — Wien, 1924.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Der Kampf um Wald und Weide. — Wien, 1925.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Sozialdemokratische Agrarpolitik. — Wien, 1926.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Sozialdemokratie, Religion und Kirche. — Wien 1927.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Kapitalismus und Sozialismus nach dem Weltkrieg. — Berlin, 1931.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Der Aufstand der österreichischen Arbeiter. Seine Ursachen und seine Wirkungen. — Prag, 1934.  (нем.)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Zwischen den Weltkriegen? Die Krise der Weltwirtschaft, der Demokratie und des Sozialismus. — Prag, 1936.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Der Faschismus. — 1936.</w:t>
      </w:r>
    </w:p>
    <w:p w:rsidR="00153ED3" w:rsidRDefault="004C0549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Die illegale Partei. — Paris, 1939. </w:t>
      </w:r>
      <w:r>
        <w:rPr>
          <w:i/>
          <w:iCs/>
        </w:rPr>
        <w:t>(посмертное изд.)</w:t>
      </w:r>
      <w:r>
        <w:t xml:space="preserve">  (нем.)</w:t>
      </w:r>
    </w:p>
    <w:p w:rsidR="00153ED3" w:rsidRDefault="004C0549">
      <w:pPr>
        <w:pStyle w:val="21"/>
        <w:numPr>
          <w:ilvl w:val="0"/>
          <w:numId w:val="0"/>
        </w:numPr>
      </w:pPr>
      <w:r>
        <w:t>Литература о Бауэре</w:t>
      </w:r>
    </w:p>
    <w:p w:rsidR="00153ED3" w:rsidRDefault="004C0549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Джонстон У. М.</w:t>
      </w:r>
      <w:r>
        <w:t xml:space="preserve"> Австрийский Ренессанс. Интеллектуальная и социальная история Австро-Венгрии. 1848-1938 гг. / пер. с англ. — М.: Московская школа политических исследований, 2004. — С. 150−155. — ISBN 5-93895-065-1.</w:t>
      </w:r>
    </w:p>
    <w:p w:rsidR="00153ED3" w:rsidRDefault="004C0549">
      <w:pPr>
        <w:pStyle w:val="a3"/>
      </w:pPr>
      <w:r>
        <w:t>Источник: http://ru.wikipedia.org/wiki/Бауэр,_Отто</w:t>
      </w:r>
      <w:bookmarkStart w:id="0" w:name="_GoBack"/>
      <w:bookmarkEnd w:id="0"/>
    </w:p>
    <w:sectPr w:rsidR="00153ED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549"/>
    <w:rsid w:val="00151ED8"/>
    <w:rsid w:val="00153ED3"/>
    <w:rsid w:val="004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04348-D3B2-4391-B993-D55A9D09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2975</Characters>
  <Application>Microsoft Office Word</Application>
  <DocSecurity>0</DocSecurity>
  <Lines>24</Lines>
  <Paragraphs>6</Paragraphs>
  <ScaleCrop>false</ScaleCrop>
  <Company>diakov.net</Company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2014-08-13T13:25:00Z</dcterms:created>
  <dcterms:modified xsi:type="dcterms:W3CDTF">2014-08-13T13:25:00Z</dcterms:modified>
</cp:coreProperties>
</file>