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A6" w:rsidRDefault="008472A6">
      <w:pPr>
        <w:jc w:val="center"/>
        <w:rPr>
          <w:rFonts w:ascii="Arial" w:hAnsi="Arial" w:cs="Arial"/>
          <w:b/>
          <w:bCs/>
          <w:sz w:val="28"/>
          <w:szCs w:val="28"/>
        </w:rPr>
      </w:pPr>
      <w:r>
        <w:rPr>
          <w:rFonts w:ascii="Arial" w:hAnsi="Arial" w:cs="Arial"/>
          <w:b/>
          <w:bCs/>
          <w:sz w:val="28"/>
          <w:szCs w:val="28"/>
        </w:rPr>
        <w:t>Российская Академия Предпринимательства</w:t>
      </w:r>
      <w:r>
        <w:rPr>
          <w:rFonts w:ascii="Arial" w:hAnsi="Arial" w:cs="Arial"/>
          <w:b/>
          <w:bCs/>
          <w:sz w:val="28"/>
          <w:szCs w:val="28"/>
        </w:rPr>
        <w:br/>
      </w:r>
    </w:p>
    <w:p w:rsidR="008472A6" w:rsidRDefault="008472A6">
      <w:pPr>
        <w:jc w:val="center"/>
        <w:rPr>
          <w:rFonts w:ascii="Arial" w:hAnsi="Arial" w:cs="Arial"/>
          <w:i/>
          <w:iCs/>
        </w:rPr>
      </w:pPr>
      <w:r>
        <w:rPr>
          <w:rFonts w:ascii="Arial" w:hAnsi="Arial" w:cs="Arial"/>
          <w:i/>
          <w:iCs/>
        </w:rPr>
        <w:t>Факультет менеджмента</w:t>
      </w:r>
    </w:p>
    <w:p w:rsidR="008472A6" w:rsidRDefault="008472A6">
      <w:pPr>
        <w:jc w:val="center"/>
        <w:rPr>
          <w:rFonts w:ascii="Arial" w:hAnsi="Arial" w:cs="Arial"/>
          <w:b/>
          <w:bCs/>
        </w:rPr>
      </w:pPr>
    </w:p>
    <w:p w:rsidR="008472A6" w:rsidRDefault="008472A6">
      <w:pPr>
        <w:jc w:val="center"/>
        <w:rPr>
          <w:rFonts w:ascii="Arial" w:hAnsi="Arial" w:cs="Arial"/>
          <w:b/>
          <w:bCs/>
        </w:rPr>
      </w:pPr>
    </w:p>
    <w:p w:rsidR="008472A6" w:rsidRDefault="008472A6">
      <w:pPr>
        <w:jc w:val="center"/>
        <w:rPr>
          <w:rFonts w:ascii="Arial" w:hAnsi="Arial" w:cs="Arial"/>
          <w:b/>
          <w:bCs/>
        </w:rPr>
      </w:pPr>
    </w:p>
    <w:p w:rsidR="008472A6" w:rsidRDefault="008472A6">
      <w:pPr>
        <w:jc w:val="center"/>
        <w:rPr>
          <w:rFonts w:ascii="Arial" w:hAnsi="Arial" w:cs="Arial"/>
          <w:b/>
          <w:bCs/>
        </w:rPr>
      </w:pPr>
    </w:p>
    <w:p w:rsidR="008472A6" w:rsidRDefault="008472A6">
      <w:pPr>
        <w:jc w:val="center"/>
        <w:rPr>
          <w:rFonts w:ascii="Arial" w:hAnsi="Arial" w:cs="Arial"/>
          <w:b/>
          <w:bCs/>
        </w:rPr>
      </w:pPr>
    </w:p>
    <w:p w:rsidR="008472A6" w:rsidRDefault="008472A6">
      <w:pPr>
        <w:jc w:val="center"/>
        <w:rPr>
          <w:rFonts w:ascii="Arial" w:hAnsi="Arial" w:cs="Arial"/>
          <w:b/>
          <w:bCs/>
          <w:sz w:val="52"/>
          <w:szCs w:val="52"/>
        </w:rPr>
      </w:pPr>
      <w:r>
        <w:rPr>
          <w:rFonts w:ascii="Arial" w:hAnsi="Arial" w:cs="Arial"/>
          <w:b/>
          <w:bCs/>
          <w:sz w:val="52"/>
          <w:szCs w:val="52"/>
        </w:rPr>
        <w:t>РЕФЕРАТ</w:t>
      </w:r>
    </w:p>
    <w:p w:rsidR="008472A6" w:rsidRDefault="008472A6">
      <w:pPr>
        <w:jc w:val="center"/>
        <w:rPr>
          <w:rFonts w:ascii="Arial" w:hAnsi="Arial" w:cs="Arial"/>
        </w:rPr>
      </w:pPr>
      <w:r>
        <w:rPr>
          <w:rFonts w:ascii="Arial" w:hAnsi="Arial" w:cs="Arial"/>
        </w:rPr>
        <w:t>на тему: “Военная реформа Петра I и создание российского флота”</w:t>
      </w:r>
    </w:p>
    <w:p w:rsidR="008472A6" w:rsidRDefault="008472A6">
      <w:pPr>
        <w:jc w:val="center"/>
        <w:rPr>
          <w:rFonts w:ascii="Arial" w:hAnsi="Arial" w:cs="Arial"/>
        </w:rPr>
      </w:pPr>
      <w:r>
        <w:rPr>
          <w:rFonts w:ascii="Arial" w:hAnsi="Arial" w:cs="Arial"/>
        </w:rPr>
        <w:t>по дисциплине “История отечества”</w:t>
      </w:r>
    </w:p>
    <w:p w:rsidR="008472A6" w:rsidRDefault="008472A6">
      <w:pPr>
        <w:jc w:val="center"/>
        <w:rPr>
          <w:rFonts w:ascii="Arial" w:hAnsi="Arial" w:cs="Arial"/>
        </w:rPr>
      </w:pPr>
      <w:r>
        <w:rPr>
          <w:rFonts w:ascii="Arial" w:hAnsi="Arial" w:cs="Arial"/>
        </w:rPr>
        <w:br/>
      </w:r>
      <w:r>
        <w:rPr>
          <w:rFonts w:ascii="Arial" w:hAnsi="Arial" w:cs="Arial"/>
        </w:rPr>
        <w:br/>
      </w:r>
    </w:p>
    <w:p w:rsidR="008472A6" w:rsidRDefault="008472A6">
      <w:pPr>
        <w:ind w:left="5245"/>
      </w:pPr>
      <w:r>
        <w:rPr>
          <w:rFonts w:ascii="Arial" w:hAnsi="Arial" w:cs="Arial"/>
        </w:rPr>
        <w:t>Выполнила:</w:t>
      </w:r>
      <w:r>
        <w:t xml:space="preserve"> </w:t>
      </w:r>
    </w:p>
    <w:p w:rsidR="008472A6" w:rsidRDefault="00F8782B">
      <w:pPr>
        <w:ind w:left="5245"/>
        <w:rPr>
          <w:rFonts w:ascii="Arial" w:hAnsi="Arial" w:cs="Arial"/>
        </w:rPr>
      </w:pPr>
      <w:r>
        <w:rPr>
          <w:noProof/>
        </w:rPr>
        <w:pict>
          <v:line id="_x0000_s1026" style="position:absolute;left:0;text-align:left;z-index:251659264" from="257.9pt,20.5pt" to="385.7pt,20.5pt" o:allowincell="f"/>
        </w:pict>
      </w:r>
      <w:r w:rsidR="008472A6">
        <w:rPr>
          <w:rFonts w:ascii="Arial" w:hAnsi="Arial" w:cs="Arial"/>
        </w:rPr>
        <w:t>студентка 2 курса</w:t>
      </w:r>
    </w:p>
    <w:p w:rsidR="008472A6" w:rsidRDefault="00F8782B">
      <w:pPr>
        <w:ind w:left="5245"/>
        <w:rPr>
          <w:rFonts w:ascii="Arial" w:hAnsi="Arial" w:cs="Arial"/>
          <w:b/>
          <w:bCs/>
          <w:sz w:val="28"/>
          <w:szCs w:val="28"/>
        </w:rPr>
      </w:pPr>
      <w:r>
        <w:rPr>
          <w:noProof/>
        </w:rPr>
        <w:pict>
          <v:line id="_x0000_s1027" style="position:absolute;left:0;text-align:left;z-index:251658240" from="257.9pt,25.1pt" to="385.7pt,25.1pt" o:allowincell="f"/>
        </w:pict>
      </w:r>
      <w:r w:rsidR="008472A6">
        <w:rPr>
          <w:rFonts w:ascii="Arial" w:hAnsi="Arial" w:cs="Arial"/>
          <w:b/>
          <w:bCs/>
          <w:sz w:val="28"/>
          <w:szCs w:val="28"/>
        </w:rPr>
        <w:t>Каджая И.И.</w:t>
      </w:r>
    </w:p>
    <w:p w:rsidR="008472A6" w:rsidRDefault="008472A6">
      <w:pPr>
        <w:ind w:left="5245"/>
        <w:rPr>
          <w:rFonts w:ascii="Arial" w:hAnsi="Arial" w:cs="Arial"/>
        </w:rPr>
      </w:pPr>
      <w:r>
        <w:rPr>
          <w:rFonts w:ascii="Arial" w:hAnsi="Arial" w:cs="Arial"/>
        </w:rPr>
        <w:t>Проверил:</w:t>
      </w:r>
    </w:p>
    <w:p w:rsidR="008472A6" w:rsidRDefault="00F8782B">
      <w:pPr>
        <w:ind w:left="5103"/>
        <w:rPr>
          <w:rFonts w:ascii="Arial" w:hAnsi="Arial" w:cs="Arial"/>
        </w:rPr>
      </w:pPr>
      <w:r>
        <w:rPr>
          <w:noProof/>
        </w:rPr>
        <w:pict>
          <v:line id="_x0000_s1028" style="position:absolute;left:0;text-align:left;z-index:251656192" from="257.9pt,17.8pt" to="385.7pt,17.8pt" o:allowincell="f"/>
        </w:pict>
      </w:r>
    </w:p>
    <w:p w:rsidR="008472A6" w:rsidRDefault="00F8782B">
      <w:pPr>
        <w:ind w:left="5103"/>
        <w:rPr>
          <w:rFonts w:ascii="Arial" w:hAnsi="Arial" w:cs="Arial"/>
        </w:rPr>
      </w:pPr>
      <w:r>
        <w:rPr>
          <w:noProof/>
        </w:rPr>
        <w:pict>
          <v:line id="_x0000_s1029" style="position:absolute;left:0;text-align:left;z-index:251657216" from="257.9pt,15.3pt" to="385.7pt,15.3pt" o:allowincell="f"/>
        </w:pict>
      </w:r>
    </w:p>
    <w:p w:rsidR="008472A6" w:rsidRDefault="008472A6">
      <w:r>
        <w:br/>
      </w:r>
    </w:p>
    <w:p w:rsidR="008472A6" w:rsidRDefault="008472A6">
      <w:pPr>
        <w:ind w:left="5103"/>
        <w:rPr>
          <w:rFonts w:ascii="Arial" w:hAnsi="Arial" w:cs="Arial"/>
        </w:rPr>
      </w:pPr>
    </w:p>
    <w:p w:rsidR="008472A6" w:rsidRDefault="008472A6">
      <w:pPr>
        <w:ind w:left="5245"/>
        <w:rPr>
          <w:sz w:val="52"/>
          <w:szCs w:val="52"/>
        </w:rPr>
      </w:pPr>
      <w:r>
        <w:rPr>
          <w:sz w:val="52"/>
          <w:szCs w:val="52"/>
        </w:rPr>
        <w:br/>
      </w:r>
    </w:p>
    <w:p w:rsidR="008472A6" w:rsidRDefault="008472A6">
      <w:pPr>
        <w:jc w:val="center"/>
      </w:pPr>
    </w:p>
    <w:p w:rsidR="008472A6" w:rsidRDefault="008472A6">
      <w:pPr>
        <w:jc w:val="center"/>
      </w:pPr>
    </w:p>
    <w:p w:rsidR="008472A6" w:rsidRDefault="008472A6">
      <w:pPr>
        <w:jc w:val="center"/>
        <w:rPr>
          <w:rFonts w:ascii="Arial" w:hAnsi="Arial" w:cs="Arial"/>
        </w:rPr>
      </w:pPr>
      <w:r>
        <w:rPr>
          <w:rFonts w:ascii="Arial" w:hAnsi="Arial" w:cs="Arial"/>
        </w:rPr>
        <w:t>Москва, 2002</w:t>
      </w:r>
    </w:p>
    <w:p w:rsidR="008472A6" w:rsidRDefault="008472A6">
      <w:pPr>
        <w:jc w:val="center"/>
        <w:rPr>
          <w:rFonts w:ascii="Arial" w:hAnsi="Arial" w:cs="Arial"/>
          <w:b/>
          <w:bCs/>
          <w:sz w:val="28"/>
          <w:szCs w:val="28"/>
        </w:rPr>
      </w:pPr>
    </w:p>
    <w:p w:rsidR="008472A6" w:rsidRDefault="008472A6">
      <w:pPr>
        <w:jc w:val="center"/>
        <w:rPr>
          <w:rFonts w:ascii="Arial" w:hAnsi="Arial" w:cs="Arial"/>
          <w:b/>
          <w:bCs/>
          <w:sz w:val="28"/>
          <w:szCs w:val="28"/>
        </w:rPr>
      </w:pPr>
      <w:r>
        <w:rPr>
          <w:rFonts w:ascii="Arial" w:hAnsi="Arial" w:cs="Arial"/>
          <w:b/>
          <w:bCs/>
          <w:sz w:val="28"/>
          <w:szCs w:val="28"/>
        </w:rPr>
        <w:t>СОДЕРЖАНИЕ</w:t>
      </w:r>
    </w:p>
    <w:p w:rsidR="008472A6" w:rsidRDefault="008472A6">
      <w:pPr>
        <w:jc w:val="center"/>
        <w:rPr>
          <w:rFonts w:ascii="Arial" w:hAnsi="Arial" w:cs="Arial"/>
          <w:b/>
          <w:bCs/>
          <w:sz w:val="28"/>
          <w:szCs w:val="28"/>
        </w:rPr>
      </w:pPr>
    </w:p>
    <w:tbl>
      <w:tblPr>
        <w:tblW w:w="0" w:type="auto"/>
        <w:tblLayout w:type="fixed"/>
        <w:tblLook w:val="0000" w:firstRow="0" w:lastRow="0" w:firstColumn="0" w:lastColumn="0" w:noHBand="0" w:noVBand="0"/>
      </w:tblPr>
      <w:tblGrid>
        <w:gridCol w:w="8046"/>
        <w:gridCol w:w="1255"/>
      </w:tblGrid>
      <w:tr w:rsidR="008472A6">
        <w:tc>
          <w:tcPr>
            <w:tcW w:w="8046" w:type="dxa"/>
            <w:tcBorders>
              <w:top w:val="nil"/>
              <w:left w:val="nil"/>
              <w:bottom w:val="nil"/>
              <w:right w:val="nil"/>
            </w:tcBorders>
          </w:tcPr>
          <w:p w:rsidR="008472A6" w:rsidRDefault="008472A6">
            <w:pPr>
              <w:spacing w:line="360" w:lineRule="auto"/>
              <w:jc w:val="both"/>
              <w:rPr>
                <w:rFonts w:ascii="Arial" w:hAnsi="Arial" w:cs="Arial"/>
                <w:b/>
                <w:bCs/>
                <w:sz w:val="28"/>
                <w:szCs w:val="28"/>
              </w:rPr>
            </w:pPr>
            <w:r>
              <w:rPr>
                <w:rFonts w:ascii="Arial" w:hAnsi="Arial" w:cs="Arial"/>
                <w:b/>
                <w:bCs/>
                <w:sz w:val="28"/>
                <w:szCs w:val="28"/>
              </w:rPr>
              <w:t>ВВЕДЕНИЕ</w:t>
            </w:r>
          </w:p>
        </w:tc>
        <w:tc>
          <w:tcPr>
            <w:tcW w:w="1255" w:type="dxa"/>
            <w:tcBorders>
              <w:top w:val="nil"/>
              <w:left w:val="nil"/>
              <w:bottom w:val="nil"/>
              <w:right w:val="nil"/>
            </w:tcBorders>
          </w:tcPr>
          <w:p w:rsidR="008472A6" w:rsidRDefault="008472A6">
            <w:pPr>
              <w:spacing w:line="360" w:lineRule="auto"/>
              <w:jc w:val="both"/>
              <w:rPr>
                <w:rFonts w:ascii="Arial" w:hAnsi="Arial" w:cs="Arial"/>
                <w:b/>
                <w:bCs/>
                <w:sz w:val="28"/>
                <w:szCs w:val="28"/>
              </w:rPr>
            </w:pPr>
            <w:r>
              <w:rPr>
                <w:rFonts w:ascii="Arial" w:hAnsi="Arial" w:cs="Arial"/>
                <w:b/>
                <w:bCs/>
                <w:sz w:val="28"/>
                <w:szCs w:val="28"/>
              </w:rPr>
              <w:t>3</w:t>
            </w:r>
          </w:p>
        </w:tc>
      </w:tr>
      <w:tr w:rsidR="008472A6">
        <w:tc>
          <w:tcPr>
            <w:tcW w:w="8046" w:type="dxa"/>
            <w:tcBorders>
              <w:top w:val="nil"/>
              <w:left w:val="nil"/>
              <w:bottom w:val="nil"/>
              <w:right w:val="nil"/>
            </w:tcBorders>
          </w:tcPr>
          <w:p w:rsidR="008472A6" w:rsidRDefault="008472A6">
            <w:pPr>
              <w:spacing w:line="360" w:lineRule="auto"/>
              <w:jc w:val="both"/>
              <w:rPr>
                <w:rFonts w:ascii="Arial" w:hAnsi="Arial" w:cs="Arial"/>
                <w:sz w:val="28"/>
                <w:szCs w:val="28"/>
              </w:rPr>
            </w:pPr>
            <w:r>
              <w:rPr>
                <w:rFonts w:ascii="Arial" w:hAnsi="Arial" w:cs="Arial"/>
                <w:sz w:val="28"/>
                <w:szCs w:val="28"/>
              </w:rPr>
              <w:t>1. Реформа вооруженных сил.</w:t>
            </w:r>
          </w:p>
        </w:tc>
        <w:tc>
          <w:tcPr>
            <w:tcW w:w="1255" w:type="dxa"/>
            <w:tcBorders>
              <w:top w:val="nil"/>
              <w:left w:val="nil"/>
              <w:bottom w:val="nil"/>
              <w:right w:val="nil"/>
            </w:tcBorders>
          </w:tcPr>
          <w:p w:rsidR="008472A6" w:rsidRDefault="008472A6">
            <w:pPr>
              <w:spacing w:line="360" w:lineRule="auto"/>
              <w:jc w:val="both"/>
              <w:rPr>
                <w:rFonts w:ascii="Arial" w:hAnsi="Arial" w:cs="Arial"/>
                <w:sz w:val="28"/>
                <w:szCs w:val="28"/>
              </w:rPr>
            </w:pPr>
            <w:r>
              <w:rPr>
                <w:rFonts w:ascii="Arial" w:hAnsi="Arial" w:cs="Arial"/>
                <w:sz w:val="28"/>
                <w:szCs w:val="28"/>
              </w:rPr>
              <w:t>4</w:t>
            </w:r>
          </w:p>
        </w:tc>
      </w:tr>
      <w:tr w:rsidR="008472A6">
        <w:tc>
          <w:tcPr>
            <w:tcW w:w="8046" w:type="dxa"/>
            <w:tcBorders>
              <w:top w:val="nil"/>
              <w:left w:val="nil"/>
              <w:bottom w:val="nil"/>
              <w:right w:val="nil"/>
            </w:tcBorders>
          </w:tcPr>
          <w:p w:rsidR="008472A6" w:rsidRDefault="008472A6">
            <w:pPr>
              <w:spacing w:line="360" w:lineRule="auto"/>
              <w:jc w:val="both"/>
              <w:rPr>
                <w:rFonts w:ascii="Arial" w:hAnsi="Arial" w:cs="Arial"/>
                <w:sz w:val="28"/>
                <w:szCs w:val="28"/>
              </w:rPr>
            </w:pPr>
            <w:r>
              <w:rPr>
                <w:rFonts w:ascii="Arial" w:hAnsi="Arial" w:cs="Arial"/>
                <w:sz w:val="28"/>
                <w:szCs w:val="28"/>
              </w:rPr>
              <w:t>2. Создание  регулярного военно-морского  флота</w:t>
            </w:r>
          </w:p>
        </w:tc>
        <w:tc>
          <w:tcPr>
            <w:tcW w:w="1255" w:type="dxa"/>
            <w:tcBorders>
              <w:top w:val="nil"/>
              <w:left w:val="nil"/>
              <w:bottom w:val="nil"/>
              <w:right w:val="nil"/>
            </w:tcBorders>
          </w:tcPr>
          <w:p w:rsidR="008472A6" w:rsidRDefault="008472A6">
            <w:pPr>
              <w:spacing w:line="360" w:lineRule="auto"/>
              <w:jc w:val="both"/>
              <w:rPr>
                <w:rFonts w:ascii="Arial" w:hAnsi="Arial" w:cs="Arial"/>
                <w:sz w:val="28"/>
                <w:szCs w:val="28"/>
              </w:rPr>
            </w:pPr>
            <w:r>
              <w:rPr>
                <w:rFonts w:ascii="Arial" w:hAnsi="Arial" w:cs="Arial"/>
                <w:sz w:val="28"/>
                <w:szCs w:val="28"/>
              </w:rPr>
              <w:t>8</w:t>
            </w:r>
          </w:p>
        </w:tc>
      </w:tr>
      <w:tr w:rsidR="008472A6">
        <w:tc>
          <w:tcPr>
            <w:tcW w:w="8046" w:type="dxa"/>
            <w:tcBorders>
              <w:top w:val="nil"/>
              <w:left w:val="nil"/>
              <w:bottom w:val="nil"/>
              <w:right w:val="nil"/>
            </w:tcBorders>
          </w:tcPr>
          <w:p w:rsidR="008472A6" w:rsidRDefault="008472A6">
            <w:pPr>
              <w:spacing w:line="360" w:lineRule="auto"/>
              <w:jc w:val="both"/>
              <w:rPr>
                <w:rFonts w:ascii="Arial" w:hAnsi="Arial" w:cs="Arial"/>
                <w:b/>
                <w:bCs/>
                <w:sz w:val="28"/>
                <w:szCs w:val="28"/>
              </w:rPr>
            </w:pPr>
            <w:r>
              <w:rPr>
                <w:rFonts w:ascii="Arial" w:hAnsi="Arial" w:cs="Arial"/>
                <w:b/>
                <w:bCs/>
                <w:sz w:val="28"/>
                <w:szCs w:val="28"/>
              </w:rPr>
              <w:t>ЗАКЛЮЧЕНИЕ</w:t>
            </w:r>
          </w:p>
        </w:tc>
        <w:tc>
          <w:tcPr>
            <w:tcW w:w="1255" w:type="dxa"/>
            <w:tcBorders>
              <w:top w:val="nil"/>
              <w:left w:val="nil"/>
              <w:bottom w:val="nil"/>
              <w:right w:val="nil"/>
            </w:tcBorders>
          </w:tcPr>
          <w:p w:rsidR="008472A6" w:rsidRDefault="008472A6">
            <w:pPr>
              <w:spacing w:line="360" w:lineRule="auto"/>
              <w:jc w:val="both"/>
              <w:rPr>
                <w:rFonts w:ascii="Arial" w:hAnsi="Arial" w:cs="Arial"/>
                <w:b/>
                <w:bCs/>
                <w:sz w:val="28"/>
                <w:szCs w:val="28"/>
              </w:rPr>
            </w:pPr>
            <w:r>
              <w:rPr>
                <w:rFonts w:ascii="Arial" w:hAnsi="Arial" w:cs="Arial"/>
                <w:b/>
                <w:bCs/>
                <w:sz w:val="28"/>
                <w:szCs w:val="28"/>
              </w:rPr>
              <w:t>16</w:t>
            </w:r>
          </w:p>
        </w:tc>
      </w:tr>
      <w:tr w:rsidR="008472A6">
        <w:tc>
          <w:tcPr>
            <w:tcW w:w="8046" w:type="dxa"/>
            <w:tcBorders>
              <w:top w:val="nil"/>
              <w:left w:val="nil"/>
              <w:bottom w:val="nil"/>
              <w:right w:val="nil"/>
            </w:tcBorders>
          </w:tcPr>
          <w:p w:rsidR="008472A6" w:rsidRDefault="008472A6">
            <w:pPr>
              <w:spacing w:line="360" w:lineRule="auto"/>
              <w:jc w:val="both"/>
              <w:rPr>
                <w:rFonts w:ascii="Arial" w:hAnsi="Arial" w:cs="Arial"/>
                <w:b/>
                <w:bCs/>
                <w:sz w:val="28"/>
                <w:szCs w:val="28"/>
              </w:rPr>
            </w:pPr>
            <w:r>
              <w:rPr>
                <w:rFonts w:ascii="Arial" w:hAnsi="Arial" w:cs="Arial"/>
                <w:b/>
                <w:bCs/>
                <w:sz w:val="28"/>
                <w:szCs w:val="28"/>
              </w:rPr>
              <w:t>СПИСОК ИСПОЛЬЗОВАННОЙ ЛИТЕРАТУРЫ</w:t>
            </w:r>
          </w:p>
        </w:tc>
        <w:tc>
          <w:tcPr>
            <w:tcW w:w="1255" w:type="dxa"/>
            <w:tcBorders>
              <w:top w:val="nil"/>
              <w:left w:val="nil"/>
              <w:bottom w:val="nil"/>
              <w:right w:val="nil"/>
            </w:tcBorders>
          </w:tcPr>
          <w:p w:rsidR="008472A6" w:rsidRDefault="008472A6">
            <w:pPr>
              <w:spacing w:line="360" w:lineRule="auto"/>
              <w:jc w:val="both"/>
              <w:rPr>
                <w:rFonts w:ascii="Arial" w:hAnsi="Arial" w:cs="Arial"/>
                <w:b/>
                <w:bCs/>
                <w:sz w:val="28"/>
                <w:szCs w:val="28"/>
              </w:rPr>
            </w:pPr>
            <w:r>
              <w:rPr>
                <w:rFonts w:ascii="Arial" w:hAnsi="Arial" w:cs="Arial"/>
                <w:b/>
                <w:bCs/>
                <w:sz w:val="28"/>
                <w:szCs w:val="28"/>
              </w:rPr>
              <w:t>19</w:t>
            </w:r>
          </w:p>
        </w:tc>
      </w:tr>
      <w:tr w:rsidR="008472A6">
        <w:tc>
          <w:tcPr>
            <w:tcW w:w="8046" w:type="dxa"/>
            <w:tcBorders>
              <w:top w:val="nil"/>
              <w:left w:val="nil"/>
              <w:bottom w:val="nil"/>
              <w:right w:val="nil"/>
            </w:tcBorders>
          </w:tcPr>
          <w:p w:rsidR="008472A6" w:rsidRDefault="008472A6">
            <w:pPr>
              <w:spacing w:line="360" w:lineRule="auto"/>
              <w:jc w:val="both"/>
              <w:rPr>
                <w:rFonts w:ascii="Arial" w:hAnsi="Arial" w:cs="Arial"/>
                <w:sz w:val="28"/>
                <w:szCs w:val="28"/>
              </w:rPr>
            </w:pPr>
          </w:p>
        </w:tc>
        <w:tc>
          <w:tcPr>
            <w:tcW w:w="1255" w:type="dxa"/>
            <w:tcBorders>
              <w:top w:val="nil"/>
              <w:left w:val="nil"/>
              <w:bottom w:val="nil"/>
              <w:right w:val="nil"/>
            </w:tcBorders>
          </w:tcPr>
          <w:p w:rsidR="008472A6" w:rsidRDefault="008472A6">
            <w:pPr>
              <w:spacing w:line="360" w:lineRule="auto"/>
              <w:jc w:val="both"/>
              <w:rPr>
                <w:rFonts w:ascii="Arial" w:hAnsi="Arial" w:cs="Arial"/>
                <w:sz w:val="28"/>
                <w:szCs w:val="28"/>
              </w:rPr>
            </w:pPr>
          </w:p>
        </w:tc>
      </w:tr>
    </w:tbl>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p>
    <w:p w:rsidR="008472A6" w:rsidRDefault="008472A6">
      <w:pPr>
        <w:spacing w:line="360" w:lineRule="auto"/>
        <w:jc w:val="both"/>
        <w:rPr>
          <w:rFonts w:ascii="Arial" w:hAnsi="Arial" w:cs="Arial"/>
          <w:b/>
          <w:bCs/>
          <w:sz w:val="28"/>
          <w:szCs w:val="28"/>
        </w:rPr>
      </w:pPr>
      <w:r>
        <w:rPr>
          <w:rFonts w:ascii="Arial" w:hAnsi="Arial" w:cs="Arial"/>
          <w:b/>
          <w:bCs/>
          <w:sz w:val="28"/>
          <w:szCs w:val="28"/>
        </w:rPr>
        <w:t>ВВЕДЕНИЕ</w:t>
      </w:r>
    </w:p>
    <w:p w:rsidR="008472A6" w:rsidRDefault="008472A6">
      <w:pPr>
        <w:spacing w:line="360" w:lineRule="auto"/>
        <w:jc w:val="both"/>
        <w:rPr>
          <w:rFonts w:ascii="Arial" w:hAnsi="Arial" w:cs="Arial"/>
          <w:sz w:val="28"/>
          <w:szCs w:val="28"/>
        </w:rPr>
      </w:pPr>
      <w:r>
        <w:rPr>
          <w:rFonts w:ascii="Arial" w:hAnsi="Arial" w:cs="Arial"/>
          <w:sz w:val="28"/>
          <w:szCs w:val="28"/>
        </w:rPr>
        <w:t>Начало реформирования вооруженных сил относится ко второй половине XVII в. Уже тогда создаются первые рейтарские и солдатские полки нового строя из даточных и “охочих” людей (т.е. добровольцев). Но их было еще сравнительно немного, и основу вооруженных сил все еще составляло дворянское конное ополчение и стрелецкие полки. Хотя стрельцы и носили единообразную форму и вооружение, но денежное жалование, получаемое ими, было ничтожно. В основном они служили за предоставлявшиеся им льготы по торговле и на занятие ремеслом, поэтому были привязаны к постоянным местам жительства. Стрелецкие полки ни по своему социальному составу, ни по своей организации не могли явиться надежной опорой дворянскому правительству. Не могли они также и всерьез противостоять регулярным войскам западных стран, а, следовательно, быть достаточно надежным орудием решения внешнеполитических задач.</w:t>
      </w:r>
    </w:p>
    <w:p w:rsidR="008472A6" w:rsidRDefault="008472A6">
      <w:pPr>
        <w:spacing w:line="360" w:lineRule="auto"/>
        <w:jc w:val="both"/>
        <w:rPr>
          <w:rFonts w:ascii="Arial" w:hAnsi="Arial" w:cs="Arial"/>
          <w:sz w:val="28"/>
          <w:szCs w:val="28"/>
        </w:rPr>
      </w:pPr>
      <w:r>
        <w:rPr>
          <w:rFonts w:ascii="Arial" w:hAnsi="Arial" w:cs="Arial"/>
          <w:sz w:val="28"/>
          <w:szCs w:val="28"/>
        </w:rPr>
        <w:t xml:space="preserve">Поэтому Петр 1, придя к власти в 1689 г., столкнулся с необходимостью проведения радикальной военной реформы и формирования массовой регулярной армии. </w:t>
      </w:r>
    </w:p>
    <w:p w:rsidR="008472A6" w:rsidRDefault="008472A6">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p>
    <w:p w:rsidR="00D84A17" w:rsidRDefault="00D84A17">
      <w:pPr>
        <w:spacing w:line="360" w:lineRule="auto"/>
        <w:jc w:val="both"/>
        <w:rPr>
          <w:rFonts w:ascii="Arial" w:hAnsi="Arial" w:cs="Arial"/>
          <w:sz w:val="28"/>
          <w:szCs w:val="28"/>
        </w:rPr>
      </w:pPr>
    </w:p>
    <w:p w:rsidR="008472A6" w:rsidRDefault="008472A6">
      <w:pPr>
        <w:spacing w:line="360" w:lineRule="auto"/>
        <w:jc w:val="both"/>
        <w:rPr>
          <w:rFonts w:ascii="Arial" w:hAnsi="Arial" w:cs="Arial"/>
          <w:sz w:val="28"/>
          <w:szCs w:val="28"/>
        </w:rPr>
      </w:pPr>
      <w:r>
        <w:rPr>
          <w:rFonts w:ascii="Arial" w:hAnsi="Arial" w:cs="Arial"/>
          <w:b/>
          <w:bCs/>
          <w:sz w:val="28"/>
          <w:szCs w:val="28"/>
        </w:rPr>
        <w:t>1. Реформа вооруженных сил.</w:t>
      </w:r>
    </w:p>
    <w:p w:rsidR="008472A6" w:rsidRDefault="008472A6">
      <w:pPr>
        <w:spacing w:line="360" w:lineRule="auto"/>
        <w:jc w:val="both"/>
        <w:rPr>
          <w:rFonts w:ascii="Arial" w:hAnsi="Arial" w:cs="Arial"/>
          <w:sz w:val="28"/>
          <w:szCs w:val="28"/>
        </w:rPr>
      </w:pPr>
      <w:r>
        <w:rPr>
          <w:rFonts w:ascii="Arial" w:hAnsi="Arial" w:cs="Arial"/>
          <w:sz w:val="28"/>
          <w:szCs w:val="28"/>
        </w:rPr>
        <w:t>Ядром военной реформы стали два гвардейских (бывших “потешных”) полка: Преображенский и Семеновский. Эти полки, укомплектованные в основном молодыми дворянами, стали одновременно школой офицерских кадров для новой армии. Первоначально была сделана ставка на приглашение на русскую службу иностранных офицеров. Однако поведение иностранцев в сражении под Нарвой в 1700 г., когда они во главе с главнокомандующим фон Круи перешли на сторону шведов, заставило отказаться от этой практики. Офицерские должности стали замещаться преимущественно русскими дворянами. Помимо подготовки офицерских кадров из солдат и сержантов гвардейских полков, кадры готовились также в бомбардирской школе (1698 г.), артиллерийских школах (1701 и 1712 гг.), навигацких (1698 г.) классах и инженерных школах (1709 г.) и Морской академии (1715 г.). Практиковалась также посылка молодых дворян для обучения за границу. Рядовой состав первоначально комплектовался из числа “охотников” (добровольцев) и даточных людей (крепостных, которых отбирали у помещиков). К 1705 г. окончательно оформился порядок набора рекрутов. Их набирали по одному от каждых 20 крестьянских и посадских дворов раз в 5 лет или каждый год - по одному от 100 дворов. Таким образом установилась новая повинность-рекрутская для крестьянства и посадских людей. Хотя верхи посада-купцы, заводчики, фабриканты, а также дети духовенства освобождались от рекрутской повинности. После введения подушной подати и переписи мужского населения податных сословий в 1723 г. порядок рекрутского набора был изменен. Рекрутов стали набирать не от количества дворов, а от численности мужских податных душ. Вооруженные силы делились на полевую армию, которая состояла из 52 пехотных (из них 5 гренадерских) и 33 кавалерийских полков, и гарнизонные войска. В состав пехотных и кавалерийских полков включалась артиллерия.</w:t>
      </w:r>
    </w:p>
    <w:p w:rsidR="008472A6" w:rsidRDefault="008472A6">
      <w:pPr>
        <w:spacing w:line="384" w:lineRule="auto"/>
        <w:jc w:val="both"/>
        <w:rPr>
          <w:rFonts w:ascii="Arial" w:hAnsi="Arial" w:cs="Arial"/>
          <w:sz w:val="28"/>
          <w:szCs w:val="28"/>
        </w:rPr>
      </w:pPr>
      <w:r>
        <w:rPr>
          <w:rFonts w:ascii="Arial" w:hAnsi="Arial" w:cs="Arial"/>
          <w:sz w:val="28"/>
          <w:szCs w:val="28"/>
        </w:rPr>
        <w:t>Регулярная армия содержалась полностью за счет государства, одета была в единообразную казенную форму, вооружена стандартным казенным оружием (до Петра 1 оружие и лошади у дворян-ополченцев, да и у стрельцов были свои). Артиллерийские орудия были единых стандартных калибров, что существенно облегчало снабжение боеприпасами. Ведь ранее, в XVI - XVII веках, пушки отливались индивидуально пушечными мастерами, которые их и обслуживали. Армия обучалась по единым Воинским уставам и инструкциям.</w:t>
      </w:r>
    </w:p>
    <w:p w:rsidR="008472A6" w:rsidRDefault="008472A6">
      <w:pPr>
        <w:spacing w:line="384" w:lineRule="auto"/>
        <w:jc w:val="both"/>
        <w:rPr>
          <w:rFonts w:ascii="Arial" w:hAnsi="Arial" w:cs="Arial"/>
          <w:sz w:val="28"/>
          <w:szCs w:val="28"/>
        </w:rPr>
      </w:pPr>
      <w:r>
        <w:rPr>
          <w:rFonts w:ascii="Arial" w:hAnsi="Arial" w:cs="Arial"/>
          <w:sz w:val="28"/>
          <w:szCs w:val="28"/>
        </w:rPr>
        <w:t>Общая численность полевой армии к 1725 г. составляла 130 тыс. человек, в гарнизонных войсках, призванных обеспечить порядок внутри страны, насчитывалось 68 тыс. человек. Кроме того, для охраны южных границ были образованы ландмилиция в составе нескольких конных иррегулярных полков общей численностью в 30 тыс. человек. Наконец, имелись еще иррегулярные казачьи украинские и донские полки и национальные формирования (башкирские и татарские) общей численностью 105-107 тыс. чел.</w:t>
      </w:r>
    </w:p>
    <w:p w:rsidR="008472A6" w:rsidRDefault="008472A6">
      <w:pPr>
        <w:spacing w:line="384" w:lineRule="auto"/>
        <w:jc w:val="both"/>
        <w:rPr>
          <w:rFonts w:ascii="Arial" w:hAnsi="Arial" w:cs="Arial"/>
          <w:sz w:val="28"/>
          <w:szCs w:val="28"/>
        </w:rPr>
      </w:pPr>
      <w:r>
        <w:rPr>
          <w:rFonts w:ascii="Arial" w:hAnsi="Arial" w:cs="Arial"/>
          <w:sz w:val="28"/>
          <w:szCs w:val="28"/>
        </w:rPr>
        <w:t>Радикально изменилась система военного управления. Вместо многочисленных приказов, между которыми ранее было раздроблено военное управление, Петр 1 учредил военную коллегию и адмиралтейств-коллегию для руководства армией и военно-морским флотом. Таким образом, военное управление было строго централизировано. Во время русско-турецкой войны 1768-1774 гг. при императрице Екатерине II был создан Военный совет, осуществлявший общее руководство войной. В 1763 г. образован Генеральный штаб как орган планирования военных операций. Непосредственное управление войсками в мирное время осуществляли командиры дивизий. Во второй половине XVIII в. в русской армии было 8 дивизий и 2 пограничных округа. Общая численность войск к концу XVIII в. возросла до полумиллиона человек и они полностью обеспечивались вооружением, снаряжением и боеприпасами за счет отечественной промышленности (она производила в месяц 25-30 тыс. ружей и несколько сот артиллерийских орудий).</w:t>
      </w:r>
    </w:p>
    <w:p w:rsidR="008472A6" w:rsidRDefault="008472A6">
      <w:pPr>
        <w:spacing w:line="384" w:lineRule="auto"/>
        <w:jc w:val="both"/>
        <w:rPr>
          <w:rFonts w:ascii="Arial" w:hAnsi="Arial" w:cs="Arial"/>
          <w:sz w:val="28"/>
          <w:szCs w:val="28"/>
        </w:rPr>
      </w:pPr>
      <w:r>
        <w:rPr>
          <w:rFonts w:ascii="Arial" w:hAnsi="Arial" w:cs="Arial"/>
          <w:sz w:val="28"/>
          <w:szCs w:val="28"/>
        </w:rPr>
        <w:t>Во второй половине XVIII в. армия переходила на казарменное содержание, т.е. стали в массовом масштабе строиться казармы, в которые поселялись войска. Ведь в начале этого века казармы были только у гвардейских полков, а основная масса войск располагалась в домах обывателей. Постойная повинность была для податных сословий одной из наиболее тяжелых. Армия, которая комплектовалась путем рекрутского набора, отражала социальную структуру общества. Солдаты, выходя из крепостной зависимости от помещика, становились крепостными государства, обязанные пожизненной службой, сокращенной позже до 25 лет. Офицерский корпус был дворянский. Хотя русская армия и носила крепостнический характер, она была все же национальной армией, чем резко отличалась от армий ряда западных государств (Пруссии, Франции, Австрии), где армии комплектовались из наемников, заинтересованных лишь в получении платы и грабеже. Не случайно в Полтавском сражении шведский король Карл XII, обращаясь к солдатам, говорил, что впереди их ждут слава, грабеж, вино и женщины. Петр 1 перед этой же битвой сказал своим воинам, что они сражаются “не за Петра, но за Отечество, Петру врученное”.</w:t>
      </w:r>
    </w:p>
    <w:p w:rsidR="008472A6" w:rsidRDefault="008472A6">
      <w:pPr>
        <w:spacing w:line="384" w:lineRule="auto"/>
        <w:jc w:val="both"/>
        <w:rPr>
          <w:rFonts w:ascii="Arial" w:hAnsi="Arial" w:cs="Arial"/>
          <w:sz w:val="28"/>
          <w:szCs w:val="28"/>
        </w:rPr>
      </w:pPr>
      <w:r>
        <w:rPr>
          <w:rFonts w:ascii="Arial" w:hAnsi="Arial" w:cs="Arial"/>
          <w:sz w:val="28"/>
          <w:szCs w:val="28"/>
        </w:rPr>
        <w:t>Во второй половине XVIII в. была значительно усилена артиллерия в русской армии, перевооруженная шуваловскими длинными гаубицами.</w:t>
      </w:r>
    </w:p>
    <w:p w:rsidR="008472A6" w:rsidRDefault="008472A6">
      <w:pPr>
        <w:spacing w:before="0" w:after="0" w:line="384" w:lineRule="auto"/>
        <w:rPr>
          <w:sz w:val="20"/>
          <w:szCs w:val="20"/>
        </w:rPr>
      </w:pPr>
    </w:p>
    <w:p w:rsidR="008472A6" w:rsidRDefault="008472A6">
      <w:pPr>
        <w:pStyle w:val="a6"/>
        <w:spacing w:line="360" w:lineRule="auto"/>
        <w:jc w:val="both"/>
        <w:rPr>
          <w:rFonts w:ascii="Arial" w:hAnsi="Arial" w:cs="Arial"/>
          <w:b/>
          <w:bCs/>
          <w:sz w:val="28"/>
          <w:szCs w:val="28"/>
        </w:rPr>
      </w:pPr>
      <w:r>
        <w:rPr>
          <w:rFonts w:ascii="Arial" w:hAnsi="Arial" w:cs="Arial"/>
          <w:b/>
          <w:bCs/>
          <w:sz w:val="28"/>
          <w:szCs w:val="28"/>
        </w:rPr>
        <w:t>2. Создание  регулярного военно-морского  флота.</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На 4 ноября 1696 года было назначено заседание Боярской Думы, к  которому Петр подготовил записку с названием: “Статьи удобные, которые принадлежат к взятой крепости или фартеции турок Азова”. Собранная в Преображенском Дума выслушала историческое предложение Петра 1: “... воевать морем, понеже зело близко и удобно многократ паче, нежели сухим путем. К сему же потребен есть флот или караван морской, в сорок или вяще судов состоящий, о чем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надобно положить не испустя времени: сколько каких судов и со много ли дворов и торгов и где делать?”. Дума  постановила такой приговор: “Морским судам быть…”.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Всем жителям московского государства необходимо участвовать в постройке  кораблей. Вотчинники, как духовные, так и светские, помещики, гости и торговые люди обязаны были в определенном числе строить сами корабли, а мелкопоместные помогать взносом денег. С этой целью положено было, чтобы владельцы духовные с 8000 крестьянских дворов, а светские с 10000 дворов построили по одному кораблю, а гости и торговые люди, вместо десятой деньги, которая с них собиралась, построили бы 12 кораблей; мелкопоместные же, у которых было менее ста дворов, должны были вносить по полтине с двора.  Количество снаряженных таким образом </w:t>
      </w:r>
    </w:p>
    <w:p w:rsidR="008472A6" w:rsidRDefault="008472A6">
      <w:pPr>
        <w:pStyle w:val="a6"/>
        <w:spacing w:line="360" w:lineRule="auto"/>
        <w:jc w:val="both"/>
        <w:rPr>
          <w:rFonts w:ascii="Arial" w:hAnsi="Arial" w:cs="Arial"/>
          <w:sz w:val="28"/>
          <w:szCs w:val="28"/>
        </w:rPr>
      </w:pPr>
      <w:r>
        <w:rPr>
          <w:rFonts w:ascii="Arial" w:hAnsi="Arial" w:cs="Arial"/>
          <w:sz w:val="28"/>
          <w:szCs w:val="28"/>
        </w:rPr>
        <w:t>судов также было определено. Их приказано было выстроить 80, а еще 80 государство предполагало построить на своих верфях. Их формы и вооружение были также точно обозначены. Постройка судов должна была производиться в Воронеже и в  соседних пристанях.</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Дело судостроения шло довольно успешно. В 1698 году были построены требуемые суда.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Азовская победа привела ко многим переменам в России.</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Кроме того, Петр посылает за границу 35 молодых людей, 23 из которых носили княжеский титул, для обучения морскому делу. Позже,  в декабре 1696 года Петру приходит мысль снарядить за границу посольство, поручив ему заботу об организации коалиции европейских держав для продолжения борьбы с Османской империей. Посольство, кроме того, должно было нанять за рубежом специалистов на русскую службу, закупить оружие, а также пристроить для обучения новую партию дворян.</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Поручив управление страной князю Федору Ромодановскому и боярину Тихону Стершневу, посольство выехало  2 марта 1697 года из Москвы. Посольство назвали “великим” из-за его многочисленности. Его возглавляли три посла: Лефорт, Головин и Возницын. В числе волонтеров находился Петр Михайлов – под такой фамилией значился царь. </w:t>
      </w:r>
    </w:p>
    <w:p w:rsidR="008472A6" w:rsidRDefault="008472A6">
      <w:pPr>
        <w:pStyle w:val="a6"/>
        <w:spacing w:line="360" w:lineRule="auto"/>
        <w:jc w:val="both"/>
        <w:rPr>
          <w:rFonts w:ascii="Arial" w:hAnsi="Arial" w:cs="Arial"/>
          <w:sz w:val="28"/>
          <w:szCs w:val="28"/>
        </w:rPr>
      </w:pPr>
      <w:r>
        <w:rPr>
          <w:rFonts w:ascii="Arial" w:hAnsi="Arial" w:cs="Arial"/>
          <w:sz w:val="28"/>
          <w:szCs w:val="28"/>
        </w:rPr>
        <w:t>Посольство сопровождал многочисленный обслуживающий персонал: священники, лекари, переводчики, хлебники. В месте с солдатами охраны общая численность составляла 250 человек, а обоз насчитывал 1000 саней.</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Посольство направилось в Голландию. Путь туда пролегал через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Курляндию, Бранденбург, Германию. Повсюду в их честь  устраивали торжественные  приемы, а Петру иногда не удавалось сохранить инкогнито.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В начале августа 1697 года посольство прибыло в центр кораблестроения Голландии –  город Сардам.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Шестнадцатого августа 1697 года состоялся въезд посольства в </w:t>
      </w:r>
    </w:p>
    <w:p w:rsidR="008472A6" w:rsidRDefault="008472A6">
      <w:pPr>
        <w:pStyle w:val="a6"/>
        <w:spacing w:line="360" w:lineRule="auto"/>
        <w:jc w:val="both"/>
        <w:rPr>
          <w:rFonts w:ascii="Arial" w:hAnsi="Arial" w:cs="Arial"/>
          <w:sz w:val="28"/>
          <w:szCs w:val="28"/>
        </w:rPr>
      </w:pPr>
      <w:r>
        <w:rPr>
          <w:rFonts w:ascii="Arial" w:hAnsi="Arial" w:cs="Arial"/>
          <w:sz w:val="28"/>
          <w:szCs w:val="28"/>
        </w:rPr>
        <w:t>Амстердам, где было достигнуто соглашение о том, что волонтеры будут обучаться кораблестроению на верфи Ост-Индской компании. Конец августа и начало сентября прошли в освоении премудростей кораблестроения. 9 сентября был заложен фрегат “Петр и Павел”, который в середине ноября был спущен на воду. В выданном царю аттестате корабельным мастером Полем было засвидетельствовано, что “Петр Михайлов, находившийся в свите великого московского посольства... был прилежным и разумным плотником...; кроме того, под моим надзором корабельную архитектуру и черчение планов его благородие изучил так основательно, что может, сколько мы сами разумеем, в том и другом упражняться”.</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Но царю было мало одной практики.  Он решает посетить “владычицу морей” Англию, где он мог изучить ремесло инженера-кораблестроителя. В январе 1698 года Петр прибывает в Лондон. Там Петр работал на верфях, осматривал  предприятия, побывал в Оксфордском университете, несколько раз съездил в Гринвичскую обсерваторию и на монетный двор.</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Так одна из задач посольства была выполнена: волонтеры постигли азы кораблестроения. Большие трудности пришлось преодолеть при закупке оружия и найме специалистов. Тем не менее удалось приобрести 10 тысяч ружей, 5 тысяч мушкетов, 3200 штыков, корабельные припасы и прочее. На русскую службу были наняты 350 матросов, а также боцманы, шлюзные мастера и т.д.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Но главная задача посольства не была выполнена: Голландия отказалась вступить в войну с Турцией на стороне России.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Великое посольство отправляется в Вену, чтобы предотвратить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возможность заключения сепаратного мира австрийцев с османами и достижения согласия продолжать войну с ними. Однако и это не удалось. Австрия уже вела переговоры о мире с Османской империей.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У Петра теплилась надежда склонить к продолжению войны Венецию,  но тревожные вести из Москвы разрушили все его планы. Царю пришлось возвратиться в Россию.</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К весне 1699 года из-за границы возвратились все волонтеры. Они прибыли в Воронеж, где их назначили на корабли, готовящиеся к Керченскому походу. В конце апреля Петр приказывает К. Крюйсу произвести на корабле “экзерциции, сколько на якоре стоя, то исполнить можно”. Стольники в присутствии царя демонстрируют неплохие навыки и сноровку. Что касается умения управлять кораблем и командовать экипажем, то здесь ученики показывают свою полную несостоятельность.</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В начале июня 1699 года германский резидент Гвариент доносил своему императору из Москвы: “из числа 72 дворян, посланных для обучения в Италию и  Германию,  только четверо выдержали экзамен, сделанный самим государем в Воронеже. Остальным 68 представлено или вторично отправиться в чужие края и оставаться там до приобретения нужных сведений, на свой счет, или возвратить выданные на поездку деньги”.</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Среди выдержавших экзамен были Ф. Урусов, князь А. Голицын, Ф. Плещеев. Другим же наука не далась.</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Международная ситуация все больше осложнялась. И вот наступило то, чего все ждали: Россия вступила в войну со Швецией. Нужно сказать, что начало этой войны было неудачным для русских. Катастрофа под Нарвой в 1700 году заставила шведов думать, что Россия слаба и не может оказать достойного сопротивления. Но они заблуждались: поражение не сломило Петра, наоборот, он начал готовиться к войне с еще большим рвением.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Шведский флот начал вторжение. Первые битвы русских кораблей с неприятелем произошли на озерах. В августе 1702 года 30 русских кораблей под командованием Александра Меньшикова нанесли на Ладожском озере поражение шведской эскадре, состоящей из 9 крупных судов. Два шведских корабля были сожжены, один потоплен, два захвачены в жестокой абордажной схватке. За эту победу офицеры получили золотые медали с цепями, а солдаты золотые награды поменьше и без цепей.</w:t>
      </w:r>
    </w:p>
    <w:p w:rsidR="008472A6" w:rsidRDefault="008472A6">
      <w:pPr>
        <w:pStyle w:val="a6"/>
        <w:spacing w:line="360" w:lineRule="auto"/>
        <w:jc w:val="both"/>
        <w:rPr>
          <w:rFonts w:ascii="Arial" w:hAnsi="Arial" w:cs="Arial"/>
          <w:sz w:val="28"/>
          <w:szCs w:val="28"/>
        </w:rPr>
      </w:pP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Это поражение не остановило шведов. На Чудском озере появилась крупная  шведская эскадра. В 1704 году произошло сражение, в ходе которого русскими кораблями было  захвачено 13 неприятельских судов, а избегшую этой участи яхту “Каролус” взорвали сами шведы.</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В 1702 году Петр 1 взял Нотебург (Шлиссельбург), а в 1703 году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Ниеншанц – крепость  в устье Невы, что позволило русским выйти сначала в реку Неву, а затем в Финский залив.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Первая победа русского флота в Балтийском море была одержана в устье Невы. На следующий день после взятия Ниеншанца  Петр 1 внезапно атаковал подошедшие на помощь осажденной крепости с грузом продовольствия и десантом шведские суда “Гедан” и “Астрильд”. Оба корабля были взяты на абордаж при непосредственном участии царя и А. Меншикова.</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Через несколько дней на острове Янни-Сари было заложено основание Санкт-Петербурга. С моря новая крепость была защищена трехъярусными батареями, возведенными у острова Котлин. </w:t>
      </w:r>
    </w:p>
    <w:p w:rsidR="008472A6" w:rsidRDefault="008472A6">
      <w:pPr>
        <w:pStyle w:val="a6"/>
        <w:spacing w:line="360" w:lineRule="auto"/>
        <w:jc w:val="both"/>
        <w:rPr>
          <w:rFonts w:ascii="Arial" w:hAnsi="Arial" w:cs="Arial"/>
          <w:sz w:val="28"/>
          <w:szCs w:val="28"/>
        </w:rPr>
      </w:pPr>
      <w:r>
        <w:rPr>
          <w:rFonts w:ascii="Arial" w:hAnsi="Arial" w:cs="Arial"/>
          <w:sz w:val="28"/>
          <w:szCs w:val="28"/>
        </w:rPr>
        <w:t>Первые русские суда Балтийского флота строились на Олонецкой   верфи (Лодейное поле), на которой Петром в 1703 году было заложено 7 фрегатов, 6 шняв, 7 галер, 13 полугалер, 1 галиот и 13 бригантин. А в 1705 году приступила к строительству кораблей Адмиралтейская верфь в самом Петербурге.</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В это время Россия располагала военно-морским флотом, но он состоял не из тех кораблей, которые могли совершать наступательные операции в открытом море. Для этого необходимы были линейные корабли, вооруженные многими десятками пушек различных калибров. Таких кораблей в русском флоте насчитывались единицы, хотя мелких судов, предназначенных для каботажного плавания и оборонительных </w:t>
      </w:r>
    </w:p>
    <w:p w:rsidR="008472A6" w:rsidRDefault="008472A6">
      <w:pPr>
        <w:pStyle w:val="a6"/>
        <w:spacing w:line="360" w:lineRule="auto"/>
        <w:jc w:val="both"/>
        <w:rPr>
          <w:rFonts w:ascii="Arial" w:hAnsi="Arial" w:cs="Arial"/>
          <w:sz w:val="28"/>
          <w:szCs w:val="28"/>
        </w:rPr>
      </w:pPr>
      <w:r>
        <w:rPr>
          <w:rFonts w:ascii="Arial" w:hAnsi="Arial" w:cs="Arial"/>
          <w:sz w:val="28"/>
          <w:szCs w:val="28"/>
        </w:rPr>
        <w:t>операций, было в избытке. Единственная верфь в стране, выпускавшая корабли крупных размеров, - Адмиралтейская  – не могла в ближайшие годы пополнить Балтийский флот необходимым количеством судов.</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Был еще один способ комплектования флота новыми боевыми кораблями – приобретение их за границей. Ради ускоренного создания флота Петр не пренебрегал и этим способом.</w:t>
      </w:r>
    </w:p>
    <w:p w:rsidR="008472A6" w:rsidRDefault="008472A6">
      <w:pPr>
        <w:pStyle w:val="a6"/>
        <w:spacing w:line="360" w:lineRule="auto"/>
        <w:jc w:val="both"/>
        <w:rPr>
          <w:rFonts w:ascii="Arial" w:hAnsi="Arial" w:cs="Arial"/>
          <w:sz w:val="28"/>
          <w:szCs w:val="28"/>
        </w:rPr>
      </w:pP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Создание мощного российского флота послужило началом овладения всем морем. В 1710 году при участии морских сил были освобождены Выборг, Рига, о. Эзель, Ревель. В 1713 году со взятием Гельсингфорса шведы были окончательно выбиты из Финского залива.</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Итак, Балтийский флот набирал силу. Своему детищу царь уделял исключительной внимание, он частый гость главной базы русского флота, расположенной на острове Котлине. Там он проводил целые недели, усматривал смотры, учебные сражения, упражнял офицеров и матросов в выполнении морских команд.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К летней кампании 1714 года Балтийский флот настолько окреп, что вооружил Петра уверенностью в способности его помериться силами со шведами на море. Флот насчитывал 15 линкоров, вооруженных 42-74 пушками каждый, 5 фрегатов с 18-32 пушками и 99 галер. Указом Петра 1 от 16 ноября 1705 года на кораблях были впервые организованы полки морской пехоты.</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Четвертого июня 1719 года в сражении со шведами в Эзельском проливе русским флотом под командованием капитана второго ранга Н.А. Сенявина была одержана первая победа без абордажа, с использованием одних орудий.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В июле 1720 года русский гребной флот под командованием М. Голицына заманил шведские корабли в шхеры у острова Гренгам. В ходе решительной абордажной атаки русские одержали вторую блестящую морскую победу над шведским флотом. Во время сражения было захвачено 4 шведских фрегата с 104 пушками и 400 моряками. Эта победа ускорила подписание Ништадского мира 1721 года, положившего конец Северной войне. </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К концу первой четверти 18 века Россия стала одной из сильнейших морских держав. 13 января 1720 года Петром 1 был издан первый морской устав. </w:t>
      </w:r>
    </w:p>
    <w:p w:rsidR="008472A6" w:rsidRDefault="008472A6">
      <w:pPr>
        <w:pStyle w:val="a6"/>
        <w:spacing w:line="360" w:lineRule="auto"/>
        <w:jc w:val="both"/>
        <w:rPr>
          <w:rFonts w:ascii="Arial" w:hAnsi="Arial" w:cs="Arial"/>
          <w:sz w:val="28"/>
          <w:szCs w:val="28"/>
        </w:rPr>
      </w:pPr>
      <w:r>
        <w:rPr>
          <w:rFonts w:ascii="Arial" w:hAnsi="Arial" w:cs="Arial"/>
          <w:sz w:val="28"/>
          <w:szCs w:val="28"/>
        </w:rPr>
        <w:t>Издание в России Морского Устава как бы подвело определенный итог морской истории страны: в самые сжатые сроки на Балтике был создан сильный военно-морской флот. Петр использовал все лучшее, что было в западном кораблестроении. Но он прежде всего учитывал особенности русского театра войны и мореплавания у берегов Отечества. От европейских флотов флот Петра отличался прежде всего тем, что вначале он состоял в основном из гребных судов, различных по размерам и вооружению. Петр исходил из того, что такие суда просты в постройке, относительно легко управляемы, хорошо используются для поддержки сухопутной армии. Только после победы под Полтавой в России началось интенсивное строительство линкоров. Только они могли обеспечить России господство в Балтийском море.</w:t>
      </w:r>
    </w:p>
    <w:p w:rsidR="008472A6" w:rsidRDefault="008472A6">
      <w:pPr>
        <w:pStyle w:val="a6"/>
        <w:spacing w:line="360" w:lineRule="auto"/>
        <w:jc w:val="both"/>
        <w:rPr>
          <w:rFonts w:ascii="Arial" w:hAnsi="Arial" w:cs="Arial"/>
          <w:sz w:val="28"/>
          <w:szCs w:val="28"/>
        </w:rPr>
      </w:pPr>
      <w:r>
        <w:rPr>
          <w:rFonts w:ascii="Arial" w:hAnsi="Arial" w:cs="Arial"/>
          <w:sz w:val="28"/>
          <w:szCs w:val="28"/>
        </w:rPr>
        <w:t xml:space="preserve">          К 1725 году русский флот на Балтике был одним из сильнейших флотов. Он имел 48 линкоров и фрегатов , 787 галер и других судов. Общая численность команд достигла 28 тысяч человек. С 1716 года на флоте появились гардемарины – выпускники открытой в 1700 году “Школы математических и навигационных наук”. </w:t>
      </w:r>
    </w:p>
    <w:p w:rsidR="008472A6" w:rsidRDefault="008472A6">
      <w:pPr>
        <w:pStyle w:val="a6"/>
        <w:spacing w:line="360" w:lineRule="auto"/>
        <w:jc w:val="both"/>
        <w:rPr>
          <w:rFonts w:ascii="Arial" w:hAnsi="Arial" w:cs="Arial"/>
          <w:sz w:val="28"/>
          <w:szCs w:val="28"/>
        </w:rPr>
      </w:pPr>
      <w:r>
        <w:rPr>
          <w:rFonts w:ascii="Arial" w:hAnsi="Arial" w:cs="Arial"/>
          <w:sz w:val="28"/>
          <w:szCs w:val="28"/>
        </w:rPr>
        <w:t>Сухопутная страна, три десятилетия назад не имевшая ни одного военного корабля, превратилась в могучую морскую державу, располагавшую самым мощным флотом на Балтийском море. Флот надежно защищал морские рубежи России, в том числе и столицу империи – Петербург.</w:t>
      </w:r>
    </w:p>
    <w:p w:rsidR="008472A6" w:rsidRDefault="008472A6">
      <w:pPr>
        <w:pStyle w:val="a6"/>
        <w:spacing w:line="360" w:lineRule="auto"/>
        <w:jc w:val="both"/>
        <w:rPr>
          <w:rFonts w:ascii="Arial" w:hAnsi="Arial" w:cs="Arial"/>
          <w:sz w:val="28"/>
          <w:szCs w:val="28"/>
        </w:rPr>
      </w:pPr>
    </w:p>
    <w:p w:rsidR="008472A6" w:rsidRPr="008472A6" w:rsidRDefault="008472A6" w:rsidP="008472A6">
      <w:pPr>
        <w:pStyle w:val="a6"/>
        <w:spacing w:line="360" w:lineRule="auto"/>
        <w:jc w:val="both"/>
        <w:rPr>
          <w:rFonts w:ascii="Arial" w:hAnsi="Arial" w:cs="Arial"/>
          <w:sz w:val="28"/>
          <w:szCs w:val="28"/>
        </w:rPr>
      </w:pPr>
      <w:r>
        <w:t xml:space="preserve"> </w:t>
      </w:r>
    </w:p>
    <w:p w:rsidR="008472A6" w:rsidRDefault="008472A6">
      <w:pPr>
        <w:pStyle w:val="1"/>
      </w:pPr>
      <w:r>
        <w:t>ЗАКЛЮЧЕНИЕ</w:t>
      </w:r>
    </w:p>
    <w:p w:rsidR="008472A6" w:rsidRDefault="008472A6">
      <w:pPr>
        <w:spacing w:before="0" w:after="0" w:line="360" w:lineRule="auto"/>
        <w:jc w:val="both"/>
        <w:rPr>
          <w:rFonts w:ascii="Arial" w:hAnsi="Arial" w:cs="Arial"/>
          <w:b/>
          <w:bCs/>
          <w:sz w:val="28"/>
          <w:szCs w:val="28"/>
        </w:rPr>
      </w:pPr>
    </w:p>
    <w:p w:rsidR="008472A6" w:rsidRDefault="008472A6">
      <w:pPr>
        <w:spacing w:before="0" w:after="0" w:line="360" w:lineRule="auto"/>
        <w:jc w:val="both"/>
        <w:rPr>
          <w:rFonts w:ascii="Arial" w:hAnsi="Arial" w:cs="Arial"/>
          <w:sz w:val="28"/>
          <w:szCs w:val="28"/>
        </w:rPr>
      </w:pPr>
      <w:r>
        <w:rPr>
          <w:rFonts w:ascii="Arial" w:hAnsi="Arial" w:cs="Arial"/>
          <w:sz w:val="28"/>
          <w:szCs w:val="28"/>
        </w:rPr>
        <w:t>Заслуга Петра в том, что он не ограничился созерцанием того, как зародившиеся до него процессы продолжали автоматически развиваться. Он властно вторгался во все сферы жизни страны и отдал свой незаурядный талант ускорению развития всех начал, возникших до него. Петр как бы подстегивал события. Трудно и, пожалуй, невозможно обнаружить такие области истории России первой четверти 18 века, в которые не вторгался Петр и не оказывал на них своего влияния: военное дело, дипломатия, экономическое и социальное развитие, наука, просвещение, флот, быт, государственное устройство.</w:t>
      </w:r>
    </w:p>
    <w:p w:rsidR="008472A6" w:rsidRDefault="008472A6">
      <w:pPr>
        <w:spacing w:before="0" w:after="0" w:line="360" w:lineRule="auto"/>
        <w:jc w:val="both"/>
        <w:rPr>
          <w:rFonts w:ascii="Arial" w:hAnsi="Arial" w:cs="Arial"/>
          <w:sz w:val="28"/>
          <w:szCs w:val="28"/>
        </w:rPr>
      </w:pPr>
      <w:r>
        <w:rPr>
          <w:rFonts w:ascii="Arial" w:hAnsi="Arial" w:cs="Arial"/>
          <w:sz w:val="28"/>
          <w:szCs w:val="28"/>
        </w:rPr>
        <w:t>Мнения о реформе Петра 1 чрезвычайно расходились уже при его жизни. Ближайшие соратники Петра держались мнения, которое впоследствии Ломоносов формулировал словами: “он Бог твой, Бог твой был, Россия”. Народная масса, напротив, готова была согласиться с утверждением раскольников, что Петр был антихристом. И те, и другие исходили из того общего представления, что Петр совершил радикальный переворот и создал новую Россию, не похожую на прежнюю.</w:t>
      </w:r>
    </w:p>
    <w:p w:rsidR="008472A6" w:rsidRDefault="008472A6">
      <w:pPr>
        <w:spacing w:before="0" w:after="0" w:line="360" w:lineRule="auto"/>
        <w:jc w:val="both"/>
        <w:rPr>
          <w:rFonts w:ascii="Arial" w:hAnsi="Arial" w:cs="Arial"/>
          <w:sz w:val="28"/>
          <w:szCs w:val="28"/>
        </w:rPr>
      </w:pPr>
      <w:r>
        <w:rPr>
          <w:rFonts w:ascii="Arial" w:hAnsi="Arial" w:cs="Arial"/>
          <w:sz w:val="28"/>
          <w:szCs w:val="28"/>
        </w:rPr>
        <w:t>Главные итоги военных реформ Петра сводятся к следующему:</w:t>
      </w:r>
    </w:p>
    <w:p w:rsidR="008472A6" w:rsidRDefault="008472A6">
      <w:pPr>
        <w:spacing w:before="0" w:after="0" w:line="360" w:lineRule="auto"/>
        <w:jc w:val="both"/>
        <w:rPr>
          <w:rFonts w:ascii="Arial" w:hAnsi="Arial" w:cs="Arial"/>
          <w:sz w:val="28"/>
          <w:szCs w:val="28"/>
        </w:rPr>
      </w:pPr>
      <w:r>
        <w:rPr>
          <w:rFonts w:ascii="Arial" w:hAnsi="Arial" w:cs="Arial"/>
          <w:sz w:val="28"/>
          <w:szCs w:val="28"/>
        </w:rPr>
        <w:t>- создание сильной регулярной армии, способной воевать с основными противниками России и побеждать их;</w:t>
      </w:r>
    </w:p>
    <w:p w:rsidR="008472A6" w:rsidRDefault="008472A6">
      <w:pPr>
        <w:spacing w:before="0" w:after="0" w:line="360" w:lineRule="auto"/>
        <w:jc w:val="both"/>
        <w:rPr>
          <w:rFonts w:ascii="Arial" w:hAnsi="Arial" w:cs="Arial"/>
          <w:sz w:val="28"/>
          <w:szCs w:val="28"/>
        </w:rPr>
      </w:pPr>
      <w:r>
        <w:rPr>
          <w:rFonts w:ascii="Arial" w:hAnsi="Arial" w:cs="Arial"/>
          <w:sz w:val="28"/>
          <w:szCs w:val="28"/>
        </w:rPr>
        <w:t>- появление целой плеяды талантливых полководцев Меншиков, Шереметьев, Апраскин, Брюс и др.);</w:t>
      </w:r>
    </w:p>
    <w:p w:rsidR="008472A6" w:rsidRDefault="008472A6">
      <w:pPr>
        <w:numPr>
          <w:ilvl w:val="0"/>
          <w:numId w:val="1"/>
        </w:numPr>
        <w:spacing w:before="0" w:after="0" w:line="360" w:lineRule="auto"/>
        <w:jc w:val="both"/>
        <w:rPr>
          <w:rFonts w:ascii="Arial" w:hAnsi="Arial" w:cs="Arial"/>
          <w:sz w:val="28"/>
          <w:szCs w:val="28"/>
        </w:rPr>
      </w:pPr>
      <w:r>
        <w:rPr>
          <w:rFonts w:ascii="Arial" w:hAnsi="Arial" w:cs="Arial"/>
          <w:sz w:val="28"/>
          <w:szCs w:val="28"/>
        </w:rPr>
        <w:t>небывалый рост военных расходов и как следствие – покрытие их за счет жесточайшего выжимания средств из простого народа.</w:t>
      </w:r>
    </w:p>
    <w:p w:rsidR="008472A6" w:rsidRDefault="008472A6">
      <w:pPr>
        <w:numPr>
          <w:ilvl w:val="0"/>
          <w:numId w:val="1"/>
        </w:numPr>
        <w:spacing w:line="360" w:lineRule="auto"/>
        <w:jc w:val="both"/>
        <w:rPr>
          <w:rFonts w:ascii="Arial" w:hAnsi="Arial" w:cs="Arial"/>
          <w:sz w:val="28"/>
          <w:szCs w:val="28"/>
        </w:rPr>
      </w:pPr>
      <w:r>
        <w:rPr>
          <w:rFonts w:ascii="Arial" w:hAnsi="Arial" w:cs="Arial"/>
          <w:sz w:val="28"/>
          <w:szCs w:val="28"/>
        </w:rPr>
        <w:t>создание мощного военно-морского флота – почти что из ничего.</w:t>
      </w:r>
    </w:p>
    <w:p w:rsidR="008472A6" w:rsidRDefault="008472A6">
      <w:pPr>
        <w:spacing w:line="360" w:lineRule="auto"/>
        <w:jc w:val="both"/>
        <w:rPr>
          <w:rFonts w:ascii="Arial" w:hAnsi="Arial" w:cs="Arial"/>
          <w:sz w:val="28"/>
          <w:szCs w:val="28"/>
        </w:rPr>
      </w:pPr>
      <w:r>
        <w:rPr>
          <w:rFonts w:ascii="Arial" w:hAnsi="Arial" w:cs="Arial"/>
          <w:sz w:val="28"/>
          <w:szCs w:val="28"/>
        </w:rPr>
        <w:t xml:space="preserve"> С завоеванием Прибалтики флот получил удобные незамерзающие порты. Для обороны новой столицы - Петербурга на острове Котлин строится мощная крепость - Крондштадт. В 1724 г. Балтийский флот России был самым мощным на Балтике. Он имел 32 линейных корабля, 16 фрегатов, 8 шняв и 85 галер, а также части морской пехоты.</w:t>
      </w:r>
    </w:p>
    <w:p w:rsidR="008472A6" w:rsidRDefault="008472A6">
      <w:pPr>
        <w:spacing w:before="0" w:after="0" w:line="360" w:lineRule="auto"/>
        <w:jc w:val="both"/>
        <w:rPr>
          <w:rFonts w:ascii="Arial" w:hAnsi="Arial" w:cs="Arial"/>
          <w:sz w:val="28"/>
          <w:szCs w:val="28"/>
        </w:rPr>
      </w:pPr>
      <w:r>
        <w:rPr>
          <w:rFonts w:ascii="Arial" w:hAnsi="Arial" w:cs="Arial"/>
          <w:sz w:val="28"/>
          <w:szCs w:val="28"/>
        </w:rPr>
        <w:t>Существует и другая точка зрения на военные реформы Петра 1, которую изложил К.Валишевский:</w:t>
      </w:r>
    </w:p>
    <w:p w:rsidR="008472A6" w:rsidRDefault="008472A6">
      <w:pPr>
        <w:spacing w:before="0" w:after="0" w:line="360" w:lineRule="auto"/>
        <w:jc w:val="both"/>
        <w:rPr>
          <w:rFonts w:ascii="Arial" w:hAnsi="Arial" w:cs="Arial"/>
          <w:sz w:val="28"/>
          <w:szCs w:val="28"/>
        </w:rPr>
      </w:pPr>
      <w:r>
        <w:rPr>
          <w:rFonts w:ascii="Arial" w:hAnsi="Arial" w:cs="Arial"/>
          <w:sz w:val="28"/>
          <w:szCs w:val="28"/>
        </w:rPr>
        <w:t xml:space="preserve">“Как с точки зрения военной, так и с точки зрения торговой, Петр приложил много бесплодных стараний, чтобы обратить русский народ в мореплавателей. Жители обширного пространства, окаймленного морями, далеко не гостеприимными, не были виноваты, что не сумели приспособиться к фантазии царя. В торговом отношении Россия до сих пор остается данницей иностранных флотов. Военный флот Дона со своими подражаниями галерам голландским, английским, венецианским оказался затеей дорогой и неудачной. Необходимость уменьшить осадку даже не позволила воспроизвести основные мореходные качества взятых образцов. Благодаря более благоприятным местным условиям и опыту, приобретенному государем, его северные верфи удались лучше. Они даже внушили некоторое беспокойство Англии, однако, как доказали последствия, забившей тревогу слишком рано. Неумеренность и поспешность – два недостатка, свойственные всем созданиям великого мужа, - здесь, как и в других случаях, помешали успеху стараний. Лес, употребленный в дело, был слишком сыр, оснастка плохого качества, матросы не были обучены. Течь, потеря мачт, неопытность и неподготовленность команды, наскоро набранной, уносимой болезнями, - ежедневные явления в истории Петровского флота. Число судов всякого рода, линейных кораблей, фрегатов или галер, построенных в эпоху великого царствования, достигало почти тысячи. Но когда в 1734 году, девять лет спустя после смерти Петра, для предполагаемой осады Штеттина понадобились их услуги, то налицо с трудом оказалось пятнадцать, способных держаться на воде, и ни одного офицера, чтобы ими командовать. </w:t>
      </w:r>
    </w:p>
    <w:p w:rsidR="008472A6" w:rsidRDefault="008472A6">
      <w:pPr>
        <w:spacing w:before="0" w:after="0" w:line="360" w:lineRule="auto"/>
        <w:jc w:val="both"/>
        <w:rPr>
          <w:rFonts w:ascii="Arial" w:hAnsi="Arial" w:cs="Arial"/>
          <w:sz w:val="28"/>
          <w:szCs w:val="28"/>
        </w:rPr>
      </w:pPr>
      <w:r>
        <w:rPr>
          <w:rFonts w:ascii="Arial" w:hAnsi="Arial" w:cs="Arial"/>
          <w:sz w:val="28"/>
          <w:szCs w:val="28"/>
        </w:rPr>
        <w:t>Петр пошел слишком быстрыми шагами, а главное, хотел зайти слишком далеко. Создать в России флот было прекрасной мыслью, превратить Россию в Голландию – безрассудным намерением”.</w:t>
      </w: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spacing w:before="0" w:after="0" w:line="360" w:lineRule="auto"/>
        <w:jc w:val="both"/>
        <w:rPr>
          <w:rFonts w:ascii="Arial" w:hAnsi="Arial" w:cs="Arial"/>
          <w:sz w:val="28"/>
          <w:szCs w:val="28"/>
        </w:rPr>
      </w:pPr>
    </w:p>
    <w:p w:rsidR="008472A6" w:rsidRDefault="008472A6">
      <w:pPr>
        <w:pStyle w:val="1"/>
      </w:pPr>
      <w:r>
        <w:t>СПИСОК ИСПОЛЬЗОВАННОЙ ЛИТЕРАТУРЫ</w:t>
      </w:r>
    </w:p>
    <w:p w:rsidR="008472A6" w:rsidRDefault="008472A6">
      <w:pPr>
        <w:numPr>
          <w:ilvl w:val="0"/>
          <w:numId w:val="3"/>
        </w:numPr>
        <w:spacing w:before="0" w:after="0" w:line="480" w:lineRule="auto"/>
        <w:ind w:left="357" w:hanging="357"/>
        <w:jc w:val="both"/>
        <w:rPr>
          <w:rFonts w:ascii="Arial" w:hAnsi="Arial" w:cs="Arial"/>
          <w:sz w:val="28"/>
          <w:szCs w:val="28"/>
        </w:rPr>
      </w:pPr>
      <w:r>
        <w:rPr>
          <w:rFonts w:ascii="Arial" w:hAnsi="Arial" w:cs="Arial"/>
          <w:sz w:val="28"/>
          <w:szCs w:val="28"/>
        </w:rPr>
        <w:t xml:space="preserve">Антонов А.И. Очерки о Петре </w:t>
      </w:r>
      <w:r>
        <w:rPr>
          <w:rFonts w:ascii="Arial" w:hAnsi="Arial" w:cs="Arial"/>
          <w:sz w:val="28"/>
          <w:szCs w:val="28"/>
          <w:lang w:val="en-US"/>
        </w:rPr>
        <w:t>I</w:t>
      </w:r>
      <w:r>
        <w:rPr>
          <w:rFonts w:ascii="Arial" w:hAnsi="Arial" w:cs="Arial"/>
          <w:sz w:val="28"/>
          <w:szCs w:val="28"/>
        </w:rPr>
        <w:t>. М., 1989</w:t>
      </w:r>
    </w:p>
    <w:p w:rsidR="008472A6" w:rsidRDefault="008472A6">
      <w:pPr>
        <w:numPr>
          <w:ilvl w:val="0"/>
          <w:numId w:val="3"/>
        </w:numPr>
        <w:spacing w:before="0" w:after="0" w:line="480" w:lineRule="auto"/>
        <w:ind w:left="357" w:hanging="357"/>
        <w:jc w:val="both"/>
        <w:rPr>
          <w:rFonts w:ascii="Arial" w:hAnsi="Arial" w:cs="Arial"/>
          <w:sz w:val="28"/>
          <w:szCs w:val="28"/>
        </w:rPr>
      </w:pPr>
      <w:r>
        <w:rPr>
          <w:rFonts w:ascii="Arial" w:hAnsi="Arial" w:cs="Arial"/>
          <w:sz w:val="28"/>
          <w:szCs w:val="28"/>
        </w:rPr>
        <w:t>Белова И.В., Ольшанская М.Ю. История Российского государства. В 2-х т., Т. 1. М., 1993.</w:t>
      </w:r>
    </w:p>
    <w:p w:rsidR="008472A6" w:rsidRDefault="008472A6">
      <w:pPr>
        <w:numPr>
          <w:ilvl w:val="0"/>
          <w:numId w:val="3"/>
        </w:numPr>
        <w:spacing w:before="0" w:after="0" w:line="480" w:lineRule="auto"/>
        <w:ind w:left="357" w:hanging="357"/>
        <w:jc w:val="both"/>
        <w:rPr>
          <w:rFonts w:ascii="Arial" w:hAnsi="Arial" w:cs="Arial"/>
          <w:sz w:val="28"/>
          <w:szCs w:val="28"/>
        </w:rPr>
      </w:pPr>
      <w:r>
        <w:rPr>
          <w:rFonts w:ascii="Arial" w:hAnsi="Arial" w:cs="Arial"/>
          <w:sz w:val="28"/>
          <w:szCs w:val="28"/>
        </w:rPr>
        <w:t>История России. Учебник для вузов. Игнатов А.П. М., 1997.</w:t>
      </w:r>
    </w:p>
    <w:p w:rsidR="008472A6" w:rsidRDefault="008472A6">
      <w:pPr>
        <w:numPr>
          <w:ilvl w:val="0"/>
          <w:numId w:val="3"/>
        </w:numPr>
        <w:spacing w:before="0" w:after="0" w:line="480" w:lineRule="auto"/>
        <w:ind w:left="357" w:hanging="357"/>
        <w:jc w:val="both"/>
        <w:rPr>
          <w:rFonts w:ascii="Arial" w:hAnsi="Arial" w:cs="Arial"/>
          <w:sz w:val="28"/>
          <w:szCs w:val="28"/>
        </w:rPr>
      </w:pPr>
      <w:r>
        <w:rPr>
          <w:rFonts w:ascii="Arial" w:hAnsi="Arial" w:cs="Arial"/>
          <w:sz w:val="28"/>
          <w:szCs w:val="28"/>
        </w:rPr>
        <w:t>Правители России. От Рюрика до наших дней. / Под ред. И.П. Семенова М.: ЮНИТИ, 1998.</w:t>
      </w:r>
      <w:bookmarkStart w:id="0" w:name="_GoBack"/>
      <w:bookmarkEnd w:id="0"/>
    </w:p>
    <w:sectPr w:rsidR="008472A6">
      <w:headerReference w:type="default" r:id="rId7"/>
      <w:footerReference w:type="default" r:id="rId8"/>
      <w:pgSz w:w="11906" w:h="16838"/>
      <w:pgMar w:top="1134" w:right="707"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C6F" w:rsidRDefault="00C46C6F">
      <w:pPr>
        <w:spacing w:before="0" w:after="0"/>
      </w:pPr>
      <w:r>
        <w:separator/>
      </w:r>
    </w:p>
  </w:endnote>
  <w:endnote w:type="continuationSeparator" w:id="0">
    <w:p w:rsidR="00C46C6F" w:rsidRDefault="00C46C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2A6" w:rsidRDefault="002E0836">
    <w:pPr>
      <w:pStyle w:val="a3"/>
      <w:framePr w:wrap="auto" w:vAnchor="text" w:hAnchor="margin" w:xAlign="right" w:y="1"/>
      <w:rPr>
        <w:rStyle w:val="a5"/>
      </w:rPr>
    </w:pPr>
    <w:r>
      <w:rPr>
        <w:rStyle w:val="a5"/>
        <w:noProof/>
      </w:rPr>
      <w:t>2</w:t>
    </w:r>
  </w:p>
  <w:p w:rsidR="008472A6" w:rsidRDefault="008472A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C6F" w:rsidRDefault="00C46C6F">
      <w:pPr>
        <w:spacing w:before="0" w:after="0"/>
      </w:pPr>
      <w:r>
        <w:separator/>
      </w:r>
    </w:p>
  </w:footnote>
  <w:footnote w:type="continuationSeparator" w:id="0">
    <w:p w:rsidR="00C46C6F" w:rsidRDefault="00C46C6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2A6" w:rsidRPr="00D84A17" w:rsidRDefault="008472A6" w:rsidP="00D84A1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6234B"/>
    <w:multiLevelType w:val="singleLevel"/>
    <w:tmpl w:val="0419000F"/>
    <w:lvl w:ilvl="0">
      <w:start w:val="1"/>
      <w:numFmt w:val="decimal"/>
      <w:lvlText w:val="%1."/>
      <w:lvlJc w:val="left"/>
      <w:pPr>
        <w:tabs>
          <w:tab w:val="num" w:pos="360"/>
        </w:tabs>
        <w:ind w:left="360" w:hanging="360"/>
      </w:pPr>
    </w:lvl>
  </w:abstractNum>
  <w:abstractNum w:abstractNumId="1">
    <w:nsid w:val="3AE1778E"/>
    <w:multiLevelType w:val="singleLevel"/>
    <w:tmpl w:val="99FCD3C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
    <w:nsid w:val="76D461BF"/>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A17"/>
    <w:rsid w:val="002E0836"/>
    <w:rsid w:val="008472A6"/>
    <w:rsid w:val="00C46C6F"/>
    <w:rsid w:val="00D84A17"/>
    <w:rsid w:val="00F64242"/>
    <w:rsid w:val="00F8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43DE5B1-4147-4200-B4FB-4D96FCA69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paragraph" w:styleId="1">
    <w:name w:val="heading 1"/>
    <w:basedOn w:val="a"/>
    <w:next w:val="a"/>
    <w:link w:val="10"/>
    <w:uiPriority w:val="99"/>
    <w:qFormat/>
    <w:pPr>
      <w:keepNext/>
      <w:spacing w:before="0" w:after="0" w:line="360" w:lineRule="auto"/>
      <w:jc w:val="both"/>
      <w:outlineLvl w:val="0"/>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spacing w:before="0" w:after="0"/>
    </w:pPr>
    <w:rPr>
      <w:sz w:val="20"/>
      <w:szCs w:val="20"/>
    </w:r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Plain Text"/>
    <w:basedOn w:val="a"/>
    <w:link w:val="a7"/>
    <w:uiPriority w:val="99"/>
    <w:pPr>
      <w:spacing w:before="0" w:after="0"/>
    </w:pPr>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header"/>
    <w:basedOn w:val="a"/>
    <w:link w:val="a9"/>
    <w:uiPriority w:val="99"/>
    <w:pPr>
      <w:tabs>
        <w:tab w:val="center" w:pos="4153"/>
        <w:tab w:val="right" w:pos="8306"/>
      </w:tabs>
      <w:spacing w:before="0" w:after="0"/>
    </w:pPr>
    <w:rPr>
      <w:sz w:val="20"/>
      <w:szCs w:val="20"/>
    </w:r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3365</Words>
  <Characters>19186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Создание  регулярного</vt:lpstr>
    </vt:vector>
  </TitlesOfParts>
  <Company> </Company>
  <LinksUpToDate>false</LinksUpToDate>
  <CharactersWithSpaces>22506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регулярного</dc:title>
  <dc:subject/>
  <dc:creator>Владимир</dc:creator>
  <cp:keywords/>
  <dc:description/>
  <cp:lastModifiedBy>admin</cp:lastModifiedBy>
  <cp:revision>2</cp:revision>
  <dcterms:created xsi:type="dcterms:W3CDTF">2014-03-09T11:10:00Z</dcterms:created>
  <dcterms:modified xsi:type="dcterms:W3CDTF">2014-03-09T11:10:00Z</dcterms:modified>
</cp:coreProperties>
</file>