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C66" w:rsidRPr="00066B2D" w:rsidRDefault="00374C66" w:rsidP="00066B2D">
      <w:pPr>
        <w:pStyle w:val="Style1"/>
        <w:keepNext/>
        <w:spacing w:line="360" w:lineRule="auto"/>
        <w:ind w:firstLine="720"/>
        <w:jc w:val="center"/>
        <w:rPr>
          <w:rStyle w:val="FontStyle12"/>
          <w:b/>
          <w:color w:val="000000"/>
          <w:spacing w:val="0"/>
          <w:sz w:val="28"/>
          <w:lang w:eastAsia="en-US"/>
        </w:rPr>
      </w:pPr>
      <w:r w:rsidRPr="00066B2D">
        <w:rPr>
          <w:rStyle w:val="FontStyle12"/>
          <w:b/>
          <w:color w:val="000000"/>
          <w:spacing w:val="0"/>
          <w:sz w:val="28"/>
          <w:lang w:eastAsia="en-US"/>
        </w:rPr>
        <w:t>Хазары</w:t>
      </w:r>
      <w:r w:rsidR="00066B2D">
        <w:rPr>
          <w:rStyle w:val="FontStyle12"/>
          <w:b/>
          <w:color w:val="000000"/>
          <w:spacing w:val="0"/>
          <w:sz w:val="28"/>
          <w:lang w:eastAsia="en-US"/>
        </w:rPr>
        <w:t xml:space="preserve"> </w:t>
      </w:r>
      <w:r w:rsidRPr="00066B2D">
        <w:rPr>
          <w:rStyle w:val="FontStyle12"/>
          <w:b/>
          <w:color w:val="000000"/>
          <w:spacing w:val="0"/>
          <w:sz w:val="28"/>
          <w:lang w:eastAsia="en-US"/>
        </w:rPr>
        <w:t>и</w:t>
      </w:r>
      <w:r w:rsidR="00066B2D">
        <w:rPr>
          <w:rStyle w:val="FontStyle12"/>
          <w:b/>
          <w:color w:val="000000"/>
          <w:spacing w:val="0"/>
          <w:sz w:val="28"/>
          <w:lang w:eastAsia="en-US"/>
        </w:rPr>
        <w:t xml:space="preserve"> </w:t>
      </w:r>
      <w:r w:rsidRPr="00066B2D">
        <w:rPr>
          <w:rStyle w:val="FontStyle12"/>
          <w:b/>
          <w:color w:val="000000"/>
          <w:spacing w:val="0"/>
          <w:sz w:val="28"/>
          <w:lang w:eastAsia="en-US"/>
        </w:rPr>
        <w:t>Русь</w:t>
      </w:r>
    </w:p>
    <w:p w:rsidR="00374C66" w:rsidRPr="00066B2D" w:rsidRDefault="00374C66" w:rsidP="00066B2D">
      <w:pPr>
        <w:pStyle w:val="Style1"/>
        <w:keepNext/>
        <w:spacing w:line="360" w:lineRule="auto"/>
        <w:ind w:firstLine="720"/>
        <w:rPr>
          <w:rStyle w:val="FontStyle12"/>
          <w:color w:val="000000"/>
          <w:spacing w:val="0"/>
          <w:sz w:val="28"/>
          <w:lang w:eastAsia="en-US"/>
        </w:rPr>
      </w:pPr>
    </w:p>
    <w:p w:rsidR="008C27E5" w:rsidRPr="00066B2D" w:rsidRDefault="00374C66" w:rsidP="00066B2D">
      <w:pPr>
        <w:pStyle w:val="Style1"/>
        <w:keepNext/>
        <w:spacing w:line="360" w:lineRule="auto"/>
        <w:ind w:firstLine="720"/>
        <w:rPr>
          <w:rStyle w:val="FontStyle12"/>
          <w:color w:val="000000"/>
          <w:spacing w:val="0"/>
          <w:sz w:val="28"/>
          <w:lang w:eastAsia="en-US"/>
        </w:rPr>
      </w:pPr>
      <w:r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val="en-US" w:eastAsia="en-US"/>
        </w:rPr>
        <w:t>VII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нижнем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междуречье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Волги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Дона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образовалось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Хазарское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государство,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объединившее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под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своим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владычеством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многие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народы: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собственно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алан,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болгар,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буртасов,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мадьяр,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печенегов,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марийцев.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данническую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зависимость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от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попали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также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некоторые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восточнославянские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союзы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племен,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том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числе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поляне,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северяне,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вятичи.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раннем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этапе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хазарской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истории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сфере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интересов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каганата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пребывали,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по-видимому,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славяне-анты.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период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расцвета,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который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приходился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конец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VII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eastAsia="en-US"/>
        </w:rPr>
        <w:t>–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начало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IX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в.,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власть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Хазарии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простиралась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Северный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Кавказ,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Крым,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Волжскую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Булгарию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некоторые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другие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сопредельные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земли.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Главной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частью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Хазарского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государства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был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бассейн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Средней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Нижней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Волги.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Здесь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же,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самом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устье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Волги,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находилась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столица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Хазарии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eastAsia="en-US"/>
        </w:rPr>
        <w:t>–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город</w:t>
      </w:r>
      <w:r w:rsidR="00066B2D">
        <w:rPr>
          <w:rStyle w:val="FontStyle12"/>
          <w:color w:val="000000"/>
          <w:spacing w:val="0"/>
          <w:sz w:val="28"/>
          <w:lang w:eastAsia="en-US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  <w:lang w:eastAsia="en-US"/>
        </w:rPr>
        <w:t>Атиль.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Раннесредневековые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авторы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изображают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полудиких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кочевников,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вполне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сопоставимых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гуннами,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нередко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отождествляли.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Византийские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арабские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авторы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причисляли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тюркской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языковой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семье.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себя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происхождению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родственниками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угров,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авар,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гузов,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болгар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савиров.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языку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сближались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болгарами.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Истахри,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Хаукаль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писали,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«язык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болгар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подобен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языку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Бируни,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«болгары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сувары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говорят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особым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языком,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смешанным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тюркского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современников,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прирожденными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всадниками,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широкоскулыми,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длинноволосыми.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Питались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мясом,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кобыльим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верблюжьим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молоком.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Русту,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зимой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обитали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уходили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степь.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Постепенно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происходил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процесс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земледельческим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занятиям.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Истахри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Хаукаль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отмечают,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окрестностях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столицы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Атиль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пахотные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выращивали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преимуществу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рис,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наряду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рыбой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Иосифа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визирю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Кордовского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халифата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Хаздаю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Шапруту,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написанному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961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явствует,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население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делится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оседлых.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кочевникам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относят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печенегов,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оседлым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А.П.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Новосельцев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val="en-US"/>
        </w:rPr>
        <w:t>IX</w:t>
      </w:r>
      <w:r w:rsidRPr="00066B2D">
        <w:rPr>
          <w:rStyle w:val="FontStyle12"/>
          <w:color w:val="000000"/>
          <w:spacing w:val="0"/>
          <w:sz w:val="28"/>
        </w:rPr>
        <w:t>-</w:t>
      </w:r>
      <w:r w:rsidRPr="00066B2D">
        <w:rPr>
          <w:rStyle w:val="FontStyle12"/>
          <w:color w:val="000000"/>
          <w:spacing w:val="0"/>
          <w:sz w:val="28"/>
          <w:lang w:val="en-US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районах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условия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развития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земледелия,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населения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перешла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оседлой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полуоседлой)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жизни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занятию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земледелием.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Важное,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может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определяющее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экономике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занимала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торговля.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утвердило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контроль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важнейшими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путями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международной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торговли.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ним,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прежде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всего,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относились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Европы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Передней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Азии,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черноморским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рынкам.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арабских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географов,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производила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вывозила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собственной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рыбный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клей.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Мед,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воск,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меха,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рабов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везли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через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бур-тасов,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булгар,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печенегов,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Международная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руках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трансэтнического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еврейского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капитала,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вовлечены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мусульманские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славяно-русские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купцы.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Хордадбега,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купцы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плавали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Румскому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(Черному)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морю,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морю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Джурджана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(Каспийскому).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Иногда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товары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верблюдах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Джурджана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Багдад.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пределах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собственно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территорий,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находившихся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отношениях,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хождение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арабский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дирхем,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чеканили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Азии,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Ирана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Африки.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Еврейские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купцы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называли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дирхем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«шэлэг»,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означало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«белый»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«серебреник».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денежная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единица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нашла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отражение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Хазарское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достаточно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структурированную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систему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управления.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верхней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ступени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человека: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хакан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заместитель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бек.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Формально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титул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«хакан»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означал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тюркских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val="en-US"/>
        </w:rPr>
        <w:t>VI</w:t>
      </w:r>
      <w:r w:rsidRPr="00066B2D">
        <w:rPr>
          <w:rStyle w:val="FontStyle12"/>
          <w:color w:val="000000"/>
          <w:spacing w:val="0"/>
          <w:sz w:val="28"/>
        </w:rPr>
        <w:t>-</w:t>
      </w:r>
      <w:r w:rsidRPr="00066B2D">
        <w:rPr>
          <w:rStyle w:val="FontStyle12"/>
          <w:color w:val="000000"/>
          <w:spacing w:val="0"/>
          <w:sz w:val="28"/>
          <w:lang w:val="en-US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верховного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правителя,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подчинялись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властители.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этапе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верховенство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хакана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подвергалось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сомнению.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оставался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реальным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властителем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Позже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ситуация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изменилась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коренным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полномочия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постепенно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переходят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беку.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переходном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этапе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установилось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своеобразное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двоевластие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хакана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бека,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затем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реальная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окончательно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переходит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беку,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именуется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титулом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«царь».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Хакан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содержится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дворце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является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лишь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символом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причем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совершенно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незащищенным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произвола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царя.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Хазары,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подвластные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тюрко-ираноязычные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народы,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первоначально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язычниками.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поклонялись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различным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божествам,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молний.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божество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носило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Тангри-хана,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приносили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жертву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лошадей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священных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рощах.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поклонялись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огню,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воде,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луге.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Распространенный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лошади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неоспоримо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подчеркивает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степными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кочевниками,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поклонение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священным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деревьям,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позаимствовано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соседних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оседлых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народов,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исключено,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40</w:t>
      </w:r>
      <w:r w:rsidR="00374C66" w:rsidRPr="00066B2D">
        <w:rPr>
          <w:rStyle w:val="FontStyle12"/>
          <w:color w:val="000000"/>
          <w:spacing w:val="0"/>
          <w:sz w:val="28"/>
        </w:rPr>
        <w:t>–5</w:t>
      </w:r>
      <w:r w:rsidRPr="00066B2D">
        <w:rPr>
          <w:rStyle w:val="FontStyle12"/>
          <w:color w:val="000000"/>
          <w:spacing w:val="0"/>
          <w:sz w:val="28"/>
        </w:rPr>
        <w:t>0</w:t>
      </w:r>
      <w:r w:rsidR="00374C66" w:rsidRPr="00066B2D">
        <w:rPr>
          <w:rStyle w:val="FontStyle12"/>
          <w:color w:val="000000"/>
          <w:spacing w:val="0"/>
          <w:sz w:val="28"/>
        </w:rPr>
        <w:t>-х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наметились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тенденции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монотеизма.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Вначале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ислам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христианство,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преобладание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получает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иудаизм,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главным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правящей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верхушки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общества.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конечном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итоге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сыграло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роковую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судьбах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окружение,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принявшие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иудаизм,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потеряли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духовную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подданными,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исповедовавшими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массе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ислам,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христианство,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различные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языческие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культы.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Народы,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входившие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каганата,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создали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своеобразную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яркую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вошедшую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научную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литературу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салтово-маяцкой.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Археологически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сезонными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стойбищами,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поселениями,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укреплениями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(состоящими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земляных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валов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стен),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могильниками,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остатками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городов.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Донце,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вблизи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современного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Верхний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Салтов,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числу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относились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Самандар,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Атиль,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Саркел.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Археологические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показали,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умели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сооружать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стационарные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жилища,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возводились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дерева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обогревались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печами-каменками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открытыми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очагами.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Подонье,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сохранились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остатки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легких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жилищ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типа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юрт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открытыми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очагами.</w:t>
      </w:r>
    </w:p>
    <w:p w:rsidR="008C27E5" w:rsidRPr="009F61EA" w:rsidRDefault="008C27E5" w:rsidP="009F61EA">
      <w:pPr>
        <w:pStyle w:val="Style1"/>
        <w:keepNext/>
        <w:spacing w:line="360" w:lineRule="auto"/>
        <w:ind w:firstLine="720"/>
        <w:rPr>
          <w:color w:val="000000"/>
          <w:sz w:val="28"/>
          <w:szCs w:val="18"/>
        </w:rPr>
      </w:pPr>
      <w:r w:rsidRPr="00066B2D">
        <w:rPr>
          <w:rStyle w:val="FontStyle12"/>
          <w:color w:val="000000"/>
          <w:spacing w:val="0"/>
          <w:sz w:val="28"/>
        </w:rPr>
        <w:t>Высокого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уровня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достигло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ремесленное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производство,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частности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кузнечное,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ювелирное,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кожевенное,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гончарное.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территории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распространения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салтово-маяцкой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выявлены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ремесленные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центры,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обеспечивавшие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земледелие,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военное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необходимыми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наборами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орудий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труда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(топоры,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серпы,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наральники,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мотыги),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оружия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(сабли,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кольчуги,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боевые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топоры,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колья,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стрелы,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шлемы),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сбруи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(стремена,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седла,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удила,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пряжки),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ювелирных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украшений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(серьги,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бусы,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наременные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бляшки,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браслеты,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фибулы).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Гончары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салтово-маяцкой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культуры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славились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изготовлением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особого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вида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столовой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керамики,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преимущественно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серо-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чернолощеной.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Ассортимент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чрезвычайно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разнообразен.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кувшины,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кружки,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кубышки,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миски,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горшки.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Известны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небольшие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красноглиняные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ойнахои,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огромные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горшки-пифосы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хранения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066B2D" w:rsidRPr="00066B2D">
        <w:rPr>
          <w:rStyle w:val="FontStyle12"/>
          <w:color w:val="000000"/>
          <w:spacing w:val="0"/>
          <w:sz w:val="28"/>
        </w:rPr>
        <w:t>продуктов.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Яркое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народов,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составляющих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могильников.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населения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Подонья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Донца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характерны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захоронения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катакомбах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ямах.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Крыму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Приазовье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ямные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могильники.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наших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сохранились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наземные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признаки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захоронений,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предположить,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курганных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насыпей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население,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хоронившее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покойников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катакомбах,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аланами.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Ямные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могильники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оставлены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болгарами.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окраинах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владычества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целый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ряд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памятников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val="en-US"/>
        </w:rPr>
        <w:t>VII</w:t>
      </w:r>
      <w:r w:rsidRPr="00066B2D">
        <w:rPr>
          <w:rStyle w:val="FontStyle12"/>
          <w:color w:val="000000"/>
          <w:spacing w:val="0"/>
          <w:sz w:val="28"/>
        </w:rPr>
        <w:t>-</w:t>
      </w:r>
      <w:r w:rsidRPr="00066B2D">
        <w:rPr>
          <w:rStyle w:val="FontStyle12"/>
          <w:color w:val="000000"/>
          <w:spacing w:val="0"/>
          <w:sz w:val="28"/>
          <w:lang w:val="en-US"/>
        </w:rPr>
        <w:t>VIII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этническая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принадлежность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предметом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дискуссий.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Речь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идет,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главным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называемых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кладах-погребениях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Малая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Перещепина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Полтавской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области,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Гладосы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Кировоградской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области,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Вознесенка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Запорожской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области,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Мартыновка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Черкасской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области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ряде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аналогичных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памятников.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Отдельные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комплексов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состояли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количества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золотых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серебряных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вещей.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Малая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Перещепина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найдено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21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золотых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ювелирных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изделий,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Гладосском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3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кг,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Вознесенском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1,2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Большинство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изделий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изготовлено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мастерских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Ирана.</w:t>
      </w:r>
    </w:p>
    <w:p w:rsidR="008C27E5" w:rsidRPr="00066B2D" w:rsidRDefault="00374C66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М.И.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Артамонов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полагал,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называемая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перещепинская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культура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связана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появление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Поднепровье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явилось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следствием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вторжения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эту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область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именно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Названные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комплексы,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найденные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погребениях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трупосожжениями,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принадлежали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тюркским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вождям,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возглавлявшим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воинские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отряды.</w:t>
      </w:r>
    </w:p>
    <w:p w:rsidR="008C27E5" w:rsidRPr="00066B2D" w:rsidRDefault="00374C66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Д.Т.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Березовец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считал,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«клады»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Мартыновский,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Перещепинский,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Вознесенский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Гладосский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оставил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Поднепровье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народ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«рос»,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имевший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самое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непосредственное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отношение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салтовской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культуре.</w:t>
      </w:r>
    </w:p>
    <w:p w:rsidR="008C27E5" w:rsidRPr="00066B2D" w:rsidRDefault="00374C66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  <w:vertAlign w:val="superscript"/>
        </w:rPr>
      </w:pPr>
      <w:r w:rsidRPr="00066B2D">
        <w:rPr>
          <w:rStyle w:val="FontStyle12"/>
          <w:color w:val="000000"/>
          <w:spacing w:val="0"/>
          <w:sz w:val="28"/>
        </w:rPr>
        <w:t>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Вернер</w:t>
      </w:r>
      <w:r w:rsidR="008C27E5"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последнее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время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Бадинт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отнесли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комплекс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селе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Малая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Перещепина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захоронению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князя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Великой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Болгарии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Куврата,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который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умер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668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г.</w:t>
      </w:r>
    </w:p>
    <w:p w:rsidR="008C27E5" w:rsidRPr="00066B2D" w:rsidRDefault="00374C66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А.И.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Айбабин</w:t>
      </w:r>
      <w:r w:rsidR="008C27E5"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проанализировав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материалы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вновь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выявленного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кочевнического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погребения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конем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Ясиново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Николаевской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области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обнаружив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вещи,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аналогичные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вознесенским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переще-пинским,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пришел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данный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комплекс,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аналогичные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ему,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следует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связывать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хазарами.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Погребения,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сопровождающий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инвентарь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черты,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сходные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комплексом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Малоперещепинского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открыты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Присивашском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бассейне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Молочной.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Датируются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VI-VII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впускные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трупопо-ложения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конем.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Инвентарь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характеризуется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луков,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колчанов,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палашей,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стремян,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удил,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наконечников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стрел.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обряду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захоронений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типологии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погребения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бесспорно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тюркский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характер.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конкретной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этнической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атрибуции,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возникают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трудности.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связывают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болгарами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(кутри-гурами),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аварами.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Предположения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комплексы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перещепинского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типа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являются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инвентарем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вождей,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представляются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логичными,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однако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безусловными.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Возникает,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частности,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вопрос,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Куврат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кочевнические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вожди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далеко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расселения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Объяснение,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Куврат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проиграл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какое-то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сражение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соединение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кутригурами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умер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выглядит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несколько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искусственно.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выдерживает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критики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комплексах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выдает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ирано-византийский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набор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якобы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награбленных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vertAlign w:val="superscript"/>
        </w:rPr>
        <w:t>и</w:t>
      </w:r>
      <w:r w:rsidRPr="00066B2D">
        <w:rPr>
          <w:rStyle w:val="FontStyle12"/>
          <w:color w:val="000000"/>
          <w:spacing w:val="0"/>
          <w:sz w:val="28"/>
        </w:rPr>
        <w:t>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совместно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сасанидами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626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Константинополь.</w:t>
      </w:r>
    </w:p>
    <w:p w:rsidR="008C27E5" w:rsidRPr="00066B2D" w:rsidRDefault="008C27E5" w:rsidP="00066B2D">
      <w:pPr>
        <w:pStyle w:val="Style1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Во-первых,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ирано-византийские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попасть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вождям,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дружинами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осуществляли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Византию.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во-вторых,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нельзя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исключать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проникновение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сасанидских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византийских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лесостепные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посредством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торговли.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Анализируя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местонахождение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Среднего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Поднепровья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(Трубчевского,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Мартыновского,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Малоржавецкого,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Вильховчикского,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Хап-кого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Правобережье;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Козиевского,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Колосковского,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Новоодесского,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Суджанского,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Цыпляевского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Левобережье),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Приходнюк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В.А.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Падин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Н.Г.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Тихонов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практически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связываются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ареалами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пеньковской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колочин-ской.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Следовательно,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меньше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владельцами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антскую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накопившую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богатства,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числе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результате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Балканы.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Многие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кладов,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прототипы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Подунавье,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Крыму,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изготовлены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приднепровскими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поднестровскими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ювелирами.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относятся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пальчатые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зооморфные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фибулы,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зооморфные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антропоморфные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нашивные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пластины,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пластины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различными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геральдическими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крупных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ремесленных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центров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типа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Пастырского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Черкасщине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Бернашевки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Винничине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предположение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получило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документальное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подтверждение.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ряду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частности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Прицаку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Ч.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Балинту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западная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граница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проходила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Днепру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Южному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Бугу.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Убедительных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доказательств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пользу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сведениям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древнерусской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рубежам,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простиралась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лишь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юрисдикция,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заключавшаяся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обладании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сбора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союзов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Собственно,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Иосиф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знаменитом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Хаздаю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Шапруту.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именуемые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соответственно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«в-н-н-тит»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«с-в-р»,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живут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недалеко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Атиль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(Волги)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открытой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местности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укрепленных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стенами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служат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платят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Некоторые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выдумкой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Иосифа,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призванной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создать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сильное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впечатление.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сомнения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должно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быть.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когда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Иосифа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раньше.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Мнения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господства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основываются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предположениях,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поэтому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разноречивы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неоднозначны.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Наиболее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реалистичным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представляется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М.С.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Грушевского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считавшего,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сведения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подчинении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некоторых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скорее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относятся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второй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половине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половине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  <w:vertAlign w:val="superscript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М.И.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Артамонову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левобережные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действительно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начале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освободилась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Б.А.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Рыбаков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склонен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видеть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указания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длительное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подчинение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Выплата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рассматривается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«проездная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пошлина».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Особую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позицию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славяно</w:t>
      </w:r>
      <w:r w:rsidRPr="00066B2D">
        <w:rPr>
          <w:rStyle w:val="FontStyle12"/>
          <w:color w:val="000000"/>
          <w:spacing w:val="0"/>
          <w:sz w:val="28"/>
        </w:rPr>
        <w:t>-хазарских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занял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объявивший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раннюю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Полянский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союз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="00374C66" w:rsidRPr="00066B2D">
        <w:rPr>
          <w:rStyle w:val="FontStyle13"/>
          <w:b w:val="0"/>
          <w:color w:val="000000"/>
          <w:spacing w:val="0"/>
          <w:sz w:val="28"/>
        </w:rPr>
        <w:t>–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хазарами,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4"/>
          <w:rFonts w:ascii="Times New Roman" w:hAnsi="Times New Roman" w:cs="Times New Roman"/>
          <w:color w:val="000000"/>
          <w:sz w:val="28"/>
        </w:rPr>
        <w:t>–</w:t>
      </w:r>
      <w:r w:rsidR="00066B2D">
        <w:rPr>
          <w:rStyle w:val="FontStyle14"/>
          <w:rFonts w:ascii="Times New Roman" w:hAnsi="Times New Roman" w:cs="Times New Roman"/>
          <w:color w:val="000000"/>
          <w:sz w:val="28"/>
        </w:rPr>
        <w:t xml:space="preserve"> </w:t>
      </w:r>
      <w:r w:rsidRPr="00066B2D">
        <w:rPr>
          <w:rStyle w:val="FontStyle13"/>
          <w:b w:val="0"/>
          <w:color w:val="000000"/>
          <w:spacing w:val="0"/>
          <w:sz w:val="28"/>
        </w:rPr>
        <w:t>хазарским</w:t>
      </w:r>
      <w:r w:rsidR="00066B2D">
        <w:rPr>
          <w:rStyle w:val="FontStyle13"/>
          <w:b w:val="0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Днепре.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оригинальным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результате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анализа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найденного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называемого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написанного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евреем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начале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Казалось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обычная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хазаро-еврейском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содержатся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личные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Придерживаясь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обычной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исследовательской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логики,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прийти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период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поддерживал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проживали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выходцы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оттуда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купцы).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ничего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необычного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сообщившей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наличии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урочища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«Казаре»,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давно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сделан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речь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идет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колонии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купцов.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Прицака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указывают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построенным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западной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границе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Этимологические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разыскания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«Киев»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привели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Утверждению,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происходит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собственного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«Куя»,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носил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«министр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вооруженных»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хорезмиец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построил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крепость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районе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Берестово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разместил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оногурский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гарнизон,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якобы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нанятый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охраны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западных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границ.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старой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формы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«огрин»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(«оногур»</w:t>
      </w:r>
      <w:r w:rsidRPr="00066B2D">
        <w:rPr>
          <w:rStyle w:val="FontStyle12"/>
          <w:color w:val="000000"/>
          <w:spacing w:val="0"/>
          <w:sz w:val="28"/>
        </w:rPr>
        <w:t>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урочища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«Угорское».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Таким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Прицаку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«Киев»,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себе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древнейшей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хорезмийского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(восточно-иранского)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происхождения,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политически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должно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признано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качестве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аргумента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приводит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Копыревогоо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якобы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происходило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кабар.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транскрипции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могло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звучать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«копир».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этимология,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мнению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Прицака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подтверждает,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внутренний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первоначально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заселен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кабирами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(копирами).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построениях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практически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зиждется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искусственных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посылках,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начиная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конструирования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лингвистических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структур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кончая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собственно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исторической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топографией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Никаких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крепости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районе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урочища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Угорского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археологически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выявлено.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Копыревого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внутренний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окольный.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существенным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аргументом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версии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является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археологический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материал.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массе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типично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славяно-русский.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круга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(салтово-маяцкие)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встречаются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единичных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экземплярах.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выдерживает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испытания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археологией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постройке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половины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Широкие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осуществленные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историческом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ядре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убедительно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свидетельствуют,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изначально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формировался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поселенческий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центр.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Жертвой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этимологических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построений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превратившиеся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название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апеллятивом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«поле»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предположив,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районе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леса,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берега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Днепра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обитали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степях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него.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Других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источников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решении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вопроса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откуда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кроме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случайно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сведения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привлечены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обоснования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тезиса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Обнаружив,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двух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случаях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упомянул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группе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сделал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левобережными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южными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соседями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следовательно,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лазарами.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ответственный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исторический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на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сомнительного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наблюдения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меньшей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несерь</w:t>
      </w:r>
      <w:r w:rsidRPr="00066B2D">
        <w:rPr>
          <w:rStyle w:val="FontStyle18"/>
          <w:b w:val="0"/>
          <w:color w:val="000000"/>
          <w:sz w:val="28"/>
        </w:rPr>
        <w:t>езно.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выступают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соседями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древлян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северян,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нежели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вятичей.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ряде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совершенно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определен</w:t>
      </w:r>
      <w:r w:rsidRPr="00066B2D">
        <w:rPr>
          <w:rStyle w:val="FontStyle18"/>
          <w:b w:val="0"/>
          <w:color w:val="000000"/>
          <w:sz w:val="28"/>
        </w:rPr>
        <w:t>но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объединяет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полян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древлян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группу,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противопоставляя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</w:t>
      </w:r>
      <w:r w:rsidRPr="00066B2D">
        <w:rPr>
          <w:rStyle w:val="FontStyle18"/>
          <w:b w:val="0"/>
          <w:color w:val="000000"/>
          <w:sz w:val="28"/>
        </w:rPr>
        <w:t>гой,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составляли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радимичи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«Полянамъ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живущим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особЪ,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рекохомъ,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сущимъ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словЪньска,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нарекошася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</w:t>
      </w:r>
      <w:r w:rsidRPr="00066B2D">
        <w:rPr>
          <w:rStyle w:val="FontStyle18"/>
          <w:b w:val="0"/>
          <w:color w:val="000000"/>
          <w:sz w:val="28"/>
        </w:rPr>
        <w:t>не,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а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древляне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слов</w:t>
      </w:r>
      <w:r w:rsidRPr="00066B2D">
        <w:rPr>
          <w:rStyle w:val="FontStyle16"/>
          <w:b w:val="0"/>
          <w:color w:val="000000"/>
          <w:sz w:val="28"/>
        </w:rPr>
        <w:t>-Ьнъ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нарекошася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древляне;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радимичи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от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ляховъ».</w:t>
      </w:r>
    </w:p>
    <w:p w:rsidR="008C27E5" w:rsidRPr="00066B2D" w:rsidRDefault="00374C66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Прицак</w:t>
      </w:r>
      <w:r w:rsidR="008C27E5"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исходя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убеждения,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являлись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народом,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поставил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сомнение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сообщение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летописи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6"/>
          <w:b w:val="0"/>
          <w:color w:val="000000"/>
          <w:sz w:val="28"/>
        </w:rPr>
        <w:t>данниками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историку,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поздний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вымысел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редак</w:t>
      </w:r>
      <w:r w:rsidR="008C27E5" w:rsidRPr="00066B2D">
        <w:rPr>
          <w:rStyle w:val="FontStyle18"/>
          <w:b w:val="0"/>
          <w:color w:val="000000"/>
          <w:sz w:val="28"/>
        </w:rPr>
        <w:t>тора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8C27E5" w:rsidRPr="00066B2D">
        <w:rPr>
          <w:rStyle w:val="FontStyle12"/>
          <w:color w:val="000000"/>
          <w:spacing w:val="0"/>
          <w:sz w:val="28"/>
        </w:rPr>
        <w:t>лет».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6"/>
          <w:b w:val="0"/>
          <w:color w:val="00000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полян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трижды: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недатиро</w:t>
      </w:r>
      <w:r w:rsidRPr="00066B2D">
        <w:rPr>
          <w:rStyle w:val="FontStyle16"/>
          <w:b w:val="0"/>
          <w:color w:val="000000"/>
          <w:sz w:val="28"/>
        </w:rPr>
        <w:t>ванной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859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862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Непред</w:t>
      </w:r>
      <w:r w:rsidRPr="00066B2D">
        <w:rPr>
          <w:rStyle w:val="FontStyle16"/>
          <w:b w:val="0"/>
          <w:color w:val="000000"/>
          <w:sz w:val="28"/>
        </w:rPr>
        <w:t>взятый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анализ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обвинения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</w:t>
      </w:r>
      <w:r w:rsidRPr="00066B2D">
        <w:rPr>
          <w:rStyle w:val="FontStyle18"/>
          <w:b w:val="0"/>
          <w:color w:val="000000"/>
          <w:sz w:val="28"/>
        </w:rPr>
        <w:t>ца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в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вымысле.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текст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недатированной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части: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сихъ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лЪтЪхъ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смерти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братЪЪсея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(Кия,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Щека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Хорива.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5"/>
          <w:rFonts w:ascii="Times New Roman" w:hAnsi="Times New Roman" w:cs="Times New Roman"/>
          <w:i w:val="0"/>
          <w:color w:val="000000"/>
          <w:spacing w:val="0"/>
          <w:sz w:val="28"/>
        </w:rPr>
        <w:t>П.Т.</w:t>
      </w:r>
      <w:r w:rsidRPr="00066B2D">
        <w:rPr>
          <w:rStyle w:val="FontStyle15"/>
          <w:rFonts w:ascii="Times New Roman" w:hAnsi="Times New Roman" w:cs="Times New Roman"/>
          <w:i w:val="0"/>
          <w:color w:val="000000"/>
          <w:spacing w:val="0"/>
          <w:sz w:val="28"/>
        </w:rPr>
        <w:t>)</w:t>
      </w:r>
      <w:r w:rsidR="00066B2D">
        <w:rPr>
          <w:rStyle w:val="FontStyle15"/>
          <w:rFonts w:ascii="Times New Roman" w:hAnsi="Times New Roman" w:cs="Times New Roman"/>
          <w:i w:val="0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быша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обидимы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древлями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</w:t>
      </w:r>
      <w:r w:rsidRPr="00066B2D">
        <w:rPr>
          <w:rStyle w:val="FontStyle16"/>
          <w:b w:val="0"/>
          <w:color w:val="000000"/>
          <w:sz w:val="28"/>
        </w:rPr>
        <w:t>-Ь-</w:t>
      </w:r>
      <w:r w:rsidRPr="00066B2D">
        <w:rPr>
          <w:rStyle w:val="FontStyle12"/>
          <w:color w:val="000000"/>
          <w:spacing w:val="0"/>
          <w:sz w:val="28"/>
        </w:rPr>
        <w:t>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околными.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наидеша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сЪдящая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сихъ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лЪсЪхъ,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val="en-US"/>
        </w:rPr>
        <w:t>pt</w:t>
      </w:r>
      <w:r w:rsidR="00374C66" w:rsidRPr="00066B2D">
        <w:rPr>
          <w:rStyle w:val="FontStyle12"/>
          <w:color w:val="000000"/>
          <w:spacing w:val="0"/>
          <w:sz w:val="28"/>
        </w:rPr>
        <w:t>-</w:t>
      </w:r>
      <w:r w:rsidR="00374C66" w:rsidRPr="00066B2D">
        <w:rPr>
          <w:rStyle w:val="FontStyle16"/>
          <w:b w:val="0"/>
          <w:color w:val="000000"/>
          <w:sz w:val="28"/>
        </w:rPr>
        <w:t>ш</w:t>
      </w:r>
      <w:r w:rsidRPr="00066B2D">
        <w:rPr>
          <w:rStyle w:val="FontStyle16"/>
          <w:b w:val="0"/>
          <w:color w:val="000000"/>
          <w:sz w:val="28"/>
        </w:rPr>
        <w:t>а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хазари: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«П</w:t>
      </w:r>
      <w:r w:rsidRPr="00066B2D">
        <w:rPr>
          <w:rStyle w:val="FontStyle12"/>
          <w:color w:val="000000"/>
          <w:spacing w:val="0"/>
          <w:sz w:val="28"/>
        </w:rPr>
        <w:t>латите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намъ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</w:t>
      </w:r>
      <w:r w:rsidR="00374C66" w:rsidRPr="00066B2D">
        <w:rPr>
          <w:rStyle w:val="FontStyle12"/>
          <w:color w:val="000000"/>
          <w:spacing w:val="0"/>
          <w:sz w:val="28"/>
        </w:rPr>
        <w:t>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Обдумавше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вдаша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дыма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мечь,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несоша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князю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старЪйшинымъ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своимъ».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Старейшины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увидели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недоброе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знамение,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указы</w:t>
      </w:r>
      <w:r w:rsidRPr="00066B2D">
        <w:rPr>
          <w:rStyle w:val="FontStyle18"/>
          <w:b w:val="0"/>
          <w:color w:val="000000"/>
          <w:sz w:val="28"/>
        </w:rPr>
        <w:t>вало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на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8"/>
          <w:b w:val="0"/>
          <w:color w:val="000000"/>
          <w:sz w:val="28"/>
        </w:rPr>
        <w:t>то,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будут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платить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произошло,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подытожил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летописец: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«Во-</w:t>
      </w:r>
      <w:r w:rsidRPr="00066B2D">
        <w:rPr>
          <w:rStyle w:val="FontStyle18"/>
          <w:b w:val="0"/>
          <w:color w:val="000000"/>
          <w:sz w:val="28"/>
        </w:rPr>
        <w:t>лод-Ьють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князи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днешнего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дня».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858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сообщается,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имаху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полян</w:t>
      </w:r>
      <w:r w:rsidRPr="00066B2D">
        <w:rPr>
          <w:rStyle w:val="FontStyle12"/>
          <w:color w:val="000000"/>
          <w:spacing w:val="0"/>
          <w:sz w:val="28"/>
        </w:rPr>
        <w:t>-</w:t>
      </w:r>
      <w:r w:rsidRPr="00066B2D">
        <w:rPr>
          <w:rStyle w:val="FontStyle12"/>
          <w:color w:val="000000"/>
          <w:spacing w:val="0"/>
          <w:sz w:val="28"/>
          <w:lang w:val="en-US"/>
        </w:rPr>
        <w:t>fex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  <w:lang w:val="en-US"/>
        </w:rPr>
        <w:t>ctee</w:t>
      </w:r>
      <w:r w:rsidRPr="00066B2D">
        <w:rPr>
          <w:rStyle w:val="FontStyle12"/>
          <w:color w:val="000000"/>
          <w:spacing w:val="0"/>
          <w:sz w:val="28"/>
        </w:rPr>
        <w:t>-</w:t>
      </w:r>
      <w:r w:rsidRPr="00066B2D">
        <w:rPr>
          <w:rStyle w:val="FontStyle12"/>
          <w:color w:val="000000"/>
          <w:spacing w:val="0"/>
          <w:sz w:val="28"/>
          <w:lang w:val="en-US"/>
        </w:rPr>
        <w:t>pta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на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вятичЪхъ,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маху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бЪлЪ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вЪверицЪ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дыма».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При-</w:t>
      </w:r>
      <w:r w:rsidRPr="00066B2D">
        <w:rPr>
          <w:rStyle w:val="FontStyle16"/>
          <w:b w:val="0"/>
          <w:color w:val="000000"/>
          <w:sz w:val="28"/>
        </w:rPr>
        <w:t>Цаку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показалось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подозрительным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упоминание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качестве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дани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беличьих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шкурок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="00374C66" w:rsidRPr="00066B2D">
        <w:rPr>
          <w:rStyle w:val="FontStyle17"/>
          <w:rFonts w:ascii="Times New Roman" w:hAnsi="Times New Roman" w:cs="Times New Roman"/>
          <w:color w:val="000000"/>
          <w:sz w:val="28"/>
        </w:rPr>
        <w:t>–</w:t>
      </w:r>
      <w:r w:rsidR="00066B2D">
        <w:rPr>
          <w:rStyle w:val="FontStyle17"/>
          <w:rFonts w:ascii="Times New Roman" w:hAnsi="Times New Roman" w:cs="Times New Roman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белки,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дескать,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этой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Европы.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элемен</w:t>
      </w:r>
      <w:r w:rsidRPr="00066B2D">
        <w:rPr>
          <w:rStyle w:val="FontStyle12"/>
          <w:color w:val="000000"/>
          <w:spacing w:val="0"/>
          <w:sz w:val="28"/>
        </w:rPr>
        <w:t>тарное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недоразумение.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Говоря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словами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летописца,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можно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сказать,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водятся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здесь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внешнего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дня.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8"/>
          <w:b w:val="0"/>
          <w:color w:val="000000"/>
          <w:sz w:val="28"/>
        </w:rPr>
        <w:t>Для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доказательства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тождества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полян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по-</w:t>
      </w:r>
      <w:r w:rsidRPr="00066B2D">
        <w:rPr>
          <w:rStyle w:val="FontStyle18"/>
          <w:b w:val="0"/>
          <w:color w:val="000000"/>
          <w:sz w:val="28"/>
        </w:rPr>
        <w:t>новому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прочесть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862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говорится,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6"/>
          <w:b w:val="0"/>
          <w:color w:val="000000"/>
          <w:sz w:val="28"/>
        </w:rPr>
        <w:t>жители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9"/>
          <w:b w:val="0"/>
          <w:color w:val="000000"/>
          <w:sz w:val="28"/>
        </w:rPr>
        <w:t>60</w:t>
      </w:r>
      <w:r w:rsidR="00374C66" w:rsidRPr="00066B2D">
        <w:rPr>
          <w:rStyle w:val="FontStyle18"/>
          <w:b w:val="0"/>
          <w:color w:val="000000"/>
          <w:sz w:val="28"/>
        </w:rPr>
        <w:t>-х</w:t>
      </w:r>
      <w:r w:rsidR="00066B2D">
        <w:rPr>
          <w:rStyle w:val="FontStyle18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пребывали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даннической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«И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мы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6"/>
          <w:b w:val="0"/>
          <w:color w:val="000000"/>
          <w:sz w:val="28"/>
          <w:vertAlign w:val="superscript"/>
        </w:rPr>
        <w:t>с</w:t>
      </w:r>
      <w:r w:rsidR="00374C66" w:rsidRPr="00066B2D">
        <w:rPr>
          <w:rStyle w:val="FontStyle12"/>
          <w:color w:val="000000"/>
          <w:spacing w:val="0"/>
          <w:sz w:val="28"/>
        </w:rPr>
        <w:t>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6"/>
          <w:b w:val="0"/>
          <w:color w:val="000000"/>
          <w:sz w:val="28"/>
        </w:rPr>
        <w:t>Ь</w:t>
      </w:r>
      <w:r w:rsidRPr="00066B2D">
        <w:rPr>
          <w:rStyle w:val="FontStyle16"/>
          <w:b w:val="0"/>
          <w:color w:val="000000"/>
          <w:sz w:val="28"/>
        </w:rPr>
        <w:t>димъродъ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(Кия,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Щека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Хорива.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5"/>
          <w:rFonts w:ascii="Times New Roman" w:hAnsi="Times New Roman" w:cs="Times New Roman"/>
          <w:i w:val="0"/>
          <w:color w:val="000000"/>
          <w:spacing w:val="0"/>
          <w:sz w:val="28"/>
        </w:rPr>
        <w:t>П.</w:t>
      </w:r>
      <w:r w:rsidR="00066B2D">
        <w:rPr>
          <w:rStyle w:val="FontStyle15"/>
          <w:rFonts w:ascii="Times New Roman" w:hAnsi="Times New Roman" w:cs="Times New Roman"/>
          <w:i w:val="0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7\),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платяче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даньхозарамъ.</w:t>
      </w:r>
    </w:p>
    <w:p w:rsidR="008C27E5" w:rsidRPr="00066B2D" w:rsidRDefault="008C27E5" w:rsidP="00066B2D">
      <w:pPr>
        <w:pStyle w:val="Style1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Этому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затем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вошло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Ипатьевский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свод,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Прицак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противопоставил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862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Лаврентьевской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говорится: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Pr="00066B2D">
        <w:rPr>
          <w:rStyle w:val="FontStyle16"/>
          <w:b w:val="0"/>
          <w:color w:val="000000"/>
          <w:sz w:val="28"/>
        </w:rPr>
        <w:t>-Ьдимъ,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платяче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20"/>
          <w:b w:val="0"/>
          <w:color w:val="000000"/>
          <w:sz w:val="28"/>
        </w:rPr>
        <w:t>родомъ</w:t>
      </w:r>
      <w:r w:rsidR="00066B2D">
        <w:rPr>
          <w:rStyle w:val="FontStyle20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козарамъ».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редакция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действительно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совсем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четкая,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ведь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давно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правильное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прочтение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статьи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862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содержится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Ипатьевской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А.А.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Шахматов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предложил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уточненную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редакцию: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сидим,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платим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Подводя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итог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сюжету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хазаро-славянских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контактах,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отметить,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несмотря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попытки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поставить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сведения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сомнение,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отражают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исторические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реалии.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полянам,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кроме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того,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определенном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этапе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вероятно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второй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половине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распространили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данническую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зависимость.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Арабские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авторы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сообщают,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период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господства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составляли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войска,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прислугу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царей.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литературе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нередко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встретить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исключительно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благотворное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государственно-политическое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развитие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сколько-нибудь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значительным.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Раскопки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20"/>
          <w:b w:val="0"/>
          <w:color w:val="000000"/>
          <w:sz w:val="28"/>
        </w:rPr>
        <w:t>Полянских</w:t>
      </w:r>
      <w:r w:rsidR="00066B2D">
        <w:rPr>
          <w:rStyle w:val="FontStyle20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центров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показывают,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слоях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содержатся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лишь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отдельные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вещи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происхождения,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заметного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развитие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материальной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заметно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присутствие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среде.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Обнаруживаемые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памятники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волынцевской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VI</w:t>
      </w:r>
      <w:r w:rsidRPr="00066B2D">
        <w:rPr>
          <w:rStyle w:val="FontStyle12"/>
          <w:color w:val="000000"/>
          <w:spacing w:val="0"/>
          <w:sz w:val="28"/>
        </w:rPr>
        <w:t>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особенно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городища,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отличаются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сравнительно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количеством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находок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салтовского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облика.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гончарная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керамика: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горшки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темно-коричневого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цвета,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лощеные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волнистыми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горизонтальными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полосами,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серолощеные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кувшины,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красноглиняные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амфоры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зональным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мелким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рифлением.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Соотношение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местной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лепной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керамикой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выражается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цифрами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1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10</w:t>
      </w:r>
      <w:r w:rsidR="00374C66" w:rsidRPr="00066B2D">
        <w:rPr>
          <w:rStyle w:val="FontStyle12"/>
          <w:color w:val="000000"/>
          <w:spacing w:val="0"/>
          <w:sz w:val="28"/>
        </w:rPr>
        <w:t>–1</w:t>
      </w:r>
      <w:r w:rsidRPr="00066B2D">
        <w:rPr>
          <w:rStyle w:val="FontStyle12"/>
          <w:color w:val="000000"/>
          <w:spacing w:val="0"/>
          <w:sz w:val="28"/>
        </w:rPr>
        <w:t>5.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волынцевских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памятниках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обнаруживаются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стеклянные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бусины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впаянными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бронзовыми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колечками,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антропоморфные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бляшки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поясных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наборов,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зеркала,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аналогии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ранне-салтовских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Древностях.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Характерно,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следующем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этапе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жизни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союза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представленном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памятниками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роменской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VIII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вв.,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культурные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миром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практически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затухают.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связано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период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освободились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ощутимым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формирование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экономических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политических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структур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раннерусская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система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дуумвирата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позаимствована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пользу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частности,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князья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носили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титул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хакана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Разумеется,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переоценивать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степень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благотворного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</w:t>
      </w:r>
      <w:r w:rsidRPr="00066B2D">
        <w:rPr>
          <w:rStyle w:val="FontStyle16"/>
          <w:b w:val="0"/>
          <w:color w:val="000000"/>
          <w:sz w:val="28"/>
        </w:rPr>
        <w:t>ных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следует.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развивалось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крепло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патронатом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каганата,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сколько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постоянном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противоборстве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оказывала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упоминает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составе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дружины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Игоря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христианского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вероисповедания,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присягали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верность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русско-византийскому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договору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944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соборной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церкви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Ильи.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Есть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полагать,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первых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князьях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соправителях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Аскольде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Дире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(60</w:t>
      </w:r>
      <w:r w:rsidR="00374C66" w:rsidRPr="00066B2D">
        <w:rPr>
          <w:rStyle w:val="FontStyle12"/>
          <w:color w:val="000000"/>
          <w:spacing w:val="0"/>
          <w:sz w:val="28"/>
        </w:rPr>
        <w:t>–8</w:t>
      </w:r>
      <w:r w:rsidRPr="00066B2D">
        <w:rPr>
          <w:rStyle w:val="FontStyle12"/>
          <w:color w:val="000000"/>
          <w:spacing w:val="0"/>
          <w:sz w:val="28"/>
        </w:rPr>
        <w:t>0</w:t>
      </w:r>
      <w:r w:rsidR="00374C66" w:rsidRPr="00066B2D">
        <w:rPr>
          <w:rStyle w:val="FontStyle12"/>
          <w:color w:val="000000"/>
          <w:spacing w:val="0"/>
          <w:sz w:val="28"/>
        </w:rPr>
        <w:t>-е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преодолена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собственно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«Русской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земле».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Никоновская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избиении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Аскольдом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Диром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печенегов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Византию.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Поскольку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печенегов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Поднепровье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делают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вполне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правдоподобное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предположение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подразумеваются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венгры.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Более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успешной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попытка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объединения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вокруг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следующей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паре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соправителей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Игоре.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Летопись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сообщает,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удалось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продолжение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882</w:t>
      </w:r>
      <w:r w:rsidR="00374C66" w:rsidRPr="00066B2D">
        <w:rPr>
          <w:rStyle w:val="FontStyle12"/>
          <w:color w:val="000000"/>
          <w:spacing w:val="0"/>
          <w:sz w:val="28"/>
        </w:rPr>
        <w:t>–8</w:t>
      </w:r>
      <w:r w:rsidRPr="00066B2D">
        <w:rPr>
          <w:rStyle w:val="FontStyle12"/>
          <w:color w:val="000000"/>
          <w:spacing w:val="0"/>
          <w:sz w:val="28"/>
        </w:rPr>
        <w:t>85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подчинить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большинство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восточнославянских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884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885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гг.,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освобождены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радимичи.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отсутствуют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упоминания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военном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конфликте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исключено,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просто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документаль</w:t>
      </w:r>
      <w:r w:rsidRPr="00066B2D">
        <w:rPr>
          <w:rStyle w:val="FontStyle16"/>
          <w:b w:val="0"/>
          <w:color w:val="000000"/>
          <w:sz w:val="28"/>
        </w:rPr>
        <w:t>ных</w:t>
      </w:r>
      <w:r w:rsidR="00066B2D">
        <w:rPr>
          <w:rStyle w:val="FontStyle16"/>
          <w:b w:val="0"/>
          <w:color w:val="00000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сведений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русско-хазарских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Игоря.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Кембриджском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XII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описывающем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события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Европе,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столкновении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интересов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коварстве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византийского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императора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Романа.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«Роман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(злодей)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послал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большие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дары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Хальгу,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царю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Русии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подстрекнул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(собственную)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беду.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пришел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ночью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  <w:vertAlign w:val="superscript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городу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Самбараю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взял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воровским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способом,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потому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там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начальника,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раб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Хашманая».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отместку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за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хазары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пошли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снова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города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Византии,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очевидно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Крыму,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овладели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тремя.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Затем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Песах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(вероятно,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каган)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«пошел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войною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Хальгу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воевал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[…]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Бог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смирил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перед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Песахом.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[…]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добычу,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которую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захватил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Самбарая.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говорит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он: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«Роман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подбил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меня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это»</w:t>
      </w:r>
      <w:r w:rsidRPr="00066B2D">
        <w:rPr>
          <w:rStyle w:val="FontStyle12"/>
          <w:color w:val="000000"/>
          <w:spacing w:val="0"/>
          <w:sz w:val="28"/>
        </w:rPr>
        <w:t>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После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властелин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якобы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вынудил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осуществить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Константинополь,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осилены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греческим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огнем.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Потерпев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поражение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греков,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вернулся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морем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Персию,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ожидало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новое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поражение.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результате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неудач,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Кембриджский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попали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Разумеется,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напрасно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ожидать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отстоящем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описываемых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событий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столетия,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адекватного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отображения.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спутаны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события,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случившиеся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Игоре.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Определенной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поправки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требует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распространении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начале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даннической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общий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смысл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русско-хазарских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отношений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отражен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правильно.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Вряд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безропотно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уступила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союзами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северян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радимичей.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середины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активнее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определяется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доминирующая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регионах,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раньше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господствовала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Речь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идет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прежде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торговых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путях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рынках.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подтверждением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является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Иосифа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Хаздаю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Шапруту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важнейшая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задача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заключается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чтобы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пропускать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корабли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через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устье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Каспийское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море.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Реализовать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задачу,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свидетельствуют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письменные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источники,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мерой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удалось.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пробивалась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восточным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рынкам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оружия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несмотря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понесенные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потери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Масуди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сражении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устье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потеряли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30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тыс.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человек)*,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постоянным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фактором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Каспийско-Кавказ-ском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пользу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Кембриджский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документ.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Отметив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злодеяния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византийского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императора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Романа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евреев,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неизвестный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автор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пишет,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союзником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Хлга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(Олег).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злодей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Романус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большие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дары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Хлгу,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царю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подстрекнув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совершить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злое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дело.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пришел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ночью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Смкрии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захватил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обманным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путем,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правителя,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раб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Хашманая».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дальнейшего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рассказа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Кембриджского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анонима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явствует,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трех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Византия)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противоборствующих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чьи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интересы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сталкивались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Каспийско-Кавказском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Интересен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плане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Закавказье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943</w:t>
      </w:r>
      <w:r w:rsidR="00374C66" w:rsidRPr="00066B2D">
        <w:rPr>
          <w:rStyle w:val="FontStyle12"/>
          <w:color w:val="000000"/>
          <w:spacing w:val="0"/>
          <w:sz w:val="28"/>
        </w:rPr>
        <w:t>–9</w:t>
      </w:r>
      <w:r w:rsidRPr="00066B2D">
        <w:rPr>
          <w:rStyle w:val="FontStyle12"/>
          <w:color w:val="000000"/>
          <w:spacing w:val="0"/>
          <w:sz w:val="28"/>
        </w:rPr>
        <w:t>44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справедливо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полагал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М.И.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Артамонов</w:t>
      </w:r>
      <w:r w:rsidRPr="00066B2D">
        <w:rPr>
          <w:rStyle w:val="FontStyle12"/>
          <w:color w:val="000000"/>
          <w:spacing w:val="0"/>
          <w:sz w:val="28"/>
        </w:rPr>
        <w:t>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оттуда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Каспийское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море.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путь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«услужливо»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открыли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хазары.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А.П.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Новосельцев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40</w:t>
      </w:r>
      <w:r w:rsidR="00374C66" w:rsidRPr="00066B2D">
        <w:rPr>
          <w:rStyle w:val="FontStyle12"/>
          <w:color w:val="000000"/>
          <w:spacing w:val="0"/>
          <w:sz w:val="28"/>
        </w:rPr>
        <w:t>-е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просто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помешать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проходу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судов.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Могущество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неуклонно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шло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закату.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50</w:t>
      </w:r>
      <w:r w:rsidR="00374C66" w:rsidRPr="00066B2D">
        <w:rPr>
          <w:rStyle w:val="FontStyle12"/>
          <w:color w:val="000000"/>
          <w:spacing w:val="0"/>
          <w:sz w:val="28"/>
        </w:rPr>
        <w:t>-м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годам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превратилась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второстепенное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способное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удержать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сфере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влияния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огромные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территории.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другим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отпадали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прежние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владения.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Наступила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очередь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дольше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находившейся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даннической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зависимости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правления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Олега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Игоря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проявлял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особой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активности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Волго-Окском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наконец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вспомнил,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все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подвластны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Святослав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964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осуществил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вятичей,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подчинить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себе,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по-видимому,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смог.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ему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понадобилось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965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второй,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следующем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вятичей.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Летописец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966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отметил: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«Вятичи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победи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Свто-славъ,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нихъ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възложи».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Можно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сомнения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утверждать,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сговорчивость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вятичей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возможной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нанесенного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Святославом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удара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Летописное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победе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Святослава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главе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овладении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Саркелом,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победах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ясами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косогами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содержит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указания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полное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уничтожение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бесспорно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свидетельствует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значительности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нанесенного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урона.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результате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овладела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Волго-Окским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междуречьем,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вышла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Дону,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также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закрепилась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Таманском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полуострове.</w:t>
      </w:r>
    </w:p>
    <w:p w:rsidR="008C27E5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Согласно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«Повести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лет»,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времена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княжения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Владимира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Тмутаракань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представляла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собой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княжеств,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посажен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Мстислав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Владимирович.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Безусловно,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важным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Для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было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овладение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крепостью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Саркел,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находившейся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границе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домена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каганата.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IX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поселились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печенежские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наемники,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которые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охраняли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границы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нападали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соседние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славянские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земли.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взятия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крепости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превращения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форпост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Белая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Вежа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печенежско-огузский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гарнизон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оказался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службе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князя.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Здесь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располагался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отряд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древнерусских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дружинников.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Исследователи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основании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Хаукаля,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Мукаддаси,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Ибн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Мискавейха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выводу,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кроме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965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Святослав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предпринял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еще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один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поход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Хаза-рию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968</w:t>
      </w:r>
      <w:r w:rsidR="00374C66" w:rsidRPr="00066B2D">
        <w:rPr>
          <w:rStyle w:val="FontStyle12"/>
          <w:color w:val="000000"/>
          <w:spacing w:val="0"/>
          <w:sz w:val="28"/>
        </w:rPr>
        <w:t>–9</w:t>
      </w:r>
      <w:r w:rsidRPr="00066B2D">
        <w:rPr>
          <w:rStyle w:val="FontStyle12"/>
          <w:color w:val="000000"/>
          <w:spacing w:val="0"/>
          <w:sz w:val="28"/>
        </w:rPr>
        <w:t>69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этот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захватил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столицу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хазарского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государства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Атиль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по-видимому,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окончательно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подорвал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жизнеспособность.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А.П.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Новосельцев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считал,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что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русские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гарнизоны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оставались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Ати-ле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Самандре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вплоть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990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ушли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оттуда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только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давлением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Хорезма.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Потеряв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концу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X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владения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Северном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Кавказе,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Подонье,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Тамани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Крыму,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доживала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последние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дни,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по-видимому,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лишь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небольших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пределах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Нижней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Волги.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Судя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сообщению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дербентской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хроники,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окончательно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прекратила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свое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существование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около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1064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«В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этом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же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остатки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численностью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3000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семей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(домов)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прибыли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город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Кахтан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из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страны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отстроили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его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поселились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нем».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(Цитируется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переводу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А.П.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Новосельцева</w:t>
      </w:r>
      <w:r w:rsidRPr="00066B2D">
        <w:rPr>
          <w:rStyle w:val="FontStyle12"/>
          <w:color w:val="000000"/>
          <w:spacing w:val="0"/>
          <w:sz w:val="28"/>
        </w:rPr>
        <w:t>.)</w:t>
      </w:r>
    </w:p>
    <w:p w:rsidR="00374C66" w:rsidRPr="00066B2D" w:rsidRDefault="008C27E5" w:rsidP="00066B2D">
      <w:pPr>
        <w:pStyle w:val="Style2"/>
        <w:keepNext/>
        <w:spacing w:line="360" w:lineRule="auto"/>
        <w:ind w:firstLine="720"/>
        <w:rPr>
          <w:rStyle w:val="FontStyle12"/>
          <w:color w:val="000000"/>
          <w:spacing w:val="0"/>
          <w:sz w:val="28"/>
        </w:rPr>
      </w:pPr>
      <w:r w:rsidRPr="00066B2D">
        <w:rPr>
          <w:rStyle w:val="FontStyle12"/>
          <w:color w:val="000000"/>
          <w:spacing w:val="0"/>
          <w:sz w:val="28"/>
        </w:rPr>
        <w:t>Территории,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ранее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подвластные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Хазарии,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отошли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новым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сильным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образованьям: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Волго-Окское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междуречье,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Нижнее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Подонье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Тмутаракань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Киевской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Руси;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Нижнее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Поволжье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="00374C66" w:rsidRPr="00066B2D">
        <w:rPr>
          <w:rStyle w:val="FontStyle12"/>
          <w:color w:val="000000"/>
          <w:spacing w:val="0"/>
          <w:sz w:val="28"/>
        </w:rPr>
        <w:t>–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Волжской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Булгарии;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полновластными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хозяевами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степных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регионов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стали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кочевые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племена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печенегов,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огузов,</w:t>
      </w:r>
      <w:r w:rsidR="00066B2D">
        <w:rPr>
          <w:rStyle w:val="FontStyle12"/>
          <w:color w:val="000000"/>
          <w:spacing w:val="0"/>
          <w:sz w:val="28"/>
        </w:rPr>
        <w:t xml:space="preserve"> </w:t>
      </w:r>
      <w:r w:rsidRPr="00066B2D">
        <w:rPr>
          <w:rStyle w:val="FontStyle12"/>
          <w:color w:val="000000"/>
          <w:spacing w:val="0"/>
          <w:sz w:val="28"/>
        </w:rPr>
        <w:t>половцев.</w:t>
      </w:r>
      <w:bookmarkStart w:id="0" w:name="_GoBack"/>
      <w:bookmarkEnd w:id="0"/>
    </w:p>
    <w:sectPr w:rsidR="00374C66" w:rsidRPr="00066B2D" w:rsidSect="00066B2D">
      <w:pgSz w:w="11906" w:h="16838" w:code="9"/>
      <w:pgMar w:top="1134" w:right="851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88F" w:rsidRDefault="0028188F">
      <w:r>
        <w:separator/>
      </w:r>
    </w:p>
  </w:endnote>
  <w:endnote w:type="continuationSeparator" w:id="0">
    <w:p w:rsidR="0028188F" w:rsidRDefault="0028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88F" w:rsidRDefault="0028188F">
      <w:r>
        <w:separator/>
      </w:r>
    </w:p>
  </w:footnote>
  <w:footnote w:type="continuationSeparator" w:id="0">
    <w:p w:rsidR="0028188F" w:rsidRDefault="00281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8A5"/>
    <w:rsid w:val="00047E5E"/>
    <w:rsid w:val="00066B2D"/>
    <w:rsid w:val="0028188F"/>
    <w:rsid w:val="00320ABD"/>
    <w:rsid w:val="00374C66"/>
    <w:rsid w:val="0054332E"/>
    <w:rsid w:val="00713DFA"/>
    <w:rsid w:val="008148A5"/>
    <w:rsid w:val="00824C50"/>
    <w:rsid w:val="008C27E5"/>
    <w:rsid w:val="009A581E"/>
    <w:rsid w:val="009F61EA"/>
    <w:rsid w:val="00F2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39806A-E2CE-4035-9F40-6959467B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27" w:lineRule="exact"/>
      <w:jc w:val="both"/>
    </w:pPr>
  </w:style>
  <w:style w:type="paragraph" w:customStyle="1" w:styleId="Style2">
    <w:name w:val="Style2"/>
    <w:basedOn w:val="a"/>
    <w:uiPriority w:val="99"/>
    <w:pPr>
      <w:spacing w:line="228" w:lineRule="exact"/>
      <w:ind w:firstLine="281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130"/>
      <w:szCs w:val="130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4">
    <w:name w:val="Font Style14"/>
    <w:uiPriority w:val="99"/>
    <w:rPr>
      <w:rFonts w:ascii="Calibri" w:hAnsi="Calibri" w:cs="Calibri"/>
      <w:sz w:val="22"/>
      <w:szCs w:val="22"/>
    </w:rPr>
  </w:style>
  <w:style w:type="character" w:customStyle="1" w:styleId="FontStyle15">
    <w:name w:val="Font Style15"/>
    <w:uiPriority w:val="99"/>
    <w:rPr>
      <w:rFonts w:ascii="Courier New" w:hAnsi="Courier New" w:cs="Courier New"/>
      <w:i/>
      <w:iCs/>
      <w:spacing w:val="-20"/>
      <w:sz w:val="20"/>
      <w:szCs w:val="20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uiPriority w:val="99"/>
    <w:rPr>
      <w:rFonts w:ascii="Comic Sans MS" w:hAnsi="Comic Sans MS" w:cs="Comic Sans MS"/>
      <w:sz w:val="22"/>
      <w:szCs w:val="22"/>
    </w:rPr>
  </w:style>
  <w:style w:type="character" w:customStyle="1" w:styleId="FontStyle18">
    <w:name w:val="Font Style18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4466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Хазары и Русь</vt:lpstr>
    </vt:vector>
  </TitlesOfParts>
  <Company/>
  <LinksUpToDate>false</LinksUpToDate>
  <CharactersWithSpaces>29866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Хазары и Русь</dc:title>
  <dc:subject/>
  <dc:creator>FuckYouBill</dc:creator>
  <cp:keywords/>
  <dc:description/>
  <cp:lastModifiedBy>admin</cp:lastModifiedBy>
  <cp:revision>2</cp:revision>
  <dcterms:created xsi:type="dcterms:W3CDTF">2014-03-09T09:56:00Z</dcterms:created>
  <dcterms:modified xsi:type="dcterms:W3CDTF">2014-03-09T09:56:00Z</dcterms:modified>
</cp:coreProperties>
</file>