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35518" w:rsidP="00735518">
      <w:pPr>
        <w:spacing w:line="360" w:lineRule="auto"/>
        <w:ind w:firstLine="709"/>
        <w:jc w:val="both"/>
        <w:rPr>
          <w:rFonts w:ascii="Times New Roman" w:hAnsi="Times New Roman"/>
          <w:b/>
          <w:bCs/>
          <w:sz w:val="28"/>
          <w:szCs w:val="28"/>
        </w:rPr>
      </w:pPr>
    </w:p>
    <w:p w:rsidR="00735518" w:rsidRDefault="007F0187" w:rsidP="00735518">
      <w:pPr>
        <w:spacing w:line="360" w:lineRule="auto"/>
        <w:ind w:firstLine="709"/>
        <w:jc w:val="center"/>
        <w:rPr>
          <w:rFonts w:ascii="Times New Roman" w:hAnsi="Times New Roman"/>
          <w:b/>
          <w:bCs/>
          <w:sz w:val="28"/>
          <w:szCs w:val="28"/>
        </w:rPr>
      </w:pPr>
      <w:r w:rsidRPr="00735518">
        <w:rPr>
          <w:rFonts w:ascii="Times New Roman" w:hAnsi="Times New Roman"/>
          <w:b/>
          <w:bCs/>
          <w:sz w:val="28"/>
          <w:szCs w:val="28"/>
        </w:rPr>
        <w:t>Социально-экономическое развитие России во второй половине XVIII века.</w:t>
      </w:r>
    </w:p>
    <w:p w:rsidR="007F0187" w:rsidRDefault="00735518" w:rsidP="00735518">
      <w:pPr>
        <w:spacing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7F0187" w:rsidRPr="00735518">
        <w:rPr>
          <w:rFonts w:ascii="Times New Roman" w:hAnsi="Times New Roman"/>
          <w:b/>
          <w:bCs/>
          <w:sz w:val="28"/>
          <w:szCs w:val="28"/>
        </w:rPr>
        <w:t>План</w:t>
      </w:r>
    </w:p>
    <w:p w:rsidR="00735518" w:rsidRPr="00735518" w:rsidRDefault="00735518" w:rsidP="00735518">
      <w:pPr>
        <w:spacing w:line="360" w:lineRule="auto"/>
        <w:ind w:firstLine="709"/>
        <w:jc w:val="both"/>
        <w:rPr>
          <w:rFonts w:ascii="Times New Roman" w:hAnsi="Times New Roman"/>
          <w:b/>
          <w:bCs/>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Введение</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1.Сельское хозяйство.</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2. Промышленность</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3. Горно-заводская промышленность Южного Урала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4. Торговля</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5. Положение основных сословий.</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Заключение</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Список литературы.</w:t>
      </w:r>
    </w:p>
    <w:p w:rsidR="007F0187" w:rsidRDefault="00735518" w:rsidP="00735518">
      <w:pPr>
        <w:spacing w:line="360" w:lineRule="auto"/>
        <w:ind w:firstLine="709"/>
        <w:jc w:val="both"/>
        <w:rPr>
          <w:rFonts w:ascii="Times New Roman" w:hAnsi="Times New Roman"/>
          <w:b/>
          <w:bCs/>
          <w:sz w:val="28"/>
          <w:szCs w:val="28"/>
        </w:rPr>
      </w:pPr>
      <w:r>
        <w:rPr>
          <w:rFonts w:ascii="Times New Roman" w:hAnsi="Times New Roman"/>
          <w:sz w:val="28"/>
          <w:szCs w:val="28"/>
        </w:rPr>
        <w:br w:type="page"/>
      </w:r>
      <w:r w:rsidR="007F0187" w:rsidRPr="00735518">
        <w:rPr>
          <w:rFonts w:ascii="Times New Roman" w:hAnsi="Times New Roman"/>
          <w:b/>
          <w:bCs/>
          <w:sz w:val="28"/>
          <w:szCs w:val="28"/>
        </w:rPr>
        <w:t>Введение</w:t>
      </w:r>
    </w:p>
    <w:p w:rsidR="00735518" w:rsidRPr="00735518" w:rsidRDefault="00735518" w:rsidP="00735518">
      <w:pPr>
        <w:spacing w:line="360" w:lineRule="auto"/>
        <w:ind w:firstLine="709"/>
        <w:jc w:val="both"/>
        <w:rPr>
          <w:rFonts w:ascii="Times New Roman" w:hAnsi="Times New Roman"/>
          <w:b/>
          <w:bCs/>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Во второй половине XVIII в. феодально-крепостническая система  в России стала подтачиваться ростом капиталистических отношений. Проникновение товарного производства в сельское хозяйство ускоряло имущественное расслоение крестьянства, особенно в оброчных районах. Сотни  тысяч разоренных крестьян порывали связи с землей и искали заработка в неземледельческих промыслах. Этим самым для крупной промышленности создавался рынок труда и другие условия для развития капиталистической мануфактуры.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Ярким показателем начинавшегося разложения крепостнического строя было стремление части помещиков ввести сельскохозяйственные улучшения, а также заняться торгово-промышленной деятельностью. Это свидетельствовало о том, что традиционные приемы организации хозяйства и эксплуатации труда требовали существенных изменений.</w:t>
      </w:r>
    </w:p>
    <w:p w:rsidR="007F0187" w:rsidRPr="00735518" w:rsidRDefault="00735518" w:rsidP="00735518">
      <w:pPr>
        <w:spacing w:line="360" w:lineRule="auto"/>
        <w:ind w:firstLine="709"/>
        <w:jc w:val="both"/>
        <w:rPr>
          <w:rFonts w:ascii="Times New Roman" w:hAnsi="Times New Roman"/>
          <w:b/>
          <w:bCs/>
          <w:sz w:val="28"/>
          <w:szCs w:val="28"/>
        </w:rPr>
      </w:pPr>
      <w:r>
        <w:rPr>
          <w:rFonts w:ascii="Times New Roman" w:hAnsi="Times New Roman"/>
          <w:sz w:val="28"/>
          <w:szCs w:val="28"/>
        </w:rPr>
        <w:br w:type="page"/>
      </w:r>
      <w:r w:rsidR="007F0187" w:rsidRPr="00735518">
        <w:rPr>
          <w:rFonts w:ascii="Times New Roman" w:hAnsi="Times New Roman"/>
          <w:b/>
          <w:bCs/>
          <w:sz w:val="28"/>
          <w:szCs w:val="28"/>
        </w:rPr>
        <w:t>1. Сельское хозяйство</w:t>
      </w:r>
    </w:p>
    <w:p w:rsidR="007F0187" w:rsidRPr="00735518" w:rsidRDefault="007F0187" w:rsidP="00735518">
      <w:pPr>
        <w:spacing w:line="360" w:lineRule="auto"/>
        <w:ind w:firstLine="709"/>
        <w:jc w:val="both"/>
        <w:rPr>
          <w:rFonts w:ascii="Times New Roman" w:hAnsi="Times New Roman"/>
          <w:b/>
          <w:bCs/>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Сельское хозяйство в этот период, как и раньше, оставалось основой экономики страны, а сельские жители преобладали в составе населения (к концу века в городах проживало около 4 %).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Развитие аграрного производства имело, в основном, экстенсивный характер и достигалось за счет следующих факторов:</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1.Рост населения, что обеспечивалось как присоединением новых территорий, так и ростом населения в центральных районах России. Если в 1721 г. в Российской империи жили 15,5 млн. чел., то в 1747 г. - 18 млн. чел., а в 1796 г. - 36 млн. чел.</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2. Освоение новых территорий. После присоединения Новороссии (Северное Причерноморье и Приазовье), Крыма, некоторых районов Северного Кавказа, украинских, белорусских и литовских земель, принадлежавших Польше, территория страны значительно увеличилась. При этом прирост происходил, в первую очередь, за счет плодородных черноземных земель, которые предоставлялись не только помещикам для вывода крепостных крестьян (по 1,5 -12 тыс. дес.), но и государственным крестьянам (по 60 дес.), отставным солдатам, иностранным колонистам (немцам, грекам, армянам, евреям, швейцарцам и др.).</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Кроме того, продолжалось сельскохозяйственное освоение Сибири и Приуралья, где кроме миграции из центральных районов, наблюдался постепенный переход местного населения - башкир, бурят, от кочевого скотоводства к оседлому пашенному земледелию.</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3. Большую роль в росте аграрного, прежде всего зернового производства играло сохранение и усиление крепостного права, а также расширение зоны крепостничества на Левобережную Украину и Заволжье.</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В то же время начали действовать и прогрессивные факторы развития сельскохозяйственного производства. Некоторые из них способствовали небольшой интенсификации производства в отдельных районах и хозяйствах.</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Усилилась региональная специализация аграрного производства.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Вводились новые сельскохозяйственные культуры. Если картофель еще оставался огородной культурой, то подсолнечник получил большое распространение на Украине и в Новороссии. Начала культивироваться сахарная свекла.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Повышалась товарность сельского хозяйства. С одной стороны, помещикам требовалось все больше денег для приобретения предметов роскоши. С другой, увеличивались закупки зерна для армии, технических культур для растущей промышленности, в несколько раз увеличился экспорт зерна в Западную Европу. Кроме того, с развитием промышленности и городов все большая часть населения отходила от самообеспечения сельскохозяйственными продуктами и нуждалась в их приобретении.</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 связи с возрастанием спроса повысились цены на сельскохозяйственную продукцию.</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К концу 18 на основе роста товарности, укрепления торговых связей между различными районами страны, превращения таких связей в регулярные сложился единый всероссийский хлебный рынок.</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 результате этих процессов в стране развивались товарно-денежные отношения.</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 этот период начались первые попытки применения новых методов и технологий, достижений науки для развития аграрного производства. С этой целью в 1765 г. по инициативе Екатерины 2 было создано Вольное экономическое общество. Но его деятельность в условиях крепостного строя не привела к значительным результатам, лишь в отдельных немногочисленных имениях помещики купили кое-какую сельскохозяйственную технику и попытались ввести многопольный севооборот.</w:t>
      </w:r>
    </w:p>
    <w:p w:rsidR="007F0187" w:rsidRPr="00735518" w:rsidRDefault="00735518" w:rsidP="00735518">
      <w:pPr>
        <w:spacing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7F0187" w:rsidRPr="00735518">
        <w:rPr>
          <w:rFonts w:ascii="Times New Roman" w:hAnsi="Times New Roman"/>
          <w:b/>
          <w:bCs/>
          <w:sz w:val="28"/>
          <w:szCs w:val="28"/>
        </w:rPr>
        <w:t xml:space="preserve">2. Развитие промышленности </w:t>
      </w:r>
    </w:p>
    <w:p w:rsidR="00735518" w:rsidRDefault="00735518"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Рост промышленного производства был более значительным, чем в сельском хозяйстве, что обеспечивалось ростом нужд российской армии и флота, увеличившимся спросом на мировом рынке на железо и парусное полотно, а также ростом несельскохозяйственного населения в России.</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Тяжелая промышленность. Особенно быстро развивалась черная металлургия (прежде всего на Урале), увеличившая объем производства в 5 раз. Российское железо не только стало одним из важных факторов усиления армии и флота, но и вывозилось в Западную Европу - в конце столетия большая часть чугуна, переправлявшегося в Англию, имела российское происхождение. В Сибири началась добыча золота.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Быстро росла и легкая промышленность. Быстро развивалось текстильное производство, дававшее более 80 % стоимости всей продукции крупной, средней и легкой промышленности. Новые предприятия возникали в центре страны, и особенно активно на Украине (суконные мануфактуры), в Эстонии и Латвии.</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 России развивались различные формы организации промышленности. Основными являлись ремесленное, мелкое товарное производство, а также среднее и крупное товарное производство в виде мануфактур.</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Ремесленное производство было широко распространено как в городе, так и в деревне. В ряде районов Центра и Поволжья развивалась кожевенная, текстильная крестьянская промышленность, составлявшая настолько серьезную конкуренцию городским ремесленным и купеческим предприятиям, что в 1760-1770-е гг. жалобы купцов многих губерний на крестьянские безуказные заводы стали обычным явлением. В некоторых крупных селах Центра крестьяне вообще оставили сельское хозяйство.</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Мануфактура (среднее и крупное товарное производство, основанное на разделении труда и ручном труде) господствовала в черной металлургии, производстве полотна, сукна, шелка и ряде других отраслей. Число мануфактур быстро возрастало - с 600 в эпоху Елизаветы до 1200 к концу царствования Екатерины II.</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Основные типы мануфактур</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Казенные - принадлежали государству, обеспечивались госзаказами и были основаны на крепостном труде. Их продукция предназначалась прежде всего для армии и флота. Эти мануфактуры развивались медленно.</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Посессионные частные мануфактуры обеспечивались работниками, прикрепленными к предприятиям, от которых не могли отчуждаться. Труд посессионных рабочих, имевших свои участки земли, оплачивался деньгами, они не могли использоваться на сельскохозяйственных работах, отдаваться в рекруты, были подсудны Берг- и Мануфактур-коллегиям. Но в остальном их положение не отличалось от крепостного.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Такие предприятия были особенно распространены на Урале (горно-добывающая промышленность и металлургия) и в Центральных районах (полотняное и суконное производство), их продукция также в основном покупалась государством.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Вотчинные - принадлежали помещикам. На них крепостные крестьяне отрабатывали барщину. Такие предприятия (прежде всего винокуренные и текстильные), несмотря на очень низкую производительность, были выгодны благодаря бесплатному труду крепостных, но развивались все медленнее. Положение крепостных рабочих на этих мануфактурах было крайне тяжелым. По воспоминаниям современника, крестьяне говорили - в этой деревне есть фабрика - с таким выражением, как если бы сказали: В этой деревне есть чума.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Купеческие и крестьянские мануфактуры были основаны на вольнонаемном труде. Число таких мануфактур росло очень быстро, увеличивались их размеры. Такие предприятия составляли костяк хлопчатобумажной промышленности, где на рубеже 18-19 вв. по вольному найму трудились свыше 80% рабочих.</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По некоторым количественным показателям крупного промышленного производства Россия  шла впереди  всей континентальной Европы, в том числе Франции, Голландии, Пруссии; русская металлургия продолжала оставаться поставщиком железа в страны Европы. Но в то время  как Англия вступила в эпоху промышленного переворота, промышленная техника России оставалась старой. Отсталые формы носили также производственные отношения в таких отраслях промышленности, как металлургическая и суконная. Горная промышленность  Урала и суконная промышленность Европейской России были, по словам В. И. Ленина,  примером «того самобытного явления  в русской истории, которое состоит в применении крепостного труда к промышленности» ( Ленин, Развитие капитализма  в России, Соч., х. 3, стр. 411.).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К 1767 г. в России насчитывалось 385 мануфактур (суконных, полотняных, шелковых, стекольных и пр.) и 182 железоделательных и меднолитейных завода, т. е. всего 567 промышленных предприятий. Количество крупных предприятий к концу XVIH в. удвоилось.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Наличие больших запасов собственного сырья (льна, пеньки, кожи, шерсти, зерна и т. д.) и даровой рабочей силы, возможность выгодного сбыта продукции толкали помещиков на устройство вотчинных мануфактур. В имениях русских, украинских, прибалтийских помещиков создавались суконные, полотняные, кожевенные, стекольные, винокуренные и прочие предприятия. Работа крепостных крестьян на этих предприятиях являлась самой тяжелой формой барщины.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Но, несмотря на абсолютный рост числа дворянских мануфактур, к концу столетия удельный вес их падает за счет увеличения числа купеческих и крестьянских мануфактур, которые и явились непосредственными предшественниками капиталистической фабрики.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Капиталистическая мануфактура  вырастала чаще всего из крестьянских промыслов, в первую очередь в легкой промышленности. Так, в возникшем к концу 40-х годов XVIII в. Ивановском текстильном районе,  за редкими исключениями, на мануфактурах использовался уже труд не посессионных крестьян, а наемных рабочих.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Мануфактуры в легкой промышленности России отличались крупными размерами. Среди них встречались такие, на которых работало до 2 тыс. человек и даже больше, а предприятия, обслуживаемые 300—400 рабочими, считались средними. На парусной мануфактуре Гончаровых  в конце XVIII в. числилось 1624 рабочих, на суконной фабрике князей Хованских — до 2600 рабочих.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 начальный период  мануфактурного производства крупные предприятия легкой промышленности размещались преимущественно в городах. Во второй половине XVIII в. промышленный капитал  проникает и в деревню. Владелец мануфактуры раздавал сырье  и орудия труда окрестным крестьянам или скупал у них полуфабрикаты. Подобные рассеянные мануфактуры, в которых был централизован лишь конечный этап  производства, чаще всего встречались в полотняной промышленности. Превращение домашних крестьянских промыслов в придаток мануфактуры свидетельствовало о начавшемся разложении натурального хозяйства и о расслоении крестьянства.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Во второй половине XVIII в. общее число  наемных рабочих, занятых в мануфактурах, промыслах и на транспорте, сильно выросло. На предприятиях, зарегистрированных в Мануфактур-коллегии  в 1767 г., наемных рабочих числилось около 18 тыс., а вместе с работающими на дому — до 25 тыс. Лишь на суконных мануфактурах преобладал принудительный труд частновладельческих крестьян, в остальных же отраслях производства — шелкоткацкой, паруснополотняной, хлопчатобумажной и др. — преобладала капиталистическая эксплуатация  труда.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Значительно возрастает удельный вес наемного труда в промышленных предприятиях Украины (табачная, винокуренная и кожевенная промышленность), Эстонии (стекольная промышленность), Латвии (производство  бумаги). В центральных районах страны капиталистические формы производства с наемным трудом развиваются не только в легкой, но и в металлообрабатывающей промышленности (Павлове,  Ворсма). Наемный труд широко применялся в мелких крестьянских предприятиях: мукомольных, маслобойных, кожевенных, мыловаренных, свечных, железоделательных и др. Огромное значение приобретал наемный труд на водном и отчасти гужевом транспорте, в судостроении и на погрузочно-разгрузочных работах. Общая численность наемных рабочих в 60-е годы XVIII в. достигала примерно 220 тыс. человек, из которых более половины было занято  на водном транспорте. К концу XVIII в. насчитывалось уже около 420 тыс. наемных рабочих.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Оброчные крестьяне вынуждены были искать заработок на стороне, обращаться к отхожим промыслам. Расширяется рынок рабочей силы. Часть  крестьян отрывается от сельского хозяйства. Особенно это относилось к селам, издавна славившимся ткацким и металлообрабатывающим промыслами. На примере сел Иванова и Павлова, жители которых числились крестьянами, но к концу XVIII в. уже не занимались земледелием,  отчетливо выступает процесс  превращения села в крупный торгово-промышленный центр,  становящийся впоследствии городом. В поисках заработков сюда стекалось население окрестных районов. Паспорта  и отпускные документы стали выдаваться на все более длительный срок, пока, наконец, крестьяне-оброчники не превращались в постоянных жителей Москвы, Иванова и других промышленных центров. При этом крестьяне, продававшие свою рабочую силу предпринимателю, чаще всего оставались крепостными какого-либо помещика.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Распространение наемного труда, проникавшего даже в горную промышленность Урала, и развитие крестьянской и купеческой мануфактуры, основанной на наемном труде и работавшей на внутренний рынок, свидетельствовали о том, что во второй половине XVIII в. в промышленности России зарождалась система эксплуатации наемных рабочих капиталистами. Тем не менее рынок рабочей силы значительно отставал от роста  промышленности, особенно уральской. Чтобы привлечь отходников из центральных районов, промышленник нередко выдавал им аванс, что задерживало оборот капитала.  Многие мануфактуристы были вынуждены значительно сокращать объем производства в период летних сельскохозяйственных работ. Далеко не всем промышленникам удавалось полностью использовать производственную мощность своих заводов. Кроме  того, владелец мануфактуры должен был делиться своей прибылью  с помещиком, так как размер жалованья оброчного крестьянина как рабочего мануфактуры определялся не только прожиточным минимумом, но и суммой оброка,  уплачиваемого помещику. Следовательно, и в области промышленности крепостничество  являлось фактором, тормозившим развитие производства.</w:t>
      </w:r>
    </w:p>
    <w:p w:rsidR="007F0187" w:rsidRPr="00735518" w:rsidRDefault="007F0187"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3.Горно-заводская промышленность Южного Урала</w:t>
      </w:r>
    </w:p>
    <w:p w:rsidR="00735518" w:rsidRDefault="00735518"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Значительного развития достигла промышленность Урала,  по-прежнему занимавшая ведущее положение в металлургии. К 70-м годам XVIII в. на Урале действовало 84 медеплавильных, доменных и железоделательных завода. Они давали 90% выплавки меди и 65% производства чугуна всей России. Общая выплавка чугуна в стране составила 5 млн. пудов, а к 1800 г. достигла 10 млн. пудов.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 40—50-х годах началось строительство горных  заводов на Южном Урале, что явилось результатом частного предпринимательства и было обусловлено в первую очередь ростом спроса на железо на внешнем рынке. Увеличивалась потребность в металле, особенно в меди, и внутри страны. Наряду  с титулованной знатью заводы строили купцы-предприниматели: И. Б. Твердышев, И. С. Мясников, Осокины и др. Большинство южноуральских заводов пользовалось принудительным трудом.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Интенсивное строительство заводов на Урале началось с 1722 года. За 12 лет было построено более 20 заводов. Это связано с деятельностью Демидовых, которым был передан казенный Невьянский завод. Подавляющее большинство заводов того времени размещались на реках: Чусовой, Исети, Тагиле, Нейве. По судоходной Чусовой грузы транспортировались в центральную часть России.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К середине XVIII века Средний Урал стал крупнейшим металлургическим центром страны. На его долю приходилось 67% выплавки чугуна в России, а Никита Демидов стал единоличным поставщиком железа в Адмиралтейство. Качество уральского железа высоко ценилось во всем мире. В середине XVIII века были построены еще 24 завода, которые еще более упрочили статус Урала как опорного края державы. Развивалась медеплавильная промышленность, началась добыча золота. (в 1753 г. был построен Березовский золотопромышленный завод; в 1763 - Пышминский золотопромывальный завод). К концу XVIII века Средний Урал прочно занимал ведущее место в экономике России. Не было по тем временам территории, хоть в чем либо равной Уралу по значимости в жизни страны. Производя 81% российского железа, 95% меди, он был единственным районом по добыче золота.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Появились механические фабрики по производству паровых котлов и паровых машин. Ярко расцветал талант механиков Черепановых, демидовских крестьян, имевших отечественное и заграничное образование. Они создали первый русский паровоз. Велик вклад в развитие металлургии И.Ф.Макарова, который разработал печь для получения "мягкого железа". Невозможно переоценить вклад И.И. Ползунова- изобретателя первого в мире поршневого двигателя.</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 этот период на Южном Урале горным делом и горнозаводским предпринимательством занимались представители купечества, тульских оружейников, местных рудознатцев и рудопромышленников, столичных аристократов и местных дворян.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На добыче руд использовался в основном наемный труд местного населения, а со второй половины XVIII века — иногда и приписных русских крестьян. Башкиры искали и находили многие месторождения руд, знали их свойства, а также способы извлечения и применения полезных ископаемых для нужд того времени. На вывозке руд на заводы использовался гужевой транспорт, металл плавили в печах и домнах, используя древесный уголь и известняк в качестве флюса. Интенсивное развитие горнорудной промышленности потребовало подготовки сотен специалистов, достаточно осведомленных в различных областях горного дела, геологии, минералогии, химии, металлургии.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 Башкирском Зауралье первый медеплавильный завод на привозной руде из Каргалинского месторождения возник в 1750 году в поселении Зилаир под названием Преображенский (работал до 1880 года с максимальным годовым производством меди 16667 пудов). Основатель — симбирский купец И.Б.Твердышев. Начата разработка месторождений окисленных золотосодержащих руд на территории Башкортостана (сначала Таналыкское и Уваряжское, затем Северный Юлук и Юлалы) в связи с поставкой руды на Преображенский медеплавильный завод. В 1751 году тульский купец Масолов заканчивает строительство Кананикольского медеплавильного завода (работал до 1866 года с максимальным годовым производством меди 10800 пудов). Появляются Кагинский, Нижне- и Верхне-Авзянский чугунолитейные, Архангельский, Воскресенский и другие медеплавильные заводы, основанные на добыче и переработке медистых песчаников Башкирского Предуралья. Усиливается и горно-заводская колонизация — захват земель и лесов башкир-вотчинников для растущих нужд этих предприятий. Промышленное освоение региона сопровождалось жестокой ломкой прежнего уклада жизни местного населения. В конечном итоге это привело башкирским восстаниям 1735—1740 и последующих годов. Во второй половине XVIII века было построено 52 завода (26 чугуноплавильных и железоделательных, 23 медеплавильных, 3 комбинированных). К концу XVIII века башкирские рудники и медеплавильные заводы уже давали 50% российской меди.</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Во второй половине XVIII века началось активное формирование горно-заводской зоны Южного Урала. Закладываются горные заводы - будущие города: Нязепетровск, Касли (1747), Златоуст (1754), Катав-Ивановск (1758), Кыштым (1757), Сатка, Юрюзань, Усть-Катав (1758), Миасс (1773).</w:t>
      </w:r>
    </w:p>
    <w:p w:rsidR="007F0187" w:rsidRPr="00735518" w:rsidRDefault="007F0187"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b/>
          <w:bCs/>
          <w:sz w:val="28"/>
          <w:szCs w:val="28"/>
        </w:rPr>
      </w:pPr>
      <w:r w:rsidRPr="00735518">
        <w:rPr>
          <w:rFonts w:ascii="Times New Roman" w:hAnsi="Times New Roman"/>
          <w:b/>
          <w:bCs/>
          <w:sz w:val="28"/>
          <w:szCs w:val="28"/>
        </w:rPr>
        <w:t>4.Торговля</w:t>
      </w:r>
    </w:p>
    <w:p w:rsidR="00735518" w:rsidRDefault="00735518"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Внутренняя торговля быстро развивалась в условиях развития мелкого товарного производства, в том числе в виде промыслов, увеличения специализации районов на производстве определенных продуктов, возрастания спроса. Особенно активно росла крестьянская торговля продуктами промыслов и, особенно, сельского хозяйства.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Огромную роль играли ярмарки, расцвет которых пришелся на вторую половину столетия. Именно в виде системы оптовой ярмарочной торговли сложился всероссийский хлебный рынок. Действовали тысячи связанных между собой местных торжков, межобластных и всероссийских ярмарок. Самыми крупными из них являлись Макарьевская (на Волге), Нежинская (на Украине), Архангельская (на Севере), Ирбитская (в Сибири), Оренбургская.</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Но формировались и центры постоянной стационарной торговли. Самым главным таким центров являлась Москва.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 то же время речь шла не столько о качественном, сколько о количественном развитии российской торговли. Она оставалась в основном сезонной, слабо специализированной, плохо организованной.</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Внешняя торговля имела относительно небольшой объем (3,5 % мирового товарооборота в конце XVIII в.), но развивалась довольно быстро. Вывозились железо, парусное полотно, льняные ткани, пенька, лес, кожа.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Большую роль стал играть возникший при Екатерине II вывоз российского хлеба (через Петербург и Архангельск), но в условиях крепостничества производство товарного зерна не поспевало за ростом возможностей экспорта и доля хлеба в вывозе не выросла с 1760-х до 1790-х гг.</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Главным внешнеторговым партнером России в Европе оставалась Англия, велась также торговля с Пруссией и Швецией, в Азии - с Персией, Турцией, Китаем, Бухарой.</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Основной проблемой российской внешней торговли являлась ее зависимость от иностранных купцов, прежде всего английских купцов. Ввоз товаров в Европу и вывоз из нее на 9\10 находились руках иностранцев и производился на иностранных кораблях. Но тот факт, что уже 10-15 % вывоза и ввоза контролировались российскими купцами свидетельствовал о прекращении гегемонии иностранцев и становлении собственно российского внешнеторгового предпринимательства.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Развитие внутреннего рынка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Житницей России в середине XVIII в. были центрально-черноземные районы, особенно Белгородская и Воронежская губернии, а к концу столетия — и Среднее Поволжье. Отсюда хлеб вывозился в Москву и Петербург, в Ярославль,  Кострому. Продавцами хлеба выступали и помещики  и крестьяне. Помещики продавали хлеб и другие сельскохозяйственные продукты с целью  увеличить свои денежные доходы. Большинство же крестьян продавало хлеб, необходимый им для собственного потребления, потому что для уплаты оброка и подушной подати,  для покупки соли и промышленных изделий им необходимы были деньги.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Отрыв крестьян от земледелия и домашних промыслов способствовал расширению емкости внутреннего рынка для промышленных товаров. В крестьянское и помещичье хозяйство, вытесняя изделия домашних промыслов, постепенно проникает продукция крупных металлургических заводов и мануфактур, производивших полотно. Обе эти отрасли промышленности, с давних времен поставлявшие большую часть своей продукции за границу, в связи с расширением внутреннего рынка стали выпускать и предметы широкого потребления. </w:t>
      </w:r>
    </w:p>
    <w:p w:rsidR="007F0187" w:rsidRPr="00735518" w:rsidRDefault="007F0187"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Развитие внутреннего рынка проявляется в росте числа ярмарок и торжков, которых в 70-е годы XVIII в. насчитывалось свыше 1600. Цепь ярмарок протянулась от Кяхты и Иркутска  на востоке  через Ирбит,  Троицк  и Макарьевскую ярмарку до Свенской и Киевской — на западе, от Макарьевской в Поволжье до Архангельской и Петербургской — на севере и северо-западе.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Воротилами на внутреннем рынке становятся торгующие крестьяне не только из государственных, но и из числа крепостных. Дворяне не препятствовали торговле своих крестьян, но облагали их, как и крестьян-мануфактуристов, высоким оброком.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Отмена внутренних пошлин и монополий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Развитие внутренней торговли побудило правительство  пойти на серьезные перемены в своей экономической политике. Они были обусловлены как интересами торгующего дворянства, домогавшегося ликвидации торговых монополий и ограничений, так и интересами купечества.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 середине XVIII в. взималось 17 различных видов внутренних таможенных сборов. Существование  внутренних таможен препятствовало развитию всероссийского рынка. Указом 20 декабря 1753 г. внутренние таможенные пошлины  отменялись.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Столь же важное значение для роста торговли и промышленности имели отмена указом 1767 г. и манифестом 1775 г. промышленных монополий и провозглашение свободы промышленности и торговли. Крестьянам была предоставлена возможность беспрепятственно заниматься «рукоделием» и продажей промышленных изделий, что способствовало более быстрому перерастанию мелкого товарного производства в капиталистическую мануфактуру.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Внешняя торговля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Если в 1749 г. вывоз товаров из России составил около 7 млн. рублей, то через 35 лет, в 1781—1785 гг., он достигал ежегодно почти 24 млн. рублей, причем вывоз значительно превышал ввоз.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На первом месте в русском вывозе, как и в предшествующее время, стояли сырье и полуфабрикаты — лен, пенька  и пакля,  составлявшие от 20 до 40% всего экспорта.  За ними шли кожа, ткани, лес, канаты, щетина, поташ, сало,  пушнина.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 вывозе все большее значение приобретали промышленные товары.  Так, например, железо составляло в экспорте России в 1749 г. 6%, а в 1796 г.— 13%. Максимальная цифра экспорта русского железа приходится на 1794 г., когда он достиг почти 3,9 млн. пудов; в последующие годы вывоз железа за границу неуклонно сокращался. Вывоз хлеба колебался в зависимости от урожая и хлебных цен на внутреннем рынке, от запрещений, накладываемых на экспорт зерна. В 1749 г., например, экспорт хлеба выражался в ничтожной цифре — 2 тыс. рублей (0,03% всего вывоза). С 60-х годов вывоз хлеба начинает быстро расти, достигнув в начале 90-х годов суммы в 2,9 млн. рублей.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Среди ввозимых в Россию товаров по-прежнему преобладали предметы дворянского потребления: сахар, сукно, шелка, вина, фрукты, пряности, парфюмерия и т. д.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В целях развития отечественной промышленности правительство продолжало проводить протекционистскую политику. Отмена внутренних пошлин лишила казну фискальных доходов от внутренней торговли. Эта потеря была компенсирована установлением  в 1757 г. добавочного 13-процентного сбора от стоимости товаров, ввозимых в Россию и вывозимых из нее. В 1766 г. был принят новый таможенный тариф. Он вовсе запрещал ввоз товаров, которыми «по изобилии в собственном государстве довольствоваться можем», и, наоборот, освобождал от пошлин ввоз товаров, которых «произращение или заводы в государстве еще не начинались».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Расширяется круг  стран, торгующих с Россией. Среди них первое место занимала Англия. Ее флот  нуждался в русском корабельном лесе, пеньке, парусине и т. п. Важное место в английских закупках занимало уральское железо. Торговля с Англией всегда была активной для России. Англичане компенсировали пассив  своего торгового баланса с Россией доходами от фрахта.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Возникают русские  компании для торговли с Турцией (1755 г.), Ираном (1758 г.), Хивой и Бухарой (1760 г.). Эти компании устанавливали прямые торговые связи со странами Востока. В 1782 г. Россия заключает торговый  договор с Данией, в 1785 г.— с Австрией, в 1786—1787 гг. — с Францией и Португалией.</w:t>
      </w:r>
    </w:p>
    <w:p w:rsidR="007F0187" w:rsidRPr="00735518" w:rsidRDefault="007F0187"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b/>
          <w:bCs/>
          <w:sz w:val="28"/>
          <w:szCs w:val="28"/>
        </w:rPr>
      </w:pPr>
      <w:r w:rsidRPr="00735518">
        <w:rPr>
          <w:rFonts w:ascii="Times New Roman" w:hAnsi="Times New Roman"/>
          <w:b/>
          <w:bCs/>
          <w:sz w:val="28"/>
          <w:szCs w:val="28"/>
        </w:rPr>
        <w:t>5.Положение основных сословий</w:t>
      </w:r>
    </w:p>
    <w:p w:rsidR="00735518" w:rsidRDefault="00735518"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Основными социально-экономическими задачами государства в этот период являлись:  приспособление правящего сословия - дворянства к развивавшимся товарно-денежным отношениям, приспособление крепостнического имения к новой экономической системы, и, в конечном итоге - укрепление обновленного дворянского феодального государства.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С другой стороны, необходимо было способствовать экономическому укреплению страны, чтобы содействовать ее дальнейшему превращению в великую державу, обеспечить выполнение внешнеполитических задач, а также снять социальное напряжение, выливавшееся в выступления и даже восстания различных слоев населения. Екатерина II, сторонница свободной торговой и промышленной деятельности, считала своей задачей освободить предпринимательство от притеснений.</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Эти две задачи, объективно противоречившие друг другу, на данном этапе относительно успешно сочетались в экономической политике государства.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Политика в отношении дворянства.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Прежде всего экономическая политика государства была направлена на обеспечение более широкого участия дворянства в предпринимательстве. Отдельные дворяне еще в эпоху Елизаветы стала приобретать заводы и организовывать винокуренные и текстильные вотчинные мануфактуры. Тогда был создан Дворянский заемный банк, выдававший ссуды под низкий процент (1754), введена монополия дворян на винокурение (с 1755).</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Петр III предоставил новые льготы предпринимателям из дворян - в 1762 г. мануфактуристам недворянского происхождения было запрещено покупать к своим предприятиям крепостных, дворяне были освобождены от обязательной государственной службы, что должно было направить их усилия в народное хозяйство.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Эти льготы были подтверждены и расширены Жалованной грамотой дворянству, изданной Екатериной II в. 1785 г. В 1782 г. отменялась горная свобода - землевладельцы были объявлены собственниками не только земли, но и ее недр. Но дворяне не очень охотно шли в предпринимательство из-за отсутствия достаточных средств и сословных пережитков в мировоззрении.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При этом вотчинная мануфактура получила распространение прежде всего в тех отраслях, которые выполняли заказ государства или где могло использоваться собственное сельскохозяйственное сырье. Дворянские предприятия в последней четверти XVIII в. - времени недолгого расцвета вотчинной мануфактуры - господствовали в винокуренной промышленности, суконном производстве. Горная промышленность Урала, за исключением казенных заводов, целиком основывалась на дворянских посессионных мануфактурах.</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Однако, усилиями в отношении облегчения дворянского предпринимательства было невозможно обеспечить полноценное развитие промышленности и торговли России.</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Политика в отношении купечества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Была направлена на придание купеческому предпринимательству организованных форм и окончательное оформление купечества как феодального сословия.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Этому способствовала Гильдейская реформа 1775 г. Городское население в зависимости от размера капитала было разделено на мещан (менее 500 руб.) и купечество 3 гильдий, освобожденное от подушной подати. Купцы 1-й гильдии могли торговать за рубежом, 1-я и 2-я гильдии могли иметь или заводить фабрики и заводы, были освобождены от телесных наказаний, а в 1776 г. и от рекрутчины.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Жалованная грамота городам 1785 г., изданная одновременно с Грамотой дворянству, подтверждала и уточняла эти льготы (городское население делилось уже на 6 разрядов).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Ремесленное положение 1785 г. явилось еще одной попыткой организации мелкой городской промышленности. Формально основанное на принципе бессословности, положение, чтобы стимулировать создание цеховых организаций, запрещало ремесленникам, не записанным в цехи, работать в городах, где уже возникли такие организации.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Но эта мера не была действенной, так как касалась только городов и вступала в противоречие с общей политикой Екатерины в отношении предпринимательства.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Главной либеральной мерой Екатерины стал Манифест 1775 г., значительно облегчавший развитие предпринимательства. Представители всех сословий, включая крепостных, получили право заводить станы и рукоделия, не испрашивая никаких разрешений и без всякой регистрации (поэтому обычно в литературе манифест 1775 г. называется манифестом о свободе предпринимательства). Это способствовало быстрому росту крестьянских промыслов и кустарной промышленности.</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Но политика экономического либерализма не была последовательной и полноценной, она не затрагивала сельское хозяйство и сочеталась с многими сословными ограничениями в торговле и промышленности. В целом, несмотря на личные взгляды Екатерины, речь шла о введении лишь отдельных элементов свободы предпринимательства.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Усиление крепостного права во второй половине XVIII в. достигло своего апогея. Это происходило за счет: расширения зоны применения крепостного труда на Левобережную и Слободскую Украину (в 1783 г. крестьянам здесь было запрещено переходить от помещика к помещику), районы Курско-Белгородской и Воронежской засечных черт, на Дон, Заволжье, Приуралье. Кроме того, государственные и изъятые у церкви земли активно раздавались дворянству: таким образом при Екатерине II более 800 тыс. крестьян стали крепостными; усиления власти помещиков над крестьянами: указами Петра III и Екатерины II было провозглашено право помещика без суда отправлять крестьян в ссылку в Сибирь (1760), на каторжные работы (1765), крестьянам было запрещено жаловаться монарху на своего помещика (1767) и т. д. Причем сосланные крепостные засчитывались помещику как отданные в рекруты и в результате он не нес никаких потерь. За 5 лет было сослано и отправлено на каторгу около 20 тыс. крепостных. Процветала продажа и перепродажа крепостных без земли, проводились аукционы.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 итоге крепостничество конца просвещенного XVIII столетия отличалось от рабства лишь тем, что крестьяне вели собственное хозяйство, дворовые же крепостные практически были приравнены к рабам.</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 то же время, крепостные и дворовые составляли во второй половине XVIII в. не более 45% всего населения и 53% всех крестьян. Именно к этому периоду относятся первые признаки разложения крепостного строя.</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Признаки крепостного строя и начало их разложения</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Первый признак феодально-крепостнического хозяйства - господство натурального хозяйства.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Но во второй половине XVIII в. в результате развития товарно-денежных отношений, формирования всероссийского рынка, расширения внутренней и внешней торговли, развития промышленности и роста городов происходило его постепенное разрушение.</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Второй признак феодального хозяйства - прикрепление крестьянина к земле и наделение их землей и основными средствами производства (лошадь, корова, посевной материал, орудия труда).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Однако и этот признак начал деформироваться в результате лишения крестьян самостоятельного хозяйства.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 тот период развивалось две формы этого процесса,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Прямая форма - обезземеливание преобладало в плодородных черноземных губерниях. Здесь помещик увеличивал свое поле (барскую запашку) за счет крестьянских наделов. При этом возрастала барщина. Крайней формой прямого обезземеливания явилась месячина, в этом случае крестьянин, лишенный надела и получавший месячное содержание продуктами, по своему положению больше напоминал раба, а не феодально-зависимого работника.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Косвенная форма была распространена в менее плодородных нечерноземных районах. Здесь помещик увеличивал денежный оброк. Чтобы его уплатить крестьянин вынужден был все чаще и на больший срок уходить на заработки к другому помещику, в город, на промыслы, работать бурлаком или наниматься на мануфактуру. Формально земля сохранялась за крестьянином. Но фактически он все больше работал отходником по найму, а не на своей земле. Но в этом случае крестьянин, оставаясь крепостным, все больше превращался в вольнонаемного рабочего. Получают свое, притом беспрецедентное развитие и неземледельческие крестьянские промыслы.</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Таким образом, и прямое и косвенное лишение крестьянина собственного хозяйства приводило к деформации второго признака крепостничества.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Третий признак крепостнического хозяйства - личная зависимость крестьянина от помещика и внеэкономическое феодальное принуждение к труду.</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Формально этот признак сохранялся и позволял помещику заставлять крестьянина под угрозой наказания платить оброк и отрабатывать барщину. Но в случае прямого обезземеливания феодальная зависимость превращалась в почти рабскую. А в условиях ухода крестьянина на заработки он все больше подвергался экономическому принуждению, работая по найму. </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Среди отходников появилось небольшое количество капиталистых мужиков, остававшихся формально крепостными, но приобретавшими на имя своего помещика тысячи десятин земли и сотни крепостных душ.</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Четвертый признак крепостничества - низкий уровень техники и технологии. Этот признак сохранялся, хотя и были попытки введения новых методов обработки земли, использования современных сельскохозяйственных машин, внедрения новых сортов растений и пород скота.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Таким образом деформация основных признаков феодально-крепостнического хозяйства свидетельствовала о начале разложения этой системы.</w:t>
      </w:r>
    </w:p>
    <w:p w:rsidR="007F0187" w:rsidRPr="00735518" w:rsidRDefault="00735518" w:rsidP="00735518">
      <w:pPr>
        <w:spacing w:line="360" w:lineRule="auto"/>
        <w:ind w:firstLine="709"/>
        <w:jc w:val="both"/>
        <w:rPr>
          <w:rFonts w:ascii="Times New Roman" w:hAnsi="Times New Roman"/>
          <w:b/>
          <w:bCs/>
          <w:sz w:val="28"/>
          <w:szCs w:val="28"/>
        </w:rPr>
      </w:pPr>
      <w:r>
        <w:rPr>
          <w:rFonts w:ascii="Times New Roman" w:hAnsi="Times New Roman"/>
          <w:sz w:val="28"/>
          <w:szCs w:val="28"/>
        </w:rPr>
        <w:br w:type="page"/>
      </w:r>
      <w:r w:rsidR="007F0187" w:rsidRPr="00735518">
        <w:rPr>
          <w:rFonts w:ascii="Times New Roman" w:hAnsi="Times New Roman"/>
          <w:sz w:val="28"/>
          <w:szCs w:val="28"/>
        </w:rPr>
        <w:t xml:space="preserve"> </w:t>
      </w:r>
      <w:r w:rsidR="007F0187" w:rsidRPr="00735518">
        <w:rPr>
          <w:rFonts w:ascii="Times New Roman" w:hAnsi="Times New Roman"/>
          <w:b/>
          <w:bCs/>
          <w:sz w:val="28"/>
          <w:szCs w:val="28"/>
        </w:rPr>
        <w:t>Заключение</w:t>
      </w:r>
    </w:p>
    <w:p w:rsidR="00735518" w:rsidRDefault="00735518" w:rsidP="00735518">
      <w:pPr>
        <w:spacing w:line="360" w:lineRule="auto"/>
        <w:ind w:firstLine="709"/>
        <w:jc w:val="both"/>
        <w:rPr>
          <w:rFonts w:ascii="Times New Roman" w:hAnsi="Times New Roman"/>
          <w:sz w:val="28"/>
          <w:szCs w:val="28"/>
        </w:rPr>
      </w:pP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Возможности развития хозяйства на основе феодализма серьезно сократились. Крепостничество становилось тормозом экономического прогресса.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Господствовало экстенсивное развитие экономики. Уровень развития экономики России и темпы ее роста отставали от передовых стран Запада.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При этом в экономике страны развивались прогрессивные тенденции. Быстро росли промышленность, включая мануфактурную, и торговля. Развивались товарно-денежные отношения, в том числе в сельском хозяйстве. В государственной политике под воздействием идей европейского Просвещения практиковались элементы экономического либерализма.</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 xml:space="preserve"> Развитие товарно-денежных отношений, формирование всероссийского рынка, зарождение капиталистического уклада привело к деформации основных признаков крепостничества. Постепенно начинался процесс разложения феодально-крепостнической системы.</w:t>
      </w:r>
    </w:p>
    <w:p w:rsidR="007F0187" w:rsidRPr="00735518" w:rsidRDefault="007F0187" w:rsidP="00735518">
      <w:pPr>
        <w:spacing w:line="360" w:lineRule="auto"/>
        <w:ind w:firstLine="709"/>
        <w:jc w:val="both"/>
        <w:rPr>
          <w:rFonts w:ascii="Times New Roman" w:hAnsi="Times New Roman"/>
          <w:sz w:val="28"/>
          <w:szCs w:val="28"/>
        </w:rPr>
      </w:pPr>
      <w:r w:rsidRPr="00735518">
        <w:rPr>
          <w:rFonts w:ascii="Times New Roman" w:hAnsi="Times New Roman"/>
          <w:sz w:val="28"/>
          <w:szCs w:val="28"/>
        </w:rPr>
        <w:t>В то же время во второй половине XVIII в. экономика, прежде всего промышленность и торговля России развивалась относительно высокими темпами. В этот период сочетание продворянской политики и элементов экономического либерализма еще приносило свои плоды и обеспечило к концу правления Екатерины II создание мощной армии и флота, решение внешнеполитических задач и социально-политическую стабилизацию в стране.</w:t>
      </w:r>
    </w:p>
    <w:p w:rsidR="007F0187" w:rsidRPr="00735518" w:rsidRDefault="00735518" w:rsidP="00735518">
      <w:pPr>
        <w:spacing w:line="360" w:lineRule="auto"/>
        <w:ind w:firstLine="709"/>
        <w:jc w:val="both"/>
        <w:rPr>
          <w:rFonts w:ascii="Times New Roman" w:hAnsi="Times New Roman"/>
          <w:sz w:val="28"/>
          <w:szCs w:val="28"/>
        </w:rPr>
      </w:pPr>
      <w:r>
        <w:rPr>
          <w:rFonts w:ascii="Times New Roman" w:hAnsi="Times New Roman"/>
          <w:sz w:val="28"/>
          <w:szCs w:val="28"/>
        </w:rPr>
        <w:br w:type="page"/>
      </w:r>
      <w:r w:rsidR="007F0187" w:rsidRPr="00735518">
        <w:rPr>
          <w:rFonts w:ascii="Times New Roman" w:hAnsi="Times New Roman"/>
          <w:sz w:val="28"/>
          <w:szCs w:val="28"/>
        </w:rPr>
        <w:t>Литература</w:t>
      </w:r>
    </w:p>
    <w:p w:rsidR="007F0187" w:rsidRPr="00735518" w:rsidRDefault="007F0187" w:rsidP="00735518">
      <w:pPr>
        <w:spacing w:line="360" w:lineRule="auto"/>
        <w:ind w:firstLine="709"/>
        <w:jc w:val="both"/>
        <w:rPr>
          <w:rFonts w:ascii="Times New Roman" w:hAnsi="Times New Roman"/>
          <w:sz w:val="28"/>
          <w:szCs w:val="28"/>
        </w:rPr>
      </w:pP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Дворянское собрание // Отечественная история: Энциклопедия. Т. 1. М., 1993.</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Заичкин И.А., Почкаев И.Н. Русская история: От Екатерины Великой до Александра II. М., 1994. С. 88-135.</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Корнилов А.А. Курс истории России. XIX в. М., 1993. С. 18-24.</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Миронов Б.Н. Внутренний рынок России второй половины XVIII - первой половины XIX в. Л., 1981. С. 3-82.</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Окунь С.Б. История СССР: Лекции. Ч. 1: Кон. XVIII - нач. XIX вв. Л., 1974. С. 3-24.</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Платонов С.Ф. Лекции по русской истории. М., 1993. С. 608-639.</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Пушкарев С.Г. Обзор русской истории. М., 1991. С. 268-271.</w:t>
      </w:r>
    </w:p>
    <w:p w:rsidR="00E335A3"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Сословие // Энциклопедический словарь юного историка. М., 1993. С. 375-378.</w:t>
      </w:r>
      <w:r w:rsidR="00E335A3" w:rsidRPr="00735518">
        <w:rPr>
          <w:rFonts w:ascii="Times New Roman" w:hAnsi="Times New Roman"/>
          <w:sz w:val="28"/>
          <w:szCs w:val="28"/>
        </w:rPr>
        <w:t xml:space="preserve"> </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Национальная</w:t>
      </w:r>
      <w:r w:rsidR="00E335A3" w:rsidRPr="00735518">
        <w:rPr>
          <w:rFonts w:ascii="Times New Roman" w:hAnsi="Times New Roman"/>
          <w:sz w:val="28"/>
          <w:szCs w:val="28"/>
        </w:rPr>
        <w:t xml:space="preserve"> </w:t>
      </w:r>
      <w:r w:rsidRPr="00735518">
        <w:rPr>
          <w:rFonts w:ascii="Times New Roman" w:hAnsi="Times New Roman"/>
          <w:sz w:val="28"/>
          <w:szCs w:val="28"/>
        </w:rPr>
        <w:t>историческая</w:t>
      </w:r>
      <w:r w:rsidR="00E335A3" w:rsidRPr="00735518">
        <w:rPr>
          <w:rFonts w:ascii="Times New Roman" w:hAnsi="Times New Roman"/>
          <w:sz w:val="28"/>
          <w:szCs w:val="28"/>
        </w:rPr>
        <w:t xml:space="preserve"> </w:t>
      </w:r>
      <w:r w:rsidRPr="00735518">
        <w:rPr>
          <w:rFonts w:ascii="Times New Roman" w:hAnsi="Times New Roman"/>
          <w:sz w:val="28"/>
          <w:szCs w:val="28"/>
        </w:rPr>
        <w:t>энциклопедия</w:t>
      </w:r>
      <w:r w:rsidR="00E335A3" w:rsidRPr="00735518">
        <w:rPr>
          <w:rFonts w:ascii="Times New Roman" w:hAnsi="Times New Roman"/>
          <w:sz w:val="28"/>
          <w:szCs w:val="28"/>
        </w:rPr>
        <w:t xml:space="preserve"> </w:t>
      </w:r>
      <w:r w:rsidRPr="00735518">
        <w:rPr>
          <w:rFonts w:ascii="Times New Roman" w:hAnsi="Times New Roman"/>
          <w:sz w:val="28"/>
          <w:szCs w:val="28"/>
        </w:rPr>
        <w:t>//http://interpretive.ru/dictionary/</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Горное дело и геология Башкортостана на рубеже веков: прошлое, настоящее и будущее//http://www.vatandash.ru/</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 xml:space="preserve">Горная энциклопедия. Т. I, II. М.: Изд-во «Советская энциклопедия», 1984, 1986. </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Геологическая служба и горное дело Башкортостана на рубеже веков // Сборник материалов Республиканской научно-практической конференции 13-14 окт. 2000г. Под ред. Р.А.Хамитова // Уфа, 2000. С.472.</w:t>
      </w:r>
    </w:p>
    <w:p w:rsidR="007F0187" w:rsidRPr="00735518" w:rsidRDefault="007F0187" w:rsidP="00735518">
      <w:pPr>
        <w:numPr>
          <w:ilvl w:val="0"/>
          <w:numId w:val="1"/>
        </w:numPr>
        <w:spacing w:line="360" w:lineRule="auto"/>
        <w:ind w:left="0" w:firstLine="709"/>
        <w:jc w:val="both"/>
        <w:rPr>
          <w:rFonts w:ascii="Times New Roman" w:hAnsi="Times New Roman"/>
          <w:sz w:val="28"/>
          <w:szCs w:val="28"/>
        </w:rPr>
      </w:pPr>
      <w:r w:rsidRPr="00735518">
        <w:rPr>
          <w:rFonts w:ascii="Times New Roman" w:hAnsi="Times New Roman"/>
          <w:sz w:val="28"/>
          <w:szCs w:val="28"/>
        </w:rPr>
        <w:t>Вклад Урала в горное производство России за 300 лет // Уральская горная энциклопедия. Т.I. Под ред. профессора В.С.Хохрякова. Екатеринбург: Изд-во УГГГА, 2000. С.500.</w:t>
      </w:r>
      <w:bookmarkStart w:id="0" w:name="_GoBack"/>
      <w:bookmarkEnd w:id="0"/>
    </w:p>
    <w:sectPr w:rsidR="007F0187" w:rsidRPr="00735518" w:rsidSect="00735518">
      <w:footnotePr>
        <w:pos w:val="beneathText"/>
      </w:footnotePr>
      <w:pgSz w:w="11905" w:h="16837"/>
      <w:pgMar w:top="1134" w:right="850"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5E0D6D"/>
    <w:multiLevelType w:val="hybridMultilevel"/>
    <w:tmpl w:val="9D400924"/>
    <w:lvl w:ilvl="0" w:tplc="0419000F">
      <w:start w:val="1"/>
      <w:numFmt w:val="decimal"/>
      <w:lvlText w:val="%1."/>
      <w:lvlJc w:val="left"/>
      <w:pPr>
        <w:ind w:left="1570" w:hanging="360"/>
      </w:pPr>
      <w:rPr>
        <w:rFonts w:cs="Times New Roman"/>
      </w:rPr>
    </w:lvl>
    <w:lvl w:ilvl="1" w:tplc="04190019" w:tentative="1">
      <w:start w:val="1"/>
      <w:numFmt w:val="lowerLetter"/>
      <w:lvlText w:val="%2."/>
      <w:lvlJc w:val="left"/>
      <w:pPr>
        <w:ind w:left="2290" w:hanging="360"/>
      </w:pPr>
      <w:rPr>
        <w:rFonts w:cs="Times New Roman"/>
      </w:rPr>
    </w:lvl>
    <w:lvl w:ilvl="2" w:tplc="0419001B" w:tentative="1">
      <w:start w:val="1"/>
      <w:numFmt w:val="lowerRoman"/>
      <w:lvlText w:val="%3."/>
      <w:lvlJc w:val="right"/>
      <w:pPr>
        <w:ind w:left="3010" w:hanging="180"/>
      </w:pPr>
      <w:rPr>
        <w:rFonts w:cs="Times New Roman"/>
      </w:rPr>
    </w:lvl>
    <w:lvl w:ilvl="3" w:tplc="0419000F" w:tentative="1">
      <w:start w:val="1"/>
      <w:numFmt w:val="decimal"/>
      <w:lvlText w:val="%4."/>
      <w:lvlJc w:val="left"/>
      <w:pPr>
        <w:ind w:left="3730" w:hanging="360"/>
      </w:pPr>
      <w:rPr>
        <w:rFonts w:cs="Times New Roman"/>
      </w:rPr>
    </w:lvl>
    <w:lvl w:ilvl="4" w:tplc="04190019" w:tentative="1">
      <w:start w:val="1"/>
      <w:numFmt w:val="lowerLetter"/>
      <w:lvlText w:val="%5."/>
      <w:lvlJc w:val="left"/>
      <w:pPr>
        <w:ind w:left="4450" w:hanging="360"/>
      </w:pPr>
      <w:rPr>
        <w:rFonts w:cs="Times New Roman"/>
      </w:rPr>
    </w:lvl>
    <w:lvl w:ilvl="5" w:tplc="0419001B" w:tentative="1">
      <w:start w:val="1"/>
      <w:numFmt w:val="lowerRoman"/>
      <w:lvlText w:val="%6."/>
      <w:lvlJc w:val="right"/>
      <w:pPr>
        <w:ind w:left="5170" w:hanging="180"/>
      </w:pPr>
      <w:rPr>
        <w:rFonts w:cs="Times New Roman"/>
      </w:rPr>
    </w:lvl>
    <w:lvl w:ilvl="6" w:tplc="0419000F" w:tentative="1">
      <w:start w:val="1"/>
      <w:numFmt w:val="decimal"/>
      <w:lvlText w:val="%7."/>
      <w:lvlJc w:val="left"/>
      <w:pPr>
        <w:ind w:left="5890" w:hanging="360"/>
      </w:pPr>
      <w:rPr>
        <w:rFonts w:cs="Times New Roman"/>
      </w:rPr>
    </w:lvl>
    <w:lvl w:ilvl="7" w:tplc="04190019" w:tentative="1">
      <w:start w:val="1"/>
      <w:numFmt w:val="lowerLetter"/>
      <w:lvlText w:val="%8."/>
      <w:lvlJc w:val="left"/>
      <w:pPr>
        <w:ind w:left="6610" w:hanging="360"/>
      </w:pPr>
      <w:rPr>
        <w:rFonts w:cs="Times New Roman"/>
      </w:rPr>
    </w:lvl>
    <w:lvl w:ilvl="8" w:tplc="0419001B" w:tentative="1">
      <w:start w:val="1"/>
      <w:numFmt w:val="lowerRoman"/>
      <w:lvlText w:val="%9."/>
      <w:lvlJc w:val="right"/>
      <w:pPr>
        <w:ind w:left="733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100"/>
  <w:drawingGridVerticalSpacing w:val="0"/>
  <w:displayHorizontalDrawingGridEvery w:val="0"/>
  <w:displayVerticalDrawingGridEvery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5A3"/>
    <w:rsid w:val="00496687"/>
    <w:rsid w:val="00735518"/>
    <w:rsid w:val="007F0187"/>
    <w:rsid w:val="00B31292"/>
    <w:rsid w:val="00E335A3"/>
    <w:rsid w:val="00EA349E"/>
    <w:rsid w:val="00EA6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FD4FE0-7A0B-4AD0-B5BB-933283B21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Arial Unicode MS"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Маркеры списка"/>
    <w:rPr>
      <w:rFonts w:ascii="StarSymbol" w:eastAsia="StarSymbol" w:hAnsi="StarSymbol"/>
      <w:sz w:val="18"/>
    </w:rPr>
  </w:style>
  <w:style w:type="character" w:customStyle="1" w:styleId="a4">
    <w:name w:val="Символ нумерации"/>
  </w:style>
  <w:style w:type="paragraph" w:customStyle="1" w:styleId="a5">
    <w:name w:val="Заголовок"/>
    <w:basedOn w:val="a"/>
    <w:next w:val="a6"/>
    <w:pPr>
      <w:keepNext/>
      <w:spacing w:before="240" w:after="120"/>
    </w:pPr>
    <w:rPr>
      <w:rFonts w:eastAsia="MS Mincho" w:cs="Tahoma"/>
      <w:sz w:val="28"/>
      <w:szCs w:val="28"/>
    </w:rPr>
  </w:style>
  <w:style w:type="paragraph" w:styleId="a6">
    <w:name w:val="Body Text"/>
    <w:basedOn w:val="a"/>
    <w:link w:val="a7"/>
    <w:uiPriority w:val="99"/>
    <w:semiHidden/>
    <w:pPr>
      <w:spacing w:after="120"/>
    </w:pPr>
  </w:style>
  <w:style w:type="character" w:customStyle="1" w:styleId="a7">
    <w:name w:val="Основной текст Знак"/>
    <w:link w:val="a6"/>
    <w:uiPriority w:val="99"/>
    <w:semiHidden/>
    <w:rPr>
      <w:rFonts w:ascii="Arial" w:eastAsia="Arial Unicode MS" w:hAnsi="Arial"/>
      <w:kern w:val="1"/>
      <w:szCs w:val="24"/>
    </w:rPr>
  </w:style>
  <w:style w:type="paragraph" w:styleId="a8">
    <w:name w:val="List"/>
    <w:basedOn w:val="a6"/>
    <w:uiPriority w:val="99"/>
    <w:semiHidden/>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5721</Words>
  <Characters>32612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2112-12-31T22:00:00Z</cp:lastPrinted>
  <dcterms:created xsi:type="dcterms:W3CDTF">2014-03-09T07:34:00Z</dcterms:created>
  <dcterms:modified xsi:type="dcterms:W3CDTF">2014-03-09T07:34:00Z</dcterms:modified>
</cp:coreProperties>
</file>