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</w:p>
    <w:p w:rsidR="00CF5C75" w:rsidRPr="008901ED" w:rsidRDefault="00CF5C75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по дисциплине «Всемирная история»</w:t>
      </w:r>
    </w:p>
    <w:p w:rsidR="00CF5C75" w:rsidRPr="008901ED" w:rsidRDefault="00CF5C75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на тему: «Россия в 80–90-е годы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века»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1ED" w:rsidRDefault="008901ED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2009</w:t>
      </w: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F5C75" w:rsidRPr="008901ED">
        <w:rPr>
          <w:rFonts w:ascii="Times New Roman" w:hAnsi="Times New Roman"/>
          <w:b/>
          <w:sz w:val="28"/>
          <w:szCs w:val="28"/>
        </w:rPr>
        <w:t>Содержание</w:t>
      </w:r>
    </w:p>
    <w:p w:rsidR="008901ED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Введение</w:t>
      </w:r>
    </w:p>
    <w:p w:rsidR="00CF5C75" w:rsidRPr="008901ED" w:rsidRDefault="00CF5C75" w:rsidP="008901ED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Переход к политической реакции</w:t>
      </w:r>
    </w:p>
    <w:p w:rsidR="00CF5C75" w:rsidRPr="008901ED" w:rsidRDefault="00CF5C75" w:rsidP="008901ED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Социально-политический строй</w:t>
      </w:r>
    </w:p>
    <w:p w:rsidR="00CF5C75" w:rsidRPr="008901ED" w:rsidRDefault="00CF5C75" w:rsidP="008901ED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Экономическое развитие</w:t>
      </w:r>
    </w:p>
    <w:p w:rsidR="00CF5C75" w:rsidRPr="008901ED" w:rsidRDefault="00CF5C75" w:rsidP="008901ED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Внешняя политика в 70 – 90-е годы</w:t>
      </w:r>
    </w:p>
    <w:p w:rsidR="00CF5C75" w:rsidRPr="008901ED" w:rsidRDefault="00CF5C75" w:rsidP="008901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Заключение</w:t>
      </w:r>
    </w:p>
    <w:p w:rsidR="00CF5C75" w:rsidRPr="008901ED" w:rsidRDefault="00CF5C75" w:rsidP="008901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Список литературы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F5C75" w:rsidRPr="008901ED">
        <w:rPr>
          <w:rFonts w:ascii="Times New Roman" w:hAnsi="Times New Roman"/>
          <w:b/>
          <w:sz w:val="28"/>
          <w:szCs w:val="28"/>
        </w:rPr>
        <w:t>Введение</w:t>
      </w:r>
    </w:p>
    <w:p w:rsidR="008901ED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К началу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 Россия была одним из крупнейших государств Европы, великой державой. Ее территория равнялась 18 млн. кв. км., а население составляло 35, 5 млн. человек.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Важной чертой развития России в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</w:t>
      </w:r>
      <w:r w:rsidR="008901ED">
        <w:rPr>
          <w:rFonts w:ascii="Times New Roman" w:hAnsi="Times New Roman"/>
          <w:sz w:val="28"/>
          <w:szCs w:val="28"/>
        </w:rPr>
        <w:t>е</w:t>
      </w:r>
      <w:r w:rsidRPr="008901ED">
        <w:rPr>
          <w:rFonts w:ascii="Times New Roman" w:hAnsi="Times New Roman"/>
          <w:sz w:val="28"/>
          <w:szCs w:val="28"/>
        </w:rPr>
        <w:t xml:space="preserve"> было дальнейшее разложение феодально-крепостнического строя и формирование капиталистических отношений. Осуществлялся исторически прогрессивный прогресс утверждения капитализма. Ликвидация крепостнической системы и самодержавного строя, сдерживающих темпы социально-экономического, политического и духовного развития страны, стала исторической необходимостью.</w:t>
      </w: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901ED">
        <w:rPr>
          <w:rFonts w:ascii="Times New Roman" w:hAnsi="Times New Roman"/>
          <w:b/>
          <w:sz w:val="28"/>
          <w:szCs w:val="28"/>
        </w:rPr>
        <w:t xml:space="preserve">1. </w:t>
      </w:r>
      <w:r w:rsidR="00CF5C75" w:rsidRPr="008901ED">
        <w:rPr>
          <w:rFonts w:ascii="Times New Roman" w:hAnsi="Times New Roman"/>
          <w:b/>
          <w:sz w:val="28"/>
          <w:szCs w:val="28"/>
        </w:rPr>
        <w:t>Переход к политической реакции</w:t>
      </w:r>
    </w:p>
    <w:p w:rsid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С вступлением на престол Александра </w:t>
      </w:r>
      <w:r w:rsidRPr="008901ED">
        <w:rPr>
          <w:rFonts w:ascii="Times New Roman" w:hAnsi="Times New Roman"/>
          <w:sz w:val="28"/>
          <w:szCs w:val="28"/>
          <w:lang w:val="en-US"/>
        </w:rPr>
        <w:t>III</w:t>
      </w:r>
      <w:r w:rsidRPr="008901ED">
        <w:rPr>
          <w:rFonts w:ascii="Times New Roman" w:hAnsi="Times New Roman"/>
          <w:sz w:val="28"/>
          <w:szCs w:val="28"/>
        </w:rPr>
        <w:t xml:space="preserve"> (1881 – 1894) был положен конец буржуазным реформам. 8 марта 1881 года Советом министром была отклонена конституция, разработанная графом М.Т. Лорис-Меликовым и одобренная Александром </w:t>
      </w:r>
      <w:r w:rsidRPr="008901ED">
        <w:rPr>
          <w:rFonts w:ascii="Times New Roman" w:hAnsi="Times New Roman"/>
          <w:sz w:val="28"/>
          <w:szCs w:val="28"/>
          <w:lang w:val="en-US"/>
        </w:rPr>
        <w:t>II</w:t>
      </w:r>
      <w:r w:rsidRPr="008901ED">
        <w:rPr>
          <w:rFonts w:ascii="Times New Roman" w:hAnsi="Times New Roman"/>
          <w:sz w:val="28"/>
          <w:szCs w:val="28"/>
        </w:rPr>
        <w:t>. 29 апреля 1881 года был принят манифест «О незыблемости самодержавия», провозгласивший веру в «силу и истину самодержавной власти». Суть политики его правительства выражалась в отходе от зародившихся в российском обществе демократических элементов, в проведении контрреформ с 1881 по 1892 года. Это был период торжества консервативной политики, попятным движением. Самодержавие видело социальную опору только в дворянстве. В основном в 1885 году в Дворянском банке проценты по кредитам были ниже, чем в крестьянском банке.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 1889 году была учреждена должность земских начальников, контролировавших деятельность крестьянского общинного самоуправления. Мировой суд был упразднен. В 1892 году были внесены изменения в городское самоуправление. Права выбора лишились те, кто не имел недвижимую собственность. Губернатор был наделен правом руководить действиями городских органов самоуправления. Также был установлен контроль органов юстиции и внутренних дел за судопроизводством, гласность урезана, в 1881 году восстановлено всевластие цензуры, запрещены либеральные издания «Голос», «Отечественные записки», многие произведения русских и зарубежных писателей.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 образовании реакционная политика царизма проявилась в фактической ликвидации университетской автономии, ограничении доступа в гимназии детей низших слоев населения (циркуляр министерства народного просвещения «О кухаркиных детях»). Значительно сузилось женское высшее образование: прекращен прием на Высшие женские курсы (сохранились лишь Бестужевские курсы с ограниченным контингентом).</w:t>
      </w: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901ED">
        <w:rPr>
          <w:rFonts w:ascii="Times New Roman" w:hAnsi="Times New Roman"/>
          <w:b/>
          <w:sz w:val="28"/>
          <w:szCs w:val="28"/>
        </w:rPr>
        <w:t xml:space="preserve">2. </w:t>
      </w:r>
      <w:r w:rsidR="00CF5C75" w:rsidRPr="008901ED">
        <w:rPr>
          <w:rFonts w:ascii="Times New Roman" w:hAnsi="Times New Roman"/>
          <w:b/>
          <w:sz w:val="28"/>
          <w:szCs w:val="28"/>
        </w:rPr>
        <w:t>Социально-политический строй</w:t>
      </w:r>
    </w:p>
    <w:p w:rsid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Николай </w:t>
      </w:r>
      <w:r w:rsidRPr="008901ED">
        <w:rPr>
          <w:rFonts w:ascii="Times New Roman" w:hAnsi="Times New Roman"/>
          <w:sz w:val="28"/>
          <w:szCs w:val="28"/>
          <w:lang w:val="en-US"/>
        </w:rPr>
        <w:t>II</w:t>
      </w:r>
      <w:r w:rsidRPr="008901ED">
        <w:rPr>
          <w:rFonts w:ascii="Times New Roman" w:hAnsi="Times New Roman"/>
          <w:sz w:val="28"/>
          <w:szCs w:val="28"/>
        </w:rPr>
        <w:t xml:space="preserve"> (1868-1918), вступивший на престол в 1894 году, в первое десятилетие царствования не внес никаких изменений в социально-политическую систему Российской империи. В </w:t>
      </w:r>
      <w:r w:rsidRPr="008901ED">
        <w:rPr>
          <w:rFonts w:ascii="Times New Roman" w:hAnsi="Times New Roman"/>
          <w:sz w:val="28"/>
          <w:szCs w:val="28"/>
          <w:lang w:val="en-US"/>
        </w:rPr>
        <w:t>XX</w:t>
      </w:r>
      <w:r w:rsidRPr="008901ED">
        <w:rPr>
          <w:rFonts w:ascii="Times New Roman" w:hAnsi="Times New Roman"/>
          <w:sz w:val="28"/>
          <w:szCs w:val="28"/>
        </w:rPr>
        <w:t xml:space="preserve"> век Россия вступила неограниченной монархией. Существовал Государственный совет – законодательный орган с нечеткими функциями. Правительствующий Сенат был верховным судебным органом и обладал правом толкования законов. Комитет министров, по сути, не был правительством, так как глава каждого ведомства подчинялся непосредственно императору. Среди министерств огромным влиянием и полномочиями пользовалось Министерство внутренних дел. Помимо политических функций оно осуществляло контроль за деятельностью местных органов, земств и органов городского самоуправления.  Министерство внутренних дел включало Департамент государственной полиции. При особом отделе Департамента полиции Министерства состоял Отдельный корпус жандармов. Наряду с особым жандармским корпусом функции политической полиции выполняли охранные отделения, действовавшие в 26 крупных городах.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Деятельность государственных органов отличалось полной бесконтрольностью чиновников, численность которых достигала 450 тыс. человек.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901ED">
        <w:rPr>
          <w:rFonts w:ascii="Times New Roman" w:hAnsi="Times New Roman"/>
          <w:b/>
          <w:sz w:val="28"/>
          <w:szCs w:val="28"/>
        </w:rPr>
        <w:t xml:space="preserve">3. </w:t>
      </w:r>
      <w:r w:rsidR="00CF5C75" w:rsidRPr="008901ED">
        <w:rPr>
          <w:rFonts w:ascii="Times New Roman" w:hAnsi="Times New Roman"/>
          <w:b/>
          <w:sz w:val="28"/>
          <w:szCs w:val="28"/>
        </w:rPr>
        <w:t>Экономическое развитие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К концу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 Россия стала крупнейшей по территории и населению страной в Европе, в ней проживало 126 млн. человек. Основной отраслью экономики оставалось сельское хозяйство, где сохранялись остатки крепостничества. Часть помещиков приспособила свои хозяйства к капиталистическому рынку и увеличивала товарность хлеба. Но большинство помещиков не смогло перевести хозяйства на капиталистический лад и разорялось. Если к 1880 году было заложено 25 % помещичьих земель, то в 1895 году – уже 40 %.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За 60 – 90-е года средняя урожайность зерновых возросла с 29 до 39 пудов с одной десятины, а среднегодовой сбор зерновых – с 1,9 до 3,3 млрд. пудов. Однако сельское хозяйство продолжало развиваться экстенсивно. Крестьянство страдало от малоземелья, особенно острый земельный голод был в европейской части России.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К концу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 аграрный вопрос обострился. Возможности развития сельского хозяйства, обеспеченные реформой 1861 года, были исчерпаны. В этот период происходила борьба между двумя путями развития капитализма в сельском хозяйстве: прусским и американским. Прусский путь характеризовался сохранением пережитков феодализма, сохранением значительной части земли у помещиков, жесткой эксплуатацией малоземельного крестьянства. Американский путь характеризовался интенсивным развитием сельскохозяйственного производства, использованием машин, распространением передовых методов агротехники и агрикультуры, формированием фермерства как класса. Американский путь в России был распространен в Заволжье, Новороссии, Северном Кавказе.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Значительные перемены в пореформенные годы произошли в промышленности. Развивались не только старые отрасли (текстильная, пищевая), но возникают новые – нефтедобывающая, химическая, машиностроительная.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В 80 – 90-х годах завершился промышленный переворот, и машинная индустрия пришла на смену мануфактуре. По темпам роста производства в отраслях, определяющих процесс индустриализации, к 80-м годам Россия вышла на первое место в мире, а по абсолютным объемам производства – в пятерку крупнейших держав мира. С 1860 по 1895 года выплавка чугуна возросла в 4,5 раза, добыча угля – в 30 раз, нефти – в 754 раза. Широко развернулось железнодорожное строительство. К началу 60-х годов протяженность железных дорог составила 1,5 тыс. км, а к началу </w:t>
      </w:r>
      <w:r w:rsidRPr="008901ED">
        <w:rPr>
          <w:rFonts w:ascii="Times New Roman" w:hAnsi="Times New Roman"/>
          <w:sz w:val="28"/>
          <w:szCs w:val="28"/>
          <w:lang w:val="en-US"/>
        </w:rPr>
        <w:t>XX</w:t>
      </w:r>
      <w:r w:rsidRPr="008901ED">
        <w:rPr>
          <w:rFonts w:ascii="Times New Roman" w:hAnsi="Times New Roman"/>
          <w:sz w:val="28"/>
          <w:szCs w:val="28"/>
        </w:rPr>
        <w:t xml:space="preserve"> века – более 50 тыс. км.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В 80-е годы в экономике России наметились тенденции к созданию монополий в области производства и сбыта определенных категорий товаров. Так, в 1882 году возник «Союз рельсовых фабрикантов», объединяющий предприятия, обслуживающие нужды железнодорожного строительства. 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Но несмотря на быстрое развитие промышленности, индустриализация страны не была завершена, и Россия не могла догнать передовые страны Европы и Америки.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Развитие капитализма в России, ускоренное буржуазными реформами, вмешательством государства в экономическую жизнь, увеличением его капиталовложений, не могло не сказаться на социально-классовой структуре общества. Произошел </w:t>
      </w:r>
      <w:r w:rsidR="00103B0F" w:rsidRPr="008901ED">
        <w:rPr>
          <w:rFonts w:ascii="Times New Roman" w:hAnsi="Times New Roman"/>
          <w:sz w:val="28"/>
          <w:szCs w:val="28"/>
        </w:rPr>
        <w:t>рост</w:t>
      </w:r>
      <w:r w:rsidRPr="008901ED">
        <w:rPr>
          <w:rFonts w:ascii="Times New Roman" w:hAnsi="Times New Roman"/>
          <w:sz w:val="28"/>
          <w:szCs w:val="28"/>
        </w:rPr>
        <w:t xml:space="preserve"> численности рабочего класса: к концу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 промышленный пролетариат насчитывал более 5 млн. человек.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Источниками формирования буржуазии были разбогатевшие крестьяне, купцы и дворяне. Численность буржуазии к концу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 достигла 1,5 млн. человек. Хотя ее экономическая мощь (ключевые позиции в промышленности, финансах, проникновение в сельское хозяйство) была значительна, но общественное влияние и политический вес были недостаточно велики. Поддержка буржуазии со стороны государства делала ее консервативной и преданной самодержавию. Поэтому и к созданию своих политических партий она приступила только в начале </w:t>
      </w:r>
      <w:r w:rsidRPr="008901ED">
        <w:rPr>
          <w:rFonts w:ascii="Times New Roman" w:hAnsi="Times New Roman"/>
          <w:sz w:val="28"/>
          <w:szCs w:val="28"/>
          <w:lang w:val="en-US"/>
        </w:rPr>
        <w:t>XX</w:t>
      </w:r>
      <w:r w:rsidRPr="008901ED">
        <w:rPr>
          <w:rFonts w:ascii="Times New Roman" w:hAnsi="Times New Roman"/>
          <w:sz w:val="28"/>
          <w:szCs w:val="28"/>
        </w:rPr>
        <w:t xml:space="preserve"> века.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 целом правящие круги не хотели видеть противоречий между неподвижной политической структурой и социально-экономическим развитием страны.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Министры финансов Н.Х. Бунге и С.Ю. Витте, защищавшие либеральные тенденции в экономике и проводившие протекционистскую политику, осуществляли ряд реформ, направленных на стабилизацию финансов, совершенствование налоговой системы, индустриализацию страны и превращению ее в первоклассную державу. В 1894 году была введена монополия на водку, что позволило значительно увеличить государственные доходы: если в начале 80-х годов доходы государства составляли 730 млн. руб., то уже в 1897 году – около1,5 млрд. руб. Золотой запас страны возрос в три раза и достиг 649 млн. руб. В 1897 году была проведена денежная реформа, согласно которой в обращение вместо бумажного рубля вводился золотой рубль и устанавливался свободный обмен кредитного рубля на золотой.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Экономическая политика С.Ю Витте, министра путей сообщения, а затем финансов, была связана с привлечением иностранного капитала в промышленность, банки и государственные займы. В Россию было привлечено 3 млрд. золотых рублей иностранных займов. Повышение пошлины на ввозимые иностранные товары, косвенных налогов на керосин, спички и другие предметы, и введение промыслового налога в промышленности также способствовал увеличению государственных доходов. Накопленные средства использовались для интенсивного развития российской промышленности.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Однако жизненный уровень широких народных масс был низким. Рабочее законодательство, по сути, отсутствовало. К концу столетия в России не была осуществлена демократизация общественной жизни. Промышленный переворот не коснулся сельского хозяйства, половина крестьян обрабатывало землю сохой, хотя Россия и являлась важнейшим поставщиком зерна в Европу.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901ED">
        <w:rPr>
          <w:rFonts w:ascii="Times New Roman" w:hAnsi="Times New Roman"/>
          <w:b/>
          <w:sz w:val="28"/>
          <w:szCs w:val="28"/>
        </w:rPr>
        <w:t xml:space="preserve">4. </w:t>
      </w:r>
      <w:r w:rsidR="00583C97">
        <w:rPr>
          <w:rFonts w:ascii="Times New Roman" w:hAnsi="Times New Roman"/>
          <w:b/>
          <w:sz w:val="28"/>
          <w:szCs w:val="28"/>
        </w:rPr>
        <w:t>Внешняя политика в 70–</w:t>
      </w:r>
      <w:r w:rsidR="00CF5C75" w:rsidRPr="008901ED">
        <w:rPr>
          <w:rFonts w:ascii="Times New Roman" w:hAnsi="Times New Roman"/>
          <w:b/>
          <w:sz w:val="28"/>
          <w:szCs w:val="28"/>
        </w:rPr>
        <w:t>90-е годы</w:t>
      </w:r>
    </w:p>
    <w:p w:rsid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 обстановке обострения противоречий между крупнейшими капиталистическими странами в борьбе за передел мира, колоний, рынков сбыта, расширение сфер влияния, внешнеполитическое положение России было сложным.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После Крымской войны российское правительство стремилось восстановить свое влияние в Турецкой империи и на Балканах. После выступления балканских славян против турецкого гнета русское правительство потребовало предоставить им автономию, рассчитывая в дальнейшем объединить южных славян под эгидой русского царя. Русский народ горячо сочувствовал борьбе балканских славян за свою независимость. На помощь им отправились русские добровольцы.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24 апреля 1877 года Россия объявила Турции войну. Боевые действия велись на суше и на воде. Во время войны проявили себя талантливыми военачальниками И.Р. Гурко и М.Д. Скобелев. 70-тысячный отряд во главе с И.Р. Гурко совершил труднейший переход через Балканы, считавшийся недоступным зимой, занял Софию.  Заключительным этапом войны стало  наступление русских войск к югу от Шипки. Искусными маневрами русских генералов, отвагой и храбростью солдат турецкая армия была побеждена.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3 марта 1878 года был заключен Сан-Стефанский мирный договор. По условиям договора Турция обязалась выплатить значительную часть контрибуции и признать независимость Черногории, Сербии и Румынии. Болгария стала автономным государством, полностью контролируемым Россией. Россия получила Карс, Батум, Ардаган и Баязит (в Турции).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Правительство Александра </w:t>
      </w:r>
      <w:r w:rsidRPr="008901ED">
        <w:rPr>
          <w:rFonts w:ascii="Times New Roman" w:hAnsi="Times New Roman"/>
          <w:sz w:val="28"/>
          <w:szCs w:val="28"/>
          <w:lang w:val="en-US"/>
        </w:rPr>
        <w:t>III</w:t>
      </w:r>
      <w:r w:rsidRPr="008901ED">
        <w:rPr>
          <w:rFonts w:ascii="Times New Roman" w:hAnsi="Times New Roman"/>
          <w:sz w:val="28"/>
          <w:szCs w:val="28"/>
        </w:rPr>
        <w:t xml:space="preserve"> изменило направление внешней политики: вместо Германии союзником России стала Франция. Германия провела прямо враждебную политику, осуществляя ряд мер, направленных против России: под предлогом карантина был запрещен ввоз в Германию крупного рогатого скота, повышены пошлины и др. Между тем экономические интересы русских помещиков диктовали необходимость поддержания с Германией дружественных отношений. В 1881 году был продлен на три года австро-русско-германский договор «Союз трех императоров». В 1884 году этот союз был продлен на такой же срок. Однако существующие противоречия между союзниками делали договор непрочным и легко расторжимым, тем более что экономические интересы австрийской буржуазии требовали расширения влияния на Балканах. Политику Австро-Венгрии на Балканском полуострове поддерживала Германия. В этих условиях вопрос об укреплении государственной независимости Болгарии занимал важное место во внешней политике России, так как Болгария нужна была царизму как стратегическая база в борьбе против австро-венгерского влияния на Балканах. После ряда государственных переворотов, происшедших в 80-х годах в Болгарии, политические позиции России в Болгарии были резко ослаблены.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Военные проникновения России в Среднюю Азию начались еще в 30-е годы, но потерпели наудачу. В 1864 году царские войска начали поход в глубь Средней Азии. В 1865 году ими был занят Ташкент, в 1867 году  было образовано Туркестанское генерал-губернаторство с центром в Ташкенте. В 1873 году была завоевана Хива. 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Завоеванию Туркмении предшествовало строительство железной дороги от Красноводска до Чарджоу. 12 января 1881 года русские войска под командованием генерала М.Д. Скобелева заняли Геок-Тене, а 15 января – Ашхабад.  К 1895 году вся Средняя Азия вошла в состав Российской империи. Присоединение Средней Азии имело большое экономическое значение, несмотря на то, что потребовались значительные  капитальные вложения для того, чтобы она стала основным поставщиком хлопка для российской промышленности.</w:t>
      </w: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F5C75" w:rsidRPr="008901ED">
        <w:rPr>
          <w:rFonts w:ascii="Times New Roman" w:hAnsi="Times New Roman"/>
          <w:b/>
          <w:sz w:val="28"/>
          <w:szCs w:val="28"/>
        </w:rPr>
        <w:t>Заключение</w:t>
      </w:r>
    </w:p>
    <w:p w:rsidR="008901ED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В сфере культуры, идеологии и национальной политики был усилен акцент на русской «национальной самобытности», проводилась политика русификации национальных окраин и преследования религиозного инакомыслия. Итогом проведения контрреформ стало значительное ослабление либерального движения, усиление разрыва между немобильной политической системой и динамично развивающимися социально-экономическими отношениями в стране. Самодержавию удалось изолировать народ от либералов. И если крестьянство в 60 – 80 гг. в целом не пошло за революционными народниками, то в начале </w:t>
      </w:r>
      <w:r w:rsidRPr="008901ED">
        <w:rPr>
          <w:rFonts w:ascii="Times New Roman" w:hAnsi="Times New Roman"/>
          <w:sz w:val="28"/>
          <w:szCs w:val="28"/>
          <w:lang w:val="en-US"/>
        </w:rPr>
        <w:t>XX</w:t>
      </w:r>
      <w:r w:rsidRPr="008901ED">
        <w:rPr>
          <w:rFonts w:ascii="Times New Roman" w:hAnsi="Times New Roman"/>
          <w:sz w:val="28"/>
          <w:szCs w:val="28"/>
        </w:rPr>
        <w:t xml:space="preserve"> века отчужденное от либералов крестьянство последовало за революционерами.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В самодержавном строе все более обнаруживались черты кризиса. Огромное влияние на решение государственных вопросов оказывало окружение царя. Неограниченная власть Николая </w:t>
      </w:r>
      <w:r w:rsidRPr="008901ED">
        <w:rPr>
          <w:rFonts w:ascii="Times New Roman" w:hAnsi="Times New Roman"/>
          <w:sz w:val="28"/>
          <w:szCs w:val="28"/>
          <w:lang w:val="en-US"/>
        </w:rPr>
        <w:t>II</w:t>
      </w:r>
      <w:r w:rsidRPr="008901ED">
        <w:rPr>
          <w:rFonts w:ascii="Times New Roman" w:hAnsi="Times New Roman"/>
          <w:sz w:val="28"/>
          <w:szCs w:val="28"/>
        </w:rPr>
        <w:t xml:space="preserve"> проявлялась в его широких полномочиях при одновременном бесправии народных масс. Нежелание верхов изменить структуру и методы управления страной в соответствии с требованиями времени стало одной из причин нестабильности в российском обществе.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Антирабочая политика государства способствовала тому, что рабочее движение возглавили революционеры, а крестьянство, страдавшее от малоземелья, оказалось восприимчивым к социальной пропаганде в конце столетия. Противоречия между самодержавным строем и преобразующейся экономикой в России крайне обострились.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>В результате присоединения туркменских и бухарских земель российские владения приблизились к границам Афганистана, внешнюю политику которого контролировала Англия, пытавшаяся подтолкнуть Афганистан к войне с Россией. Не удались Англии и попытки создать антироссийскую коалицию. В 1887 и 1895 годах между Россией и Англией были заключены соглашения, определившие границу с Афганистаном.</w:t>
      </w:r>
    </w:p>
    <w:p w:rsidR="00CF5C75" w:rsidRPr="008901ED" w:rsidRDefault="00CF5C75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1ED">
        <w:rPr>
          <w:rFonts w:ascii="Times New Roman" w:hAnsi="Times New Roman"/>
          <w:sz w:val="28"/>
          <w:szCs w:val="28"/>
        </w:rPr>
        <w:t xml:space="preserve">К концу </w:t>
      </w:r>
      <w:r w:rsidRPr="008901ED">
        <w:rPr>
          <w:rFonts w:ascii="Times New Roman" w:hAnsi="Times New Roman"/>
          <w:sz w:val="28"/>
          <w:szCs w:val="28"/>
          <w:lang w:val="en-US"/>
        </w:rPr>
        <w:t>XIX</w:t>
      </w:r>
      <w:r w:rsidRPr="008901ED">
        <w:rPr>
          <w:rFonts w:ascii="Times New Roman" w:hAnsi="Times New Roman"/>
          <w:sz w:val="28"/>
          <w:szCs w:val="28"/>
        </w:rPr>
        <w:t xml:space="preserve"> века территория России равнялась 22,4 млн. кв. км. По переписи 1897 года население составляло 128,2 млн. человек.</w:t>
      </w:r>
    </w:p>
    <w:p w:rsidR="00CF5C75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8901ED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8901ED" w:rsidRPr="008901ED" w:rsidRDefault="008901ED" w:rsidP="008901E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C75" w:rsidRPr="008901ED" w:rsidRDefault="00CF5C75" w:rsidP="008901ED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8901ED">
        <w:rPr>
          <w:rFonts w:ascii="Times New Roman" w:hAnsi="Times New Roman"/>
          <w:sz w:val="28"/>
          <w:szCs w:val="24"/>
        </w:rPr>
        <w:t>Поляк Г.Б., Маркова А.Н. Всемирная история. – М.: ЮНИТИ-ДАНА, 2000.</w:t>
      </w:r>
    </w:p>
    <w:p w:rsidR="00CF5C75" w:rsidRPr="008901ED" w:rsidRDefault="00CF5C75" w:rsidP="008901ED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8901ED">
        <w:rPr>
          <w:rFonts w:ascii="Times New Roman" w:hAnsi="Times New Roman"/>
          <w:sz w:val="28"/>
          <w:szCs w:val="24"/>
        </w:rPr>
        <w:t>Платонов С.Ф. Учебник русской истории. – М., 2003.</w:t>
      </w:r>
    </w:p>
    <w:p w:rsidR="00CF5C75" w:rsidRPr="008901ED" w:rsidRDefault="00CF5C75" w:rsidP="008901ED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8901ED">
        <w:rPr>
          <w:rFonts w:ascii="Times New Roman" w:hAnsi="Times New Roman"/>
          <w:sz w:val="28"/>
          <w:szCs w:val="24"/>
        </w:rPr>
        <w:t>Костомаров Н.И. Русская история в жизнеописаниях ее главнейших деятелей. – М., 2005.</w:t>
      </w:r>
    </w:p>
    <w:p w:rsidR="00CF5C75" w:rsidRPr="008901ED" w:rsidRDefault="00CF5C75" w:rsidP="008901ED">
      <w:pPr>
        <w:pStyle w:val="a9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8901ED">
        <w:rPr>
          <w:rFonts w:ascii="Times New Roman" w:hAnsi="Times New Roman"/>
          <w:sz w:val="28"/>
          <w:szCs w:val="24"/>
          <w:lang w:val="en-US"/>
        </w:rPr>
        <w:t>www.wikipedia.ru</w:t>
      </w:r>
      <w:bookmarkStart w:id="0" w:name="_GoBack"/>
      <w:bookmarkEnd w:id="0"/>
    </w:p>
    <w:sectPr w:rsidR="00CF5C75" w:rsidRPr="008901ED" w:rsidSect="00103B0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A19" w:rsidRDefault="00E73A19" w:rsidP="00E176E8">
      <w:pPr>
        <w:spacing w:after="0" w:line="240" w:lineRule="auto"/>
      </w:pPr>
      <w:r>
        <w:separator/>
      </w:r>
    </w:p>
  </w:endnote>
  <w:endnote w:type="continuationSeparator" w:id="0">
    <w:p w:rsidR="00E73A19" w:rsidRDefault="00E73A19" w:rsidP="00E1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0F" w:rsidRDefault="00103B0F" w:rsidP="003E71F3">
    <w:pPr>
      <w:pStyle w:val="a5"/>
      <w:framePr w:wrap="around" w:vAnchor="text" w:hAnchor="margin" w:xAlign="right" w:y="1"/>
      <w:rPr>
        <w:rStyle w:val="aa"/>
      </w:rPr>
    </w:pPr>
  </w:p>
  <w:p w:rsidR="00103B0F" w:rsidRDefault="00103B0F" w:rsidP="00103B0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B0F" w:rsidRDefault="006C2766" w:rsidP="003E71F3">
    <w:pPr>
      <w:pStyle w:val="a5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103B0F" w:rsidRDefault="00103B0F" w:rsidP="00103B0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A19" w:rsidRDefault="00E73A19" w:rsidP="00E176E8">
      <w:pPr>
        <w:spacing w:after="0" w:line="240" w:lineRule="auto"/>
      </w:pPr>
      <w:r>
        <w:separator/>
      </w:r>
    </w:p>
  </w:footnote>
  <w:footnote w:type="continuationSeparator" w:id="0">
    <w:p w:rsidR="00E73A19" w:rsidRDefault="00E73A19" w:rsidP="00E1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1BC"/>
    <w:multiLevelType w:val="hybridMultilevel"/>
    <w:tmpl w:val="84B80F64"/>
    <w:lvl w:ilvl="0" w:tplc="51BAA1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6B85618"/>
    <w:multiLevelType w:val="hybridMultilevel"/>
    <w:tmpl w:val="8D8A5BF0"/>
    <w:lvl w:ilvl="0" w:tplc="CFFEBE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6E8"/>
    <w:rsid w:val="0001678B"/>
    <w:rsid w:val="000A63D4"/>
    <w:rsid w:val="00103B0F"/>
    <w:rsid w:val="00320FA5"/>
    <w:rsid w:val="00325874"/>
    <w:rsid w:val="003466D1"/>
    <w:rsid w:val="003C223E"/>
    <w:rsid w:val="003E71F3"/>
    <w:rsid w:val="004709B2"/>
    <w:rsid w:val="004C04B4"/>
    <w:rsid w:val="00583C97"/>
    <w:rsid w:val="005D6F2C"/>
    <w:rsid w:val="005E6AE1"/>
    <w:rsid w:val="00610D58"/>
    <w:rsid w:val="006241C7"/>
    <w:rsid w:val="006C2766"/>
    <w:rsid w:val="006F1CA3"/>
    <w:rsid w:val="0076678B"/>
    <w:rsid w:val="008151A2"/>
    <w:rsid w:val="00825EE6"/>
    <w:rsid w:val="0085033C"/>
    <w:rsid w:val="008901ED"/>
    <w:rsid w:val="0094761C"/>
    <w:rsid w:val="00956DA9"/>
    <w:rsid w:val="009E04E9"/>
    <w:rsid w:val="00A23F82"/>
    <w:rsid w:val="00AE1701"/>
    <w:rsid w:val="00B32F71"/>
    <w:rsid w:val="00BE4B63"/>
    <w:rsid w:val="00C10734"/>
    <w:rsid w:val="00C119A1"/>
    <w:rsid w:val="00CF5C75"/>
    <w:rsid w:val="00D069AE"/>
    <w:rsid w:val="00E176E8"/>
    <w:rsid w:val="00E73A19"/>
    <w:rsid w:val="00EB5778"/>
    <w:rsid w:val="00EF7923"/>
    <w:rsid w:val="00F171D0"/>
    <w:rsid w:val="00F85757"/>
    <w:rsid w:val="00FB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82F84F-2C8D-4C59-A0BB-8EBE4348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F2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176E8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rsid w:val="00E17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E176E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6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locked/>
    <w:rsid w:val="00E176E8"/>
    <w:rPr>
      <w:rFonts w:cs="Times New Roman"/>
    </w:rPr>
  </w:style>
  <w:style w:type="paragraph" w:styleId="a9">
    <w:name w:val="List Paragraph"/>
    <w:basedOn w:val="a"/>
    <w:uiPriority w:val="99"/>
    <w:qFormat/>
    <w:rsid w:val="00825EE6"/>
    <w:pPr>
      <w:ind w:left="720"/>
      <w:contextualSpacing/>
    </w:pPr>
  </w:style>
  <w:style w:type="character" w:customStyle="1" w:styleId="a8">
    <w:name w:val="Текст выноски Знак"/>
    <w:link w:val="a7"/>
    <w:uiPriority w:val="99"/>
    <w:semiHidden/>
    <w:locked/>
    <w:rsid w:val="0076678B"/>
    <w:rPr>
      <w:rFonts w:ascii="Tahoma" w:hAnsi="Tahoma" w:cs="Tahoma"/>
      <w:sz w:val="16"/>
      <w:szCs w:val="16"/>
    </w:rPr>
  </w:style>
  <w:style w:type="character" w:styleId="aa">
    <w:name w:val="page number"/>
    <w:uiPriority w:val="99"/>
    <w:rsid w:val="00103B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Lenovo</Company>
  <LinksUpToDate>false</LinksUpToDate>
  <CharactersWithSpaces>14922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Lenovo User</dc:creator>
  <cp:keywords/>
  <dc:description/>
  <cp:lastModifiedBy>admin</cp:lastModifiedBy>
  <cp:revision>2</cp:revision>
  <dcterms:created xsi:type="dcterms:W3CDTF">2014-03-09T06:07:00Z</dcterms:created>
  <dcterms:modified xsi:type="dcterms:W3CDTF">2014-03-09T06:07:00Z</dcterms:modified>
</cp:coreProperties>
</file>