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D56" w:rsidRPr="00A8426B" w:rsidRDefault="00A8426B" w:rsidP="00A8426B">
      <w:pPr>
        <w:numPr>
          <w:ilvl w:val="0"/>
          <w:numId w:val="3"/>
        </w:numPr>
        <w:autoSpaceDE w:val="0"/>
        <w:autoSpaceDN w:val="0"/>
        <w:adjustRightInd w:val="0"/>
        <w:spacing w:after="0" w:line="360" w:lineRule="auto"/>
        <w:ind w:left="0" w:firstLine="709"/>
        <w:jc w:val="both"/>
        <w:rPr>
          <w:rFonts w:ascii="Times New Roman" w:hAnsi="Times New Roman"/>
          <w:b/>
          <w:iCs/>
          <w:color w:val="000000"/>
          <w:sz w:val="28"/>
          <w:szCs w:val="28"/>
        </w:rPr>
      </w:pPr>
      <w:r w:rsidRPr="00A8426B">
        <w:rPr>
          <w:rFonts w:ascii="Times New Roman" w:hAnsi="Times New Roman"/>
          <w:b/>
          <w:iCs/>
          <w:color w:val="000000"/>
          <w:sz w:val="28"/>
          <w:szCs w:val="28"/>
        </w:rPr>
        <w:t>Ситуационные (практические) задачи</w:t>
      </w:r>
    </w:p>
    <w:p w:rsidR="007D4D56" w:rsidRPr="00A8426B" w:rsidRDefault="007D4D56" w:rsidP="00A8426B">
      <w:pPr>
        <w:autoSpaceDE w:val="0"/>
        <w:autoSpaceDN w:val="0"/>
        <w:adjustRightInd w:val="0"/>
        <w:spacing w:after="0" w:line="360" w:lineRule="auto"/>
        <w:ind w:firstLine="709"/>
        <w:jc w:val="both"/>
        <w:rPr>
          <w:rFonts w:ascii="Times New Roman" w:hAnsi="Times New Roman"/>
          <w:b/>
          <w:iCs/>
          <w:color w:val="000000"/>
          <w:sz w:val="28"/>
          <w:szCs w:val="28"/>
        </w:rPr>
      </w:pPr>
    </w:p>
    <w:p w:rsidR="007D4D56" w:rsidRPr="00A8426B" w:rsidRDefault="00A8426B" w:rsidP="00A8426B">
      <w:pPr>
        <w:autoSpaceDE w:val="0"/>
        <w:autoSpaceDN w:val="0"/>
        <w:adjustRightInd w:val="0"/>
        <w:spacing w:after="0" w:line="360" w:lineRule="auto"/>
        <w:ind w:firstLine="709"/>
        <w:jc w:val="both"/>
        <w:rPr>
          <w:rFonts w:ascii="Times New Roman" w:hAnsi="Times New Roman"/>
          <w:b/>
          <w:iCs/>
          <w:color w:val="000000"/>
          <w:sz w:val="28"/>
          <w:szCs w:val="28"/>
        </w:rPr>
      </w:pPr>
      <w:r>
        <w:rPr>
          <w:rFonts w:ascii="Times New Roman" w:hAnsi="Times New Roman"/>
          <w:b/>
          <w:iCs/>
          <w:color w:val="000000"/>
          <w:sz w:val="28"/>
          <w:szCs w:val="28"/>
        </w:rPr>
        <w:t>Задача 1</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3. Ветви плодоносящего дерева, растущего на участке Аппия, нависают над участком Элкиноя и падают на этот участок.</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
          <w:iCs/>
          <w:color w:val="000000"/>
          <w:sz w:val="28"/>
          <w:szCs w:val="28"/>
        </w:rPr>
        <w:t>Вопросы</w:t>
      </w:r>
      <w:r w:rsidRPr="00535290">
        <w:rPr>
          <w:rFonts w:ascii="Times New Roman" w:hAnsi="Times New Roman"/>
          <w:iCs/>
          <w:color w:val="000000"/>
          <w:sz w:val="28"/>
          <w:szCs w:val="28"/>
        </w:rPr>
        <w:t>: На каком расстоянии от межи можно сажать дерево? Кому принадлежат упавшие плоды? Что такое земельный сервитут?</w:t>
      </w:r>
    </w:p>
    <w:p w:rsidR="00A8426B" w:rsidRDefault="00A8426B" w:rsidP="00A8426B">
      <w:pPr>
        <w:autoSpaceDE w:val="0"/>
        <w:autoSpaceDN w:val="0"/>
        <w:adjustRightInd w:val="0"/>
        <w:spacing w:after="0" w:line="360" w:lineRule="auto"/>
        <w:ind w:firstLine="676"/>
        <w:jc w:val="both"/>
        <w:rPr>
          <w:rFonts w:ascii="Times New Roman" w:hAnsi="Times New Roman"/>
          <w:iCs/>
          <w:color w:val="000000"/>
          <w:sz w:val="28"/>
          <w:szCs w:val="28"/>
        </w:rPr>
      </w:pPr>
    </w:p>
    <w:p w:rsidR="007D4D56" w:rsidRPr="00535290" w:rsidRDefault="00A8426B" w:rsidP="00A8426B">
      <w:pPr>
        <w:autoSpaceDE w:val="0"/>
        <w:autoSpaceDN w:val="0"/>
        <w:adjustRightInd w:val="0"/>
        <w:spacing w:after="0" w:line="360" w:lineRule="auto"/>
        <w:ind w:firstLine="676"/>
        <w:jc w:val="both"/>
        <w:rPr>
          <w:rFonts w:ascii="Times New Roman" w:hAnsi="Times New Roman"/>
          <w:iCs/>
          <w:color w:val="000000"/>
          <w:sz w:val="28"/>
          <w:szCs w:val="28"/>
        </w:rPr>
      </w:pPr>
      <w:r>
        <w:rPr>
          <w:rFonts w:ascii="Times New Roman" w:hAnsi="Times New Roman"/>
          <w:iCs/>
          <w:color w:val="000000"/>
          <w:sz w:val="28"/>
          <w:szCs w:val="28"/>
        </w:rPr>
        <w:t>Ответ на</w:t>
      </w:r>
      <w:r w:rsidR="007D4D56" w:rsidRPr="00535290">
        <w:rPr>
          <w:rFonts w:ascii="Times New Roman" w:hAnsi="Times New Roman"/>
          <w:iCs/>
          <w:color w:val="000000"/>
          <w:sz w:val="28"/>
          <w:szCs w:val="28"/>
        </w:rPr>
        <w:t xml:space="preserve"> задачу 1.</w:t>
      </w:r>
    </w:p>
    <w:p w:rsidR="007D4D56" w:rsidRP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Ответ на вопрос: На каком расстоянии от межи можно сажать дерево?</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 xml:space="preserve">Позиция римских юристов на право собственности такова, что собственник мог делать с вещью всё, что ему не запрещено. Понятно, что собственник в своих правах был несколько ограничен. Ограничение прав собственности в большей степени касалось прав на недвижимость. Законы </w:t>
      </w:r>
      <w:r w:rsidRPr="00535290">
        <w:rPr>
          <w:rFonts w:ascii="Times New Roman" w:hAnsi="Times New Roman"/>
          <w:iCs/>
          <w:color w:val="000000"/>
          <w:sz w:val="28"/>
          <w:szCs w:val="28"/>
          <w:lang w:val="en-US"/>
        </w:rPr>
        <w:t>XII</w:t>
      </w:r>
      <w:r w:rsidRPr="00535290">
        <w:rPr>
          <w:rFonts w:ascii="Times New Roman" w:hAnsi="Times New Roman"/>
          <w:iCs/>
          <w:color w:val="000000"/>
          <w:sz w:val="28"/>
          <w:szCs w:val="28"/>
        </w:rPr>
        <w:t xml:space="preserve"> таблиц</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вводили</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следующее ограничение – собственник земли обязан был оставлять полосу земли для прохода, проезда, поворота плуга.</w:t>
      </w:r>
    </w:p>
    <w:p w:rsidR="007D4D56" w:rsidRPr="00535290" w:rsidRDefault="007D4D56" w:rsidP="00535290">
      <w:pPr>
        <w:autoSpaceDE w:val="0"/>
        <w:autoSpaceDN w:val="0"/>
        <w:adjustRightInd w:val="0"/>
        <w:spacing w:after="0" w:line="360" w:lineRule="auto"/>
        <w:ind w:firstLine="709"/>
        <w:jc w:val="both"/>
        <w:rPr>
          <w:rFonts w:ascii="Times New Roman" w:hAnsi="Times New Roman"/>
          <w:color w:val="000000"/>
          <w:sz w:val="28"/>
          <w:szCs w:val="28"/>
        </w:rPr>
      </w:pPr>
      <w:r w:rsidRPr="00535290">
        <w:rPr>
          <w:rFonts w:ascii="Times New Roman" w:hAnsi="Times New Roman"/>
          <w:iCs/>
          <w:color w:val="000000"/>
          <w:sz w:val="28"/>
          <w:szCs w:val="28"/>
        </w:rPr>
        <w:t>Никто не мог сажать деревья ближе 2,5 футов (75</w:t>
      </w:r>
      <w:r w:rsidR="00535290">
        <w:rPr>
          <w:rFonts w:ascii="Times New Roman" w:hAnsi="Times New Roman"/>
          <w:iCs/>
          <w:color w:val="000000"/>
          <w:sz w:val="28"/>
          <w:szCs w:val="28"/>
        </w:rPr>
        <w:t> </w:t>
      </w:r>
      <w:r w:rsidR="00535290" w:rsidRPr="00535290">
        <w:rPr>
          <w:rFonts w:ascii="Times New Roman" w:hAnsi="Times New Roman"/>
          <w:iCs/>
          <w:color w:val="000000"/>
          <w:sz w:val="28"/>
          <w:szCs w:val="28"/>
        </w:rPr>
        <w:t>см</w:t>
      </w:r>
      <w:r w:rsidRPr="00535290">
        <w:rPr>
          <w:rFonts w:ascii="Times New Roman" w:hAnsi="Times New Roman"/>
          <w:iCs/>
          <w:color w:val="000000"/>
          <w:sz w:val="28"/>
          <w:szCs w:val="28"/>
        </w:rPr>
        <w:t>) от забора, чтобы тень, которую они дадут, не приносила вреда соседу</w:t>
      </w:r>
      <w:r w:rsidRPr="00535290">
        <w:rPr>
          <w:rFonts w:ascii="Times New Roman" w:hAnsi="Times New Roman"/>
          <w:color w:val="000000"/>
          <w:sz w:val="28"/>
        </w:rPr>
        <w:t xml:space="preserve">. </w:t>
      </w:r>
      <w:r w:rsidRPr="00535290">
        <w:rPr>
          <w:rFonts w:ascii="Times New Roman" w:hAnsi="Times New Roman"/>
          <w:color w:val="000000"/>
          <w:sz w:val="28"/>
          <w:szCs w:val="28"/>
        </w:rPr>
        <w:t>(Ульпиан, I. 1. §</w:t>
      </w:r>
      <w:r w:rsidR="00535290">
        <w:rPr>
          <w:rFonts w:ascii="Times New Roman" w:hAnsi="Times New Roman"/>
          <w:color w:val="000000"/>
          <w:sz w:val="28"/>
          <w:szCs w:val="28"/>
        </w:rPr>
        <w:t> </w:t>
      </w:r>
      <w:r w:rsidR="00535290" w:rsidRPr="00535290">
        <w:rPr>
          <w:rFonts w:ascii="Times New Roman" w:hAnsi="Times New Roman"/>
          <w:color w:val="000000"/>
          <w:sz w:val="28"/>
          <w:szCs w:val="28"/>
        </w:rPr>
        <w:t>8</w:t>
      </w:r>
      <w:r w:rsidRPr="00535290">
        <w:rPr>
          <w:rFonts w:ascii="Times New Roman" w:hAnsi="Times New Roman"/>
          <w:color w:val="000000"/>
          <w:sz w:val="28"/>
          <w:szCs w:val="28"/>
        </w:rPr>
        <w:t>. D. XLIII, 27: Закон XII таблиц приказывал принимать меры к тому, чтобы деревья на высоте 15 футов кругом обрезывались для того, чтобы их тень не причиняла вреда соседнему участку).</w:t>
      </w:r>
    </w:p>
    <w:p w:rsidR="007D4D56" w:rsidRPr="00535290" w:rsidRDefault="007D4D56" w:rsidP="00535290">
      <w:pPr>
        <w:autoSpaceDE w:val="0"/>
        <w:autoSpaceDN w:val="0"/>
        <w:adjustRightInd w:val="0"/>
        <w:spacing w:after="0" w:line="360" w:lineRule="auto"/>
        <w:ind w:firstLine="709"/>
        <w:jc w:val="both"/>
        <w:rPr>
          <w:rFonts w:ascii="Times New Roman" w:hAnsi="Times New Roman"/>
          <w:i/>
          <w:color w:val="000000"/>
          <w:sz w:val="28"/>
          <w:szCs w:val="28"/>
        </w:rPr>
      </w:pPr>
      <w:r w:rsidRPr="00535290">
        <w:rPr>
          <w:rFonts w:ascii="Times New Roman" w:hAnsi="Times New Roman"/>
          <w:i/>
          <w:color w:val="000000"/>
          <w:sz w:val="28"/>
          <w:szCs w:val="28"/>
        </w:rPr>
        <w:t>Ответ на вопрос: Кому принадлежат упавшие плоды?</w:t>
      </w:r>
    </w:p>
    <w:p w:rsidR="007D4D56" w:rsidRPr="00535290" w:rsidRDefault="007D4D56" w:rsidP="00535290">
      <w:pPr>
        <w:shd w:val="clear" w:color="auto" w:fill="FFFFFF"/>
        <w:spacing w:after="0" w:line="360" w:lineRule="auto"/>
        <w:ind w:firstLine="709"/>
        <w:jc w:val="both"/>
        <w:rPr>
          <w:rFonts w:ascii="Times New Roman" w:hAnsi="Times New Roman"/>
          <w:color w:val="000000"/>
          <w:sz w:val="28"/>
          <w:szCs w:val="28"/>
          <w:lang w:eastAsia="ru-RU"/>
        </w:rPr>
      </w:pPr>
      <w:r w:rsidRPr="00535290">
        <w:rPr>
          <w:rFonts w:ascii="Times New Roman" w:hAnsi="Times New Roman"/>
          <w:color w:val="000000"/>
          <w:sz w:val="28"/>
          <w:szCs w:val="28"/>
          <w:lang w:eastAsia="ru-RU"/>
        </w:rPr>
        <w:t>Основной характеристикой римского права является его абсолютность, то есть защита от всех третьих лиц, которая на практике выражается в требовании от собственника служащего имения терпеть определенные</w:t>
      </w:r>
      <w:r w:rsidRPr="00535290">
        <w:rPr>
          <w:rFonts w:ascii="Times New Roman" w:hAnsi="Times New Roman"/>
          <w:color w:val="000000"/>
          <w:sz w:val="28"/>
          <w:szCs w:val="28"/>
          <w:lang w:eastAsia="ru-RU"/>
        </w:rPr>
        <w:br/>
        <w:t>действия со стороны хозяина господствующего участка или воздерживаться от совершения подобных действий. Собственность абсолютна: она не может быть ограничена временем, а также пространством (земельный участок поглощает все от звезд до преисподней).</w:t>
      </w:r>
    </w:p>
    <w:p w:rsidR="007D4D56" w:rsidRPr="00535290" w:rsidRDefault="007D4D56" w:rsidP="00535290">
      <w:pPr>
        <w:autoSpaceDE w:val="0"/>
        <w:autoSpaceDN w:val="0"/>
        <w:adjustRightInd w:val="0"/>
        <w:spacing w:after="0" w:line="360" w:lineRule="auto"/>
        <w:ind w:firstLine="709"/>
        <w:jc w:val="both"/>
        <w:rPr>
          <w:rFonts w:ascii="Times New Roman" w:hAnsi="Times New Roman"/>
          <w:color w:val="000000"/>
          <w:sz w:val="28"/>
          <w:szCs w:val="28"/>
        </w:rPr>
      </w:pPr>
      <w:r w:rsidRPr="00535290">
        <w:rPr>
          <w:rFonts w:ascii="Times New Roman" w:hAnsi="Times New Roman"/>
          <w:iCs/>
          <w:color w:val="000000"/>
          <w:sz w:val="28"/>
          <w:szCs w:val="28"/>
        </w:rPr>
        <w:t xml:space="preserve">Законы </w:t>
      </w:r>
      <w:r w:rsidRPr="00535290">
        <w:rPr>
          <w:rFonts w:ascii="Times New Roman" w:hAnsi="Times New Roman"/>
          <w:iCs/>
          <w:color w:val="000000"/>
          <w:sz w:val="28"/>
          <w:szCs w:val="28"/>
          <w:lang w:val="en-US"/>
        </w:rPr>
        <w:t>XII</w:t>
      </w:r>
      <w:r w:rsidRPr="00535290">
        <w:rPr>
          <w:rFonts w:ascii="Times New Roman" w:hAnsi="Times New Roman"/>
          <w:iCs/>
          <w:color w:val="000000"/>
          <w:sz w:val="28"/>
          <w:szCs w:val="28"/>
        </w:rPr>
        <w:t xml:space="preserve"> таблиц</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также вводили</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и следующее ограничение – собственник земли обязан был допускать на свою землю соседа для собирания (через день) плодов, упавших с соседнего участка.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То есть, можно сделать вывод, что плоды неотделимы от вещи, и, соответственно, плоды будут принадлежать собственнику вещи.</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 xml:space="preserve">Однако с другой стороны, собственнику соседнего участка не воспрещается ими пользоваться. В Законах </w:t>
      </w:r>
      <w:r w:rsidRPr="00535290">
        <w:rPr>
          <w:rFonts w:ascii="Times New Roman" w:hAnsi="Times New Roman"/>
          <w:iCs/>
          <w:color w:val="000000"/>
          <w:sz w:val="28"/>
          <w:szCs w:val="28"/>
          <w:lang w:val="en-US"/>
        </w:rPr>
        <w:t>XII</w:t>
      </w:r>
      <w:r w:rsidRPr="00535290">
        <w:rPr>
          <w:rFonts w:ascii="Times New Roman" w:hAnsi="Times New Roman"/>
          <w:iCs/>
          <w:color w:val="000000"/>
          <w:sz w:val="28"/>
          <w:szCs w:val="28"/>
        </w:rPr>
        <w:t xml:space="preserve"> таблиц сказано: «</w:t>
      </w:r>
      <w:r w:rsidRPr="00535290">
        <w:rPr>
          <w:rFonts w:ascii="Times New Roman" w:hAnsi="Times New Roman"/>
          <w:i/>
          <w:color w:val="000000"/>
          <w:sz w:val="28"/>
          <w:szCs w:val="28"/>
        </w:rPr>
        <w:t>Если желуди с твоего дерева упадут на мой участок, а я, выгнав скотину, скормлю их ей, то по закону XII таблиц ты не мог предъявить иска ни о потраве, ибо не на твоем участке паслась скотина, ни о вреде, причиненном животным, ни об убытках, нанесенных неправомерным деянием»</w:t>
      </w:r>
      <w:r w:rsidRPr="00535290">
        <w:rPr>
          <w:rStyle w:val="aa"/>
          <w:rFonts w:ascii="Times New Roman" w:hAnsi="Times New Roman"/>
          <w:i/>
          <w:color w:val="000000"/>
          <w:sz w:val="28"/>
          <w:szCs w:val="28"/>
        </w:rPr>
        <w:footnoteReference w:id="1"/>
      </w:r>
      <w:r w:rsidRPr="00535290">
        <w:rPr>
          <w:rFonts w:ascii="Times New Roman" w:hAnsi="Times New Roman"/>
          <w:i/>
          <w:color w:val="000000"/>
          <w:sz w:val="28"/>
          <w:szCs w:val="28"/>
        </w:rPr>
        <w:t>.</w:t>
      </w:r>
    </w:p>
    <w:p w:rsidR="007D4D56" w:rsidRP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Ответ на вопрос: Что такое земельный сервитут?</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Сервитут (</w:t>
      </w:r>
      <w:r w:rsidRPr="00535290">
        <w:rPr>
          <w:rFonts w:ascii="Times New Roman" w:hAnsi="Times New Roman"/>
          <w:iCs/>
          <w:color w:val="000000"/>
          <w:sz w:val="28"/>
          <w:szCs w:val="28"/>
          <w:lang w:val="en-US"/>
        </w:rPr>
        <w:t>servitus</w:t>
      </w:r>
      <w:r w:rsidRPr="00535290">
        <w:rPr>
          <w:rFonts w:ascii="Times New Roman" w:hAnsi="Times New Roman"/>
          <w:iCs/>
          <w:color w:val="000000"/>
          <w:sz w:val="28"/>
          <w:szCs w:val="28"/>
        </w:rPr>
        <w:t>) предоставлял вещное право пользоваться чужим имуществом, которое устанавливалось к выгоде определенного земельного участка или в пользу определенного лица.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 xml:space="preserve">Различались </w:t>
      </w:r>
      <w:r w:rsidRPr="00535290">
        <w:rPr>
          <w:rFonts w:ascii="Times New Roman" w:hAnsi="Times New Roman"/>
          <w:i/>
          <w:iCs/>
          <w:color w:val="000000"/>
          <w:sz w:val="28"/>
          <w:szCs w:val="28"/>
        </w:rPr>
        <w:t xml:space="preserve">предиальные </w:t>
      </w:r>
      <w:r w:rsidRPr="00535290">
        <w:rPr>
          <w:rFonts w:ascii="Times New Roman" w:hAnsi="Times New Roman"/>
          <w:b/>
          <w:i/>
          <w:iCs/>
          <w:color w:val="000000"/>
          <w:sz w:val="28"/>
          <w:szCs w:val="28"/>
        </w:rPr>
        <w:t>(земельные)</w:t>
      </w:r>
      <w:r w:rsidRPr="00535290">
        <w:rPr>
          <w:rFonts w:ascii="Times New Roman" w:hAnsi="Times New Roman"/>
          <w:iCs/>
          <w:color w:val="000000"/>
          <w:sz w:val="28"/>
          <w:szCs w:val="28"/>
        </w:rPr>
        <w:t xml:space="preserve"> сервитуты – сельские и городские, и личные (персональные) сервитуты.</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color w:val="000000"/>
          <w:sz w:val="28"/>
          <w:szCs w:val="28"/>
        </w:rPr>
        <w:t>Земельный (предиальный) сервитут не зависит от личностей собственников господствующей и служащей в сервитуте вещей. В зависимости от характера вещей среди земельных сервитутов выделяются городские и сельские сервитуты. Земельный сервитут обычно устанавливался в целях исправления естественных недостатков господствующей вещи за счет служащей (например, на господствующем участке нет воды, поэтому ее черпают с соседнего служащего по сервитуту участка), обычно между соседними земельными участками, для обеспечения постоянной нужды господствующего участка. Некоторые городские сервитуты касались вопросов взаимодействия между строениями (например, право опереть стену своего строения на соседнюю постройку). Выделялись сервитуты света и вида (например, право прорезать окно с видом на соседний двор). Сельские сервитуты касались, например, права прохода или прогона скота через соседский земельный участок, проведения воды к своему участку и пр. Смена субъектов сервитутных отношений не прекращала действия неделимого земельного института.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p>
    <w:p w:rsidR="007D4D56" w:rsidRPr="00A8426B" w:rsidRDefault="00A8426B" w:rsidP="00A8426B">
      <w:pPr>
        <w:autoSpaceDE w:val="0"/>
        <w:autoSpaceDN w:val="0"/>
        <w:adjustRightInd w:val="0"/>
        <w:spacing w:after="0" w:line="360" w:lineRule="auto"/>
        <w:ind w:firstLine="702"/>
        <w:jc w:val="both"/>
        <w:rPr>
          <w:rFonts w:ascii="Times New Roman" w:hAnsi="Times New Roman"/>
          <w:b/>
          <w:iCs/>
          <w:color w:val="000000"/>
          <w:sz w:val="28"/>
          <w:szCs w:val="28"/>
        </w:rPr>
      </w:pPr>
      <w:r w:rsidRPr="00A8426B">
        <w:rPr>
          <w:rFonts w:ascii="Times New Roman" w:hAnsi="Times New Roman"/>
          <w:b/>
          <w:iCs/>
          <w:color w:val="000000"/>
          <w:sz w:val="28"/>
          <w:szCs w:val="28"/>
        </w:rPr>
        <w:t xml:space="preserve">Задача </w:t>
      </w:r>
      <w:r w:rsidR="007D4D56" w:rsidRPr="00A8426B">
        <w:rPr>
          <w:rFonts w:ascii="Times New Roman" w:hAnsi="Times New Roman"/>
          <w:b/>
          <w:iCs/>
          <w:color w:val="000000"/>
          <w:sz w:val="28"/>
          <w:szCs w:val="28"/>
        </w:rPr>
        <w:t>2.</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13. Два брата по наследству получили домовладение (дом и пристройка к нему). И разделили его, один получил пристройку, другой – дом, который огородил забором, закрыв проход к пристройке.</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
          <w:iCs/>
          <w:color w:val="000000"/>
          <w:sz w:val="28"/>
          <w:szCs w:val="28"/>
        </w:rPr>
        <w:t>Вопросы:</w:t>
      </w:r>
      <w:r w:rsidRPr="00535290">
        <w:rPr>
          <w:rFonts w:ascii="Times New Roman" w:hAnsi="Times New Roman"/>
          <w:iCs/>
          <w:color w:val="000000"/>
          <w:sz w:val="28"/>
          <w:szCs w:val="28"/>
        </w:rPr>
        <w:t xml:space="preserve"> Вправе ли собственник огородить свой дом? Страдают ли интересы обладателя пристройки? Какой выход из данной ситуации?</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p>
    <w:p w:rsidR="007D4D56" w:rsidRPr="00535290" w:rsidRDefault="007D4D56" w:rsidP="00A8426B">
      <w:pPr>
        <w:autoSpaceDE w:val="0"/>
        <w:autoSpaceDN w:val="0"/>
        <w:adjustRightInd w:val="0"/>
        <w:spacing w:after="0" w:line="360" w:lineRule="auto"/>
        <w:ind w:firstLine="728"/>
        <w:jc w:val="both"/>
        <w:rPr>
          <w:rFonts w:ascii="Times New Roman" w:hAnsi="Times New Roman"/>
          <w:iCs/>
          <w:color w:val="000000"/>
          <w:sz w:val="28"/>
          <w:szCs w:val="28"/>
        </w:rPr>
      </w:pPr>
      <w:r w:rsidRPr="00535290">
        <w:rPr>
          <w:rFonts w:ascii="Times New Roman" w:hAnsi="Times New Roman"/>
          <w:iCs/>
          <w:color w:val="000000"/>
          <w:sz w:val="28"/>
          <w:szCs w:val="28"/>
        </w:rPr>
        <w:t>Ответ</w:t>
      </w:r>
      <w:r w:rsidR="00A8426B">
        <w:rPr>
          <w:rFonts w:ascii="Times New Roman" w:hAnsi="Times New Roman"/>
          <w:iCs/>
          <w:color w:val="000000"/>
          <w:sz w:val="28"/>
          <w:szCs w:val="28"/>
        </w:rPr>
        <w:t xml:space="preserve"> на </w:t>
      </w:r>
      <w:r w:rsidRPr="00535290">
        <w:rPr>
          <w:rFonts w:ascii="Times New Roman" w:hAnsi="Times New Roman"/>
          <w:iCs/>
          <w:color w:val="000000"/>
          <w:sz w:val="28"/>
          <w:szCs w:val="28"/>
        </w:rPr>
        <w:t>задачу 2.</w:t>
      </w:r>
    </w:p>
    <w:p w:rsidR="007D4D56" w:rsidRPr="00535290" w:rsidRDefault="007D4D56" w:rsidP="00535290">
      <w:pPr>
        <w:shd w:val="clear" w:color="auto" w:fill="FFFFFF"/>
        <w:spacing w:after="0" w:line="360" w:lineRule="auto"/>
        <w:ind w:firstLine="709"/>
        <w:jc w:val="both"/>
        <w:rPr>
          <w:rFonts w:ascii="Times New Roman" w:hAnsi="Times New Roman"/>
          <w:color w:val="000000"/>
          <w:sz w:val="28"/>
          <w:szCs w:val="28"/>
          <w:lang w:eastAsia="ru-RU"/>
        </w:rPr>
      </w:pPr>
      <w:r w:rsidRPr="00535290">
        <w:rPr>
          <w:rFonts w:ascii="Times New Roman" w:hAnsi="Times New Roman"/>
          <w:color w:val="000000"/>
          <w:sz w:val="28"/>
          <w:szCs w:val="28"/>
          <w:lang w:eastAsia="ru-RU"/>
        </w:rPr>
        <w:t>Согласно римскому праву между нисходящими одной и той же степени родства наследство делится поровну.</w:t>
      </w:r>
    </w:p>
    <w:p w:rsidR="007D4D56" w:rsidRPr="00535290" w:rsidRDefault="007D4D56" w:rsidP="00535290">
      <w:pPr>
        <w:shd w:val="clear" w:color="auto" w:fill="FFFFFF"/>
        <w:spacing w:after="0" w:line="360" w:lineRule="auto"/>
        <w:ind w:firstLine="709"/>
        <w:contextualSpacing/>
        <w:jc w:val="both"/>
        <w:rPr>
          <w:rFonts w:ascii="Times New Roman" w:hAnsi="Times New Roman"/>
          <w:color w:val="000000"/>
          <w:sz w:val="28"/>
          <w:szCs w:val="28"/>
        </w:rPr>
      </w:pPr>
      <w:r w:rsidRPr="00535290">
        <w:rPr>
          <w:rFonts w:ascii="Times New Roman" w:hAnsi="Times New Roman"/>
          <w:color w:val="000000"/>
          <w:sz w:val="28"/>
          <w:szCs w:val="28"/>
          <w:lang w:eastAsia="ru-RU"/>
        </w:rPr>
        <w:t xml:space="preserve">Круг лиц, за которыми признавалось право на обязательную долю, был претором расширен присоединением к sui heredes также эманципированных детей. В классическую эпоху право на обязательную долю уже принадлежало еще более широкому кругу наследников, а именно: нисходящим и восходящим родственникам завещателя </w:t>
      </w:r>
      <w:r w:rsidR="00535290">
        <w:rPr>
          <w:rFonts w:ascii="Times New Roman" w:hAnsi="Times New Roman"/>
          <w:color w:val="000000"/>
          <w:sz w:val="28"/>
          <w:szCs w:val="28"/>
          <w:lang w:eastAsia="ru-RU"/>
        </w:rPr>
        <w:t>–</w:t>
      </w:r>
      <w:r w:rsidR="00535290" w:rsidRPr="00535290">
        <w:rPr>
          <w:rFonts w:ascii="Times New Roman" w:hAnsi="Times New Roman"/>
          <w:color w:val="000000"/>
          <w:sz w:val="28"/>
          <w:szCs w:val="28"/>
          <w:lang w:eastAsia="ru-RU"/>
        </w:rPr>
        <w:t xml:space="preserve"> </w:t>
      </w:r>
      <w:r w:rsidRPr="00535290">
        <w:rPr>
          <w:rFonts w:ascii="Times New Roman" w:hAnsi="Times New Roman"/>
          <w:color w:val="000000"/>
          <w:sz w:val="28"/>
          <w:szCs w:val="28"/>
          <w:lang w:eastAsia="ru-RU"/>
        </w:rPr>
        <w:t xml:space="preserve">безусловно, полнородным и единокровным братьям и сестрам завещателя </w:t>
      </w:r>
      <w:r w:rsidR="00535290">
        <w:rPr>
          <w:rFonts w:ascii="Times New Roman" w:hAnsi="Times New Roman"/>
          <w:color w:val="000000"/>
          <w:sz w:val="28"/>
          <w:szCs w:val="28"/>
          <w:lang w:eastAsia="ru-RU"/>
        </w:rPr>
        <w:t>–</w:t>
      </w:r>
      <w:r w:rsidR="00535290" w:rsidRPr="00535290">
        <w:rPr>
          <w:rFonts w:ascii="Times New Roman" w:hAnsi="Times New Roman"/>
          <w:color w:val="000000"/>
          <w:sz w:val="28"/>
          <w:szCs w:val="28"/>
          <w:lang w:eastAsia="ru-RU"/>
        </w:rPr>
        <w:t xml:space="preserve"> </w:t>
      </w:r>
      <w:r w:rsidRPr="00535290">
        <w:rPr>
          <w:rFonts w:ascii="Times New Roman" w:hAnsi="Times New Roman"/>
          <w:color w:val="000000"/>
          <w:sz w:val="28"/>
          <w:szCs w:val="28"/>
          <w:lang w:eastAsia="ru-RU"/>
        </w:rPr>
        <w:t>при условии, если наследником в завещании назначено лицо опороченное (persona turpis). Размер обязательной доли определялся сначала одной четвертью той доли, какую получило бы данное лицо при наследовании по закону. В праве Юстиниана размер обязательной доли стали определять более гибко: если бы при наследовании по закону данное лицо получило не менее четверти наследства, то обязательная доля исчислялась в размере одной трети от этой законной доли; если же при наследовании по закону лицо получило бы менее четверти, то обязательная доля равнялась половине того, что лицо получило бы по закону</w:t>
      </w:r>
      <w:r w:rsidRPr="00535290">
        <w:rPr>
          <w:rStyle w:val="aa"/>
          <w:rFonts w:ascii="Times New Roman" w:hAnsi="Times New Roman"/>
          <w:color w:val="000000"/>
          <w:sz w:val="28"/>
          <w:szCs w:val="28"/>
          <w:lang w:eastAsia="ru-RU"/>
        </w:rPr>
        <w:footnoteReference w:id="2"/>
      </w:r>
      <w:r w:rsidRPr="00535290">
        <w:rPr>
          <w:rFonts w:ascii="Times New Roman" w:hAnsi="Times New Roman"/>
          <w:color w:val="000000"/>
          <w:sz w:val="28"/>
          <w:szCs w:val="28"/>
          <w:lang w:eastAsia="ru-RU"/>
        </w:rPr>
        <w:t>.</w:t>
      </w:r>
    </w:p>
    <w:p w:rsidR="007D4D56" w:rsidRPr="00535290" w:rsidRDefault="007D4D56" w:rsidP="00535290">
      <w:pPr>
        <w:shd w:val="clear" w:color="auto" w:fill="FFFFFF"/>
        <w:spacing w:after="0" w:line="360" w:lineRule="auto"/>
        <w:ind w:firstLine="709"/>
        <w:contextualSpacing/>
        <w:jc w:val="both"/>
        <w:rPr>
          <w:rFonts w:ascii="Times New Roman" w:hAnsi="Times New Roman"/>
          <w:color w:val="000000"/>
          <w:sz w:val="28"/>
          <w:szCs w:val="28"/>
        </w:rPr>
      </w:pPr>
      <w:r w:rsidRPr="00535290">
        <w:rPr>
          <w:rFonts w:ascii="Times New Roman" w:hAnsi="Times New Roman"/>
          <w:color w:val="000000"/>
          <w:sz w:val="28"/>
          <w:szCs w:val="28"/>
        </w:rPr>
        <w:t>В данном случае имеет место совместная собственность на вещь, или сособственность (</w:t>
      </w:r>
      <w:r w:rsidRPr="00535290">
        <w:rPr>
          <w:rFonts w:ascii="Times New Roman" w:hAnsi="Times New Roman"/>
          <w:color w:val="000000"/>
          <w:sz w:val="28"/>
          <w:szCs w:val="28"/>
          <w:lang w:val="en-US"/>
        </w:rPr>
        <w:t>communio</w:t>
      </w:r>
      <w:r w:rsidRPr="00535290">
        <w:rPr>
          <w:rFonts w:ascii="Times New Roman" w:hAnsi="Times New Roman"/>
          <w:color w:val="000000"/>
          <w:sz w:val="28"/>
          <w:szCs w:val="28"/>
        </w:rPr>
        <w:t xml:space="preserve">, </w:t>
      </w:r>
      <w:r w:rsidRPr="00535290">
        <w:rPr>
          <w:rFonts w:ascii="Times New Roman" w:hAnsi="Times New Roman"/>
          <w:color w:val="000000"/>
          <w:sz w:val="28"/>
          <w:szCs w:val="28"/>
          <w:lang w:val="en-US"/>
        </w:rPr>
        <w:t>condominium</w:t>
      </w:r>
      <w:r w:rsidRPr="00535290">
        <w:rPr>
          <w:rFonts w:ascii="Times New Roman" w:hAnsi="Times New Roman"/>
          <w:color w:val="000000"/>
          <w:sz w:val="28"/>
          <w:szCs w:val="28"/>
        </w:rPr>
        <w:t>). Общая собственность, возникшая в результате наследования, именовалась консорциум (</w:t>
      </w:r>
      <w:r w:rsidRPr="00535290">
        <w:rPr>
          <w:rFonts w:ascii="Times New Roman" w:hAnsi="Times New Roman"/>
          <w:color w:val="000000"/>
          <w:sz w:val="28"/>
          <w:szCs w:val="28"/>
          <w:lang w:val="en-US"/>
        </w:rPr>
        <w:t>consortium</w:t>
      </w:r>
      <w:r w:rsidRPr="00535290">
        <w:rPr>
          <w:rFonts w:ascii="Times New Roman" w:hAnsi="Times New Roman"/>
          <w:color w:val="000000"/>
          <w:sz w:val="28"/>
          <w:szCs w:val="28"/>
        </w:rPr>
        <w:t>).</w:t>
      </w:r>
    </w:p>
    <w:p w:rsidR="00535290" w:rsidRDefault="007D4D56" w:rsidP="00535290">
      <w:pPr>
        <w:shd w:val="clear" w:color="auto" w:fill="FFFFFF"/>
        <w:spacing w:after="0" w:line="360" w:lineRule="auto"/>
        <w:ind w:firstLine="709"/>
        <w:contextualSpacing/>
        <w:jc w:val="both"/>
        <w:rPr>
          <w:rFonts w:ascii="Times New Roman" w:hAnsi="Times New Roman"/>
          <w:color w:val="000000"/>
          <w:sz w:val="28"/>
          <w:szCs w:val="28"/>
        </w:rPr>
      </w:pPr>
      <w:r w:rsidRPr="00535290">
        <w:rPr>
          <w:rFonts w:ascii="Times New Roman" w:hAnsi="Times New Roman"/>
          <w:iCs/>
          <w:color w:val="000000"/>
          <w:sz w:val="28"/>
          <w:szCs w:val="28"/>
        </w:rPr>
        <w:t>Институт сособственности предполагал, что</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каждый из собственников имел право на всю вещь в целом, ему принадлежала, следовательно, не доля вещи, а долевое право на всю вещь.</w:t>
      </w:r>
    </w:p>
    <w:p w:rsidR="00535290" w:rsidRDefault="007D4D56" w:rsidP="00535290">
      <w:pPr>
        <w:autoSpaceDE w:val="0"/>
        <w:autoSpaceDN w:val="0"/>
        <w:adjustRightInd w:val="0"/>
        <w:spacing w:after="0" w:line="360" w:lineRule="auto"/>
        <w:ind w:firstLine="709"/>
        <w:contextualSpacing/>
        <w:jc w:val="both"/>
        <w:rPr>
          <w:rFonts w:ascii="Times New Roman" w:hAnsi="Times New Roman"/>
          <w:iCs/>
          <w:color w:val="000000"/>
          <w:sz w:val="28"/>
          <w:szCs w:val="28"/>
        </w:rPr>
      </w:pPr>
      <w:r w:rsidRPr="00535290">
        <w:rPr>
          <w:rFonts w:ascii="Times New Roman" w:hAnsi="Times New Roman"/>
          <w:iCs/>
          <w:color w:val="000000"/>
          <w:sz w:val="28"/>
          <w:szCs w:val="28"/>
        </w:rPr>
        <w:t>Управление вещью производилось с согласия всех собственников. Поэтому всякого рода изменения вещи производились с их общего согласия. Каждый из</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участников</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общей собственности мог в любое время потребовать раздела собственности.</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Для раздела собственности участнику по его просьбе предоставлялся иск. Судебное решение по иску о разделе общего имущества служило способом установления новых прав. Этим оно отличалось от судебного решения по делу о праве собственности. Например, как в нашем случае, если двое лиц не желали сохранять право сособственности на имущество, полученное в наследство, и они могли в связи с этим договориться о разделе, они имели право обратиться в суд с иском о разделе. Суд обязан был или установить для каждого из них право собственности на конкретную часть имущества, или при невозможности раздела передать имущество одному из них, возложив на него обязанность возместить другому соответствующую денежную сумму. Это уже новые права собственников. До суда они имели долю в праве общей собственности, после суда – индивидуальное право собственности на половину имущества.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Следовательно, 1) изначально собственность была поделена не верно;</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2) в данном случае имеет место право общей собственности, а из этого следует, что действия брата, огородившего дом, были неправомерными, интересы второго брата, как участника общей собственности, страдают;</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3) выходом из данной ситуации является иск о разделе общего имущества (виндикационный иск).</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Одним из основных средств защиты права собственности являлся виндикационный иск.</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Виндикационный иск предоставлялся собственнику для истребования вещи, владение которой им было утрачено. Этот иск давался тогда, когда истец мог доказать, что он является собственником.</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p>
    <w:p w:rsidR="007D4D56" w:rsidRPr="00A8426B" w:rsidRDefault="00A8426B" w:rsidP="00535290">
      <w:pPr>
        <w:numPr>
          <w:ilvl w:val="0"/>
          <w:numId w:val="3"/>
        </w:numPr>
        <w:autoSpaceDE w:val="0"/>
        <w:autoSpaceDN w:val="0"/>
        <w:adjustRightInd w:val="0"/>
        <w:spacing w:after="0" w:line="360" w:lineRule="auto"/>
        <w:ind w:left="0" w:firstLine="709"/>
        <w:jc w:val="both"/>
        <w:rPr>
          <w:rFonts w:ascii="Times New Roman" w:hAnsi="Times New Roman"/>
          <w:b/>
          <w:iCs/>
          <w:color w:val="000000"/>
          <w:sz w:val="28"/>
          <w:szCs w:val="28"/>
        </w:rPr>
      </w:pPr>
      <w:bookmarkStart w:id="0" w:name="OLE_LINK1"/>
      <w:bookmarkStart w:id="1" w:name="OLE_LINK2"/>
      <w:r w:rsidRPr="00A8426B">
        <w:rPr>
          <w:rFonts w:ascii="Times New Roman" w:hAnsi="Times New Roman"/>
          <w:b/>
          <w:iCs/>
          <w:color w:val="000000"/>
          <w:sz w:val="28"/>
          <w:szCs w:val="28"/>
        </w:rPr>
        <w:t>Тестовая часть</w:t>
      </w:r>
    </w:p>
    <w:p w:rsidR="00A8426B" w:rsidRDefault="00A8426B" w:rsidP="00535290">
      <w:pPr>
        <w:autoSpaceDE w:val="0"/>
        <w:autoSpaceDN w:val="0"/>
        <w:adjustRightInd w:val="0"/>
        <w:spacing w:after="0" w:line="360" w:lineRule="auto"/>
        <w:ind w:firstLine="709"/>
        <w:jc w:val="both"/>
        <w:rPr>
          <w:rFonts w:ascii="Times New Roman" w:hAnsi="Times New Roman"/>
          <w:color w:val="000000"/>
          <w:sz w:val="28"/>
          <w:szCs w:val="28"/>
        </w:rPr>
      </w:pPr>
    </w:p>
    <w:bookmarkEnd w:id="0"/>
    <w:bookmarkEnd w:id="1"/>
    <w:p w:rsidR="00535290" w:rsidRDefault="00A8426B" w:rsidP="00535290">
      <w:pPr>
        <w:autoSpaceDE w:val="0"/>
        <w:autoSpaceDN w:val="0"/>
        <w:adjustRightInd w:val="0"/>
        <w:spacing w:after="0" w:line="360" w:lineRule="auto"/>
        <w:ind w:firstLine="709"/>
        <w:jc w:val="both"/>
        <w:rPr>
          <w:rFonts w:ascii="Times New Roman" w:hAnsi="Times New Roman"/>
          <w:i/>
          <w:iCs/>
          <w:color w:val="000000"/>
          <w:sz w:val="28"/>
          <w:szCs w:val="28"/>
        </w:rPr>
      </w:pPr>
      <w:r>
        <w:rPr>
          <w:rFonts w:ascii="Times New Roman" w:hAnsi="Times New Roman"/>
          <w:i/>
          <w:iCs/>
          <w:color w:val="000000"/>
          <w:sz w:val="28"/>
          <w:szCs w:val="28"/>
        </w:rPr>
        <w:t>1</w:t>
      </w:r>
      <w:r w:rsidR="007D4D56" w:rsidRPr="00535290">
        <w:rPr>
          <w:rFonts w:ascii="Times New Roman" w:hAnsi="Times New Roman"/>
          <w:i/>
          <w:iCs/>
          <w:color w:val="000000"/>
          <w:sz w:val="28"/>
          <w:szCs w:val="28"/>
        </w:rPr>
        <w:t>.</w:t>
      </w:r>
      <w:r w:rsidR="007D4D56" w:rsidRPr="00535290">
        <w:rPr>
          <w:rFonts w:ascii="Times New Roman" w:hAnsi="Times New Roman"/>
          <w:iCs/>
          <w:color w:val="000000"/>
          <w:sz w:val="28"/>
          <w:szCs w:val="28"/>
        </w:rPr>
        <w:t xml:space="preserve"> </w:t>
      </w:r>
      <w:r w:rsidR="007D4D56" w:rsidRPr="00535290">
        <w:rPr>
          <w:rFonts w:ascii="Times New Roman" w:hAnsi="Times New Roman"/>
          <w:i/>
          <w:iCs/>
          <w:color w:val="000000"/>
          <w:sz w:val="28"/>
          <w:szCs w:val="28"/>
        </w:rPr>
        <w:t>В Риме носителями права могли быть:</w:t>
      </w:r>
    </w:p>
    <w:p w:rsid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а) все члены римского общества;</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б) не все члены римского общества;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 только правящие круги.</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2. Полная правоспособность граждан римского общества предполагала:</w:t>
      </w:r>
    </w:p>
    <w:p w:rsidR="00535290" w:rsidRDefault="007D4D56" w:rsidP="00535290">
      <w:pPr>
        <w:autoSpaceDE w:val="0"/>
        <w:autoSpaceDN w:val="0"/>
        <w:adjustRightInd w:val="0"/>
        <w:spacing w:after="0" w:line="360" w:lineRule="auto"/>
        <w:ind w:firstLine="709"/>
        <w:jc w:val="both"/>
        <w:rPr>
          <w:rFonts w:ascii="Times New Roman" w:hAnsi="Times New Roman"/>
          <w:color w:val="000000"/>
          <w:sz w:val="28"/>
          <w:szCs w:val="28"/>
        </w:rPr>
      </w:pPr>
      <w:r w:rsidRPr="00535290">
        <w:rPr>
          <w:rFonts w:ascii="Times New Roman" w:hAnsi="Times New Roman"/>
          <w:color w:val="000000"/>
          <w:sz w:val="28"/>
          <w:szCs w:val="28"/>
        </w:rPr>
        <w:t>а) свободное состояние, самостоятельное положение в семье и любое гражданство;</w:t>
      </w:r>
    </w:p>
    <w:p w:rsidR="00535290" w:rsidRDefault="007D4D56" w:rsidP="00535290">
      <w:pPr>
        <w:autoSpaceDE w:val="0"/>
        <w:autoSpaceDN w:val="0"/>
        <w:adjustRightInd w:val="0"/>
        <w:spacing w:after="0" w:line="360" w:lineRule="auto"/>
        <w:ind w:firstLine="709"/>
        <w:jc w:val="both"/>
        <w:rPr>
          <w:rFonts w:ascii="Times New Roman" w:hAnsi="Times New Roman"/>
          <w:color w:val="000000"/>
          <w:sz w:val="28"/>
          <w:szCs w:val="28"/>
        </w:rPr>
      </w:pPr>
      <w:r w:rsidRPr="00535290">
        <w:rPr>
          <w:rFonts w:ascii="Times New Roman" w:hAnsi="Times New Roman"/>
          <w:color w:val="000000"/>
          <w:sz w:val="28"/>
          <w:szCs w:val="28"/>
        </w:rPr>
        <w:t>б) свободное состояние, римское гражданство и любое положение в семье;</w:t>
      </w:r>
    </w:p>
    <w:p w:rsidR="007D4D56" w:rsidRPr="00535290" w:rsidRDefault="007D4D56" w:rsidP="00535290">
      <w:pPr>
        <w:autoSpaceDE w:val="0"/>
        <w:autoSpaceDN w:val="0"/>
        <w:adjustRightInd w:val="0"/>
        <w:spacing w:after="0" w:line="360" w:lineRule="auto"/>
        <w:ind w:firstLine="709"/>
        <w:jc w:val="both"/>
        <w:rPr>
          <w:rFonts w:ascii="Times New Roman" w:hAnsi="Times New Roman"/>
          <w:b/>
          <w:color w:val="000000"/>
          <w:sz w:val="28"/>
          <w:szCs w:val="28"/>
          <w:u w:val="single"/>
        </w:rPr>
      </w:pPr>
      <w:r w:rsidRPr="00535290">
        <w:rPr>
          <w:rFonts w:ascii="Times New Roman" w:hAnsi="Times New Roman"/>
          <w:b/>
          <w:color w:val="000000"/>
          <w:sz w:val="28"/>
          <w:szCs w:val="28"/>
          <w:u w:val="single"/>
        </w:rPr>
        <w:t>в) свободное состояние, римское гражданство и самостоятельное положение в семье.</w:t>
      </w:r>
    </w:p>
    <w:p w:rsidR="00535290" w:rsidRDefault="007D4D56" w:rsidP="00535290">
      <w:pPr>
        <w:autoSpaceDE w:val="0"/>
        <w:autoSpaceDN w:val="0"/>
        <w:adjustRightInd w:val="0"/>
        <w:spacing w:after="0" w:line="360" w:lineRule="auto"/>
        <w:ind w:firstLine="709"/>
        <w:jc w:val="both"/>
        <w:rPr>
          <w:rFonts w:ascii="Times New Roman" w:hAnsi="Times New Roman"/>
          <w:i/>
          <w:color w:val="000000"/>
          <w:sz w:val="28"/>
          <w:szCs w:val="28"/>
        </w:rPr>
      </w:pPr>
      <w:r w:rsidRPr="00535290">
        <w:rPr>
          <w:rFonts w:ascii="Times New Roman" w:hAnsi="Times New Roman"/>
          <w:i/>
          <w:color w:val="000000"/>
          <w:sz w:val="28"/>
          <w:szCs w:val="28"/>
        </w:rPr>
        <w:t>3. Правоспособность римских граждан в области частого права складывалась из права совершать сделки и:</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 участвовать в выборах;</w:t>
      </w:r>
    </w:p>
    <w:p w:rsid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б) вступать в брак;</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 права составить римское завещание.</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4. Недееспособными признавались дети до:</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 12 лет;</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б) 10 лет;</w:t>
      </w:r>
    </w:p>
    <w:p w:rsidR="007D4D56" w:rsidRP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в) 7 лет.</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5. В римском праве женщины являлись:</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 полностью правоспособными и дееспособными;</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u w:val="single"/>
        </w:rPr>
      </w:pPr>
      <w:r w:rsidRPr="00535290">
        <w:rPr>
          <w:rFonts w:ascii="Times New Roman" w:hAnsi="Times New Roman"/>
          <w:iCs/>
          <w:color w:val="000000"/>
          <w:sz w:val="28"/>
          <w:szCs w:val="28"/>
          <w:u w:val="single"/>
        </w:rPr>
        <w:t>б) ограниченно право- и дееспособными;</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 неправоспособными и недееспособными.</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6. В Риме различали две категории свободных неграждан, а именно:</w:t>
      </w:r>
    </w:p>
    <w:p w:rsid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а) перегрины и латины;</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б) латины и пекулии;</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 перегрины и колоны.</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7. Перегринам право римских граждан предоставил:</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 консул Цезарь;</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б) император Юстиниан;</w:t>
      </w:r>
    </w:p>
    <w:p w:rsidR="007D4D56" w:rsidRP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в) император Каракалла.</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8. При рождении ребенка от свободной матери и отца-раба ребенок получал статус:</w:t>
      </w:r>
    </w:p>
    <w:p w:rsid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а) свободного гражданина;</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б) раба.</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9. Отпущение раба на волю – это:</w:t>
      </w:r>
    </w:p>
    <w:p w:rsid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w:t>
      </w:r>
      <w:r w:rsidR="00535290">
        <w:rPr>
          <w:rFonts w:ascii="Times New Roman" w:hAnsi="Times New Roman"/>
          <w:iCs/>
          <w:color w:val="000000"/>
          <w:sz w:val="28"/>
          <w:szCs w:val="28"/>
        </w:rPr>
        <w:t xml:space="preserve"> </w:t>
      </w:r>
      <w:r w:rsidRPr="00535290">
        <w:rPr>
          <w:rFonts w:ascii="Times New Roman" w:hAnsi="Times New Roman"/>
          <w:iCs/>
          <w:color w:val="000000"/>
          <w:sz w:val="28"/>
          <w:szCs w:val="28"/>
        </w:rPr>
        <w:t>манципация;</w:t>
      </w:r>
    </w:p>
    <w:p w:rsid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rPr>
      </w:pPr>
      <w:r w:rsidRPr="00535290">
        <w:rPr>
          <w:rFonts w:ascii="Times New Roman" w:hAnsi="Times New Roman"/>
          <w:b/>
          <w:iCs/>
          <w:color w:val="000000"/>
          <w:sz w:val="28"/>
          <w:szCs w:val="28"/>
        </w:rPr>
        <w:t xml:space="preserve">б) </w:t>
      </w:r>
      <w:r w:rsidRPr="00535290">
        <w:rPr>
          <w:rFonts w:ascii="Times New Roman" w:hAnsi="Times New Roman"/>
          <w:b/>
          <w:iCs/>
          <w:color w:val="000000"/>
          <w:sz w:val="28"/>
          <w:szCs w:val="28"/>
          <w:u w:val="single"/>
        </w:rPr>
        <w:t>манумиссия</w:t>
      </w:r>
      <w:r w:rsidRPr="00535290">
        <w:rPr>
          <w:rFonts w:ascii="Times New Roman" w:hAnsi="Times New Roman"/>
          <w:b/>
          <w:iCs/>
          <w:color w:val="000000"/>
          <w:sz w:val="28"/>
          <w:szCs w:val="28"/>
        </w:rPr>
        <w:t>;</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в) конкубинат.</w:t>
      </w:r>
    </w:p>
    <w:p w:rsidR="00535290" w:rsidRDefault="007D4D56" w:rsidP="00535290">
      <w:pPr>
        <w:autoSpaceDE w:val="0"/>
        <w:autoSpaceDN w:val="0"/>
        <w:adjustRightInd w:val="0"/>
        <w:spacing w:after="0" w:line="360" w:lineRule="auto"/>
        <w:ind w:firstLine="709"/>
        <w:jc w:val="both"/>
        <w:rPr>
          <w:rFonts w:ascii="Times New Roman" w:hAnsi="Times New Roman"/>
          <w:i/>
          <w:iCs/>
          <w:color w:val="000000"/>
          <w:sz w:val="28"/>
          <w:szCs w:val="28"/>
        </w:rPr>
      </w:pPr>
      <w:r w:rsidRPr="00535290">
        <w:rPr>
          <w:rFonts w:ascii="Times New Roman" w:hAnsi="Times New Roman"/>
          <w:i/>
          <w:iCs/>
          <w:color w:val="000000"/>
          <w:sz w:val="28"/>
          <w:szCs w:val="28"/>
        </w:rPr>
        <w:t>0. Понятие «юридическое лицо» в римском праве:</w:t>
      </w:r>
    </w:p>
    <w:p w:rsidR="007D4D56" w:rsidRPr="00535290" w:rsidRDefault="007D4D56" w:rsidP="00535290">
      <w:pPr>
        <w:autoSpaceDE w:val="0"/>
        <w:autoSpaceDN w:val="0"/>
        <w:adjustRightInd w:val="0"/>
        <w:spacing w:after="0" w:line="360" w:lineRule="auto"/>
        <w:ind w:firstLine="709"/>
        <w:jc w:val="both"/>
        <w:rPr>
          <w:rFonts w:ascii="Times New Roman" w:hAnsi="Times New Roman"/>
          <w:iCs/>
          <w:color w:val="000000"/>
          <w:sz w:val="28"/>
          <w:szCs w:val="28"/>
        </w:rPr>
      </w:pPr>
      <w:r w:rsidRPr="00535290">
        <w:rPr>
          <w:rFonts w:ascii="Times New Roman" w:hAnsi="Times New Roman"/>
          <w:iCs/>
          <w:color w:val="000000"/>
          <w:sz w:val="28"/>
          <w:szCs w:val="28"/>
        </w:rPr>
        <w:t>а) существовало;</w:t>
      </w:r>
    </w:p>
    <w:p w:rsidR="007D4D56" w:rsidRPr="00535290" w:rsidRDefault="007D4D56" w:rsidP="00535290">
      <w:pPr>
        <w:autoSpaceDE w:val="0"/>
        <w:autoSpaceDN w:val="0"/>
        <w:adjustRightInd w:val="0"/>
        <w:spacing w:after="0" w:line="360" w:lineRule="auto"/>
        <w:ind w:firstLine="709"/>
        <w:jc w:val="both"/>
        <w:rPr>
          <w:rFonts w:ascii="Times New Roman" w:hAnsi="Times New Roman"/>
          <w:b/>
          <w:iCs/>
          <w:color w:val="000000"/>
          <w:sz w:val="28"/>
          <w:szCs w:val="28"/>
          <w:u w:val="single"/>
        </w:rPr>
      </w:pPr>
      <w:r w:rsidRPr="00535290">
        <w:rPr>
          <w:rFonts w:ascii="Times New Roman" w:hAnsi="Times New Roman"/>
          <w:b/>
          <w:iCs/>
          <w:color w:val="000000"/>
          <w:sz w:val="28"/>
          <w:szCs w:val="28"/>
          <w:u w:val="single"/>
        </w:rPr>
        <w:t>б) отсутствовало.</w:t>
      </w:r>
    </w:p>
    <w:p w:rsidR="007D4D56" w:rsidRPr="00A8426B" w:rsidRDefault="00A8426B" w:rsidP="00535290">
      <w:pPr>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7D4D56" w:rsidRPr="00A8426B">
        <w:rPr>
          <w:rFonts w:ascii="Times New Roman" w:hAnsi="Times New Roman"/>
          <w:b/>
          <w:color w:val="000000"/>
          <w:sz w:val="28"/>
          <w:szCs w:val="28"/>
        </w:rPr>
        <w:t>Список литературы</w:t>
      </w:r>
    </w:p>
    <w:p w:rsidR="007D4D56" w:rsidRPr="00535290" w:rsidRDefault="007D4D56" w:rsidP="00535290">
      <w:pPr>
        <w:autoSpaceDE w:val="0"/>
        <w:autoSpaceDN w:val="0"/>
        <w:adjustRightInd w:val="0"/>
        <w:spacing w:after="0" w:line="360" w:lineRule="auto"/>
        <w:ind w:firstLine="709"/>
        <w:jc w:val="both"/>
        <w:rPr>
          <w:rFonts w:ascii="Times New Roman" w:hAnsi="Times New Roman"/>
          <w:color w:val="000000"/>
          <w:sz w:val="28"/>
          <w:szCs w:val="28"/>
        </w:rPr>
      </w:pPr>
    </w:p>
    <w:p w:rsidR="007D4D56" w:rsidRPr="00535290" w:rsidRDefault="007D4D56"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 xml:space="preserve">Римское частное право: Учебник / Под ред. проф. </w:t>
      </w:r>
      <w:r w:rsidR="00535290" w:rsidRPr="00535290">
        <w:rPr>
          <w:rFonts w:ascii="Times New Roman" w:hAnsi="Times New Roman"/>
          <w:color w:val="000000"/>
          <w:sz w:val="28"/>
          <w:szCs w:val="28"/>
        </w:rPr>
        <w:t>И.Б.</w:t>
      </w:r>
      <w:r w:rsidR="00535290">
        <w:rPr>
          <w:rFonts w:ascii="Times New Roman" w:hAnsi="Times New Roman"/>
          <w:color w:val="000000"/>
          <w:sz w:val="28"/>
          <w:szCs w:val="28"/>
        </w:rPr>
        <w:t> </w:t>
      </w:r>
      <w:r w:rsidR="00535290" w:rsidRPr="00535290">
        <w:rPr>
          <w:rFonts w:ascii="Times New Roman" w:hAnsi="Times New Roman"/>
          <w:color w:val="000000"/>
          <w:sz w:val="28"/>
          <w:szCs w:val="28"/>
        </w:rPr>
        <w:t>Новицкого</w:t>
      </w:r>
      <w:r w:rsidRPr="00535290">
        <w:rPr>
          <w:rFonts w:ascii="Times New Roman" w:hAnsi="Times New Roman"/>
          <w:color w:val="000000"/>
          <w:sz w:val="28"/>
          <w:szCs w:val="28"/>
        </w:rPr>
        <w:t xml:space="preserve">, проф. </w:t>
      </w:r>
      <w:r w:rsidR="00535290" w:rsidRPr="00535290">
        <w:rPr>
          <w:rFonts w:ascii="Times New Roman" w:hAnsi="Times New Roman"/>
          <w:color w:val="000000"/>
          <w:sz w:val="28"/>
          <w:szCs w:val="28"/>
        </w:rPr>
        <w:t>И.С.</w:t>
      </w:r>
      <w:r w:rsidR="00535290">
        <w:rPr>
          <w:rFonts w:ascii="Times New Roman" w:hAnsi="Times New Roman"/>
          <w:color w:val="000000"/>
          <w:sz w:val="28"/>
          <w:szCs w:val="28"/>
        </w:rPr>
        <w:t> </w:t>
      </w:r>
      <w:r w:rsidR="00535290" w:rsidRPr="00535290">
        <w:rPr>
          <w:rFonts w:ascii="Times New Roman" w:hAnsi="Times New Roman"/>
          <w:color w:val="000000"/>
          <w:sz w:val="28"/>
          <w:szCs w:val="28"/>
        </w:rPr>
        <w:t>Перетерского</w:t>
      </w:r>
      <w:r w:rsidRPr="00535290">
        <w:rPr>
          <w:rFonts w:ascii="Times New Roman" w:hAnsi="Times New Roman"/>
          <w:color w:val="000000"/>
          <w:sz w:val="28"/>
          <w:szCs w:val="28"/>
        </w:rPr>
        <w:t>. – М., 1997</w:t>
      </w:r>
    </w:p>
    <w:p w:rsidR="007D4D56" w:rsidRPr="00535290" w:rsidRDefault="007D4D56"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Бартошек М. Римское право. Понятия. Термины. Определения. – М., 1989.</w:t>
      </w:r>
    </w:p>
    <w:p w:rsidR="007D4D56" w:rsidRPr="00535290" w:rsidRDefault="007D4D56"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 xml:space="preserve">Берман </w:t>
      </w:r>
      <w:r w:rsidR="00535290" w:rsidRPr="00535290">
        <w:rPr>
          <w:rFonts w:ascii="Times New Roman" w:hAnsi="Times New Roman"/>
          <w:color w:val="000000"/>
          <w:sz w:val="28"/>
          <w:szCs w:val="28"/>
        </w:rPr>
        <w:t>Г.Дж.</w:t>
      </w:r>
      <w:r w:rsidR="00535290">
        <w:rPr>
          <w:rFonts w:ascii="Times New Roman" w:hAnsi="Times New Roman"/>
          <w:color w:val="000000"/>
          <w:sz w:val="28"/>
          <w:szCs w:val="28"/>
        </w:rPr>
        <w:t> </w:t>
      </w:r>
      <w:r w:rsidR="00535290" w:rsidRPr="00535290">
        <w:rPr>
          <w:rFonts w:ascii="Times New Roman" w:hAnsi="Times New Roman"/>
          <w:color w:val="000000"/>
          <w:sz w:val="28"/>
          <w:szCs w:val="28"/>
        </w:rPr>
        <w:t>Западная</w:t>
      </w:r>
      <w:r w:rsidRPr="00535290">
        <w:rPr>
          <w:rFonts w:ascii="Times New Roman" w:hAnsi="Times New Roman"/>
          <w:color w:val="000000"/>
          <w:sz w:val="28"/>
          <w:szCs w:val="28"/>
        </w:rPr>
        <w:t xml:space="preserve"> традиция права: эпоха формирования. – М., 1994.</w:t>
      </w:r>
    </w:p>
    <w:p w:rsidR="007D4D56" w:rsidRPr="00535290" w:rsidRDefault="007D4D56"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Дигесты Юстиниана. – М., 1984.</w:t>
      </w:r>
    </w:p>
    <w:p w:rsidR="007D4D56" w:rsidRPr="00535290" w:rsidRDefault="00535290"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Дождев</w:t>
      </w:r>
      <w:r>
        <w:rPr>
          <w:rFonts w:ascii="Times New Roman" w:hAnsi="Times New Roman"/>
          <w:color w:val="000000"/>
          <w:sz w:val="28"/>
          <w:szCs w:val="28"/>
        </w:rPr>
        <w:t> </w:t>
      </w:r>
      <w:r w:rsidRPr="00535290">
        <w:rPr>
          <w:rFonts w:ascii="Times New Roman" w:hAnsi="Times New Roman"/>
          <w:color w:val="000000"/>
          <w:sz w:val="28"/>
          <w:szCs w:val="28"/>
        </w:rPr>
        <w:t>Д.В.</w:t>
      </w:r>
      <w:r>
        <w:rPr>
          <w:rFonts w:ascii="Times New Roman" w:hAnsi="Times New Roman"/>
          <w:color w:val="000000"/>
          <w:sz w:val="28"/>
          <w:szCs w:val="28"/>
        </w:rPr>
        <w:t> </w:t>
      </w:r>
      <w:r w:rsidRPr="00535290">
        <w:rPr>
          <w:rFonts w:ascii="Times New Roman" w:hAnsi="Times New Roman"/>
          <w:color w:val="000000"/>
          <w:sz w:val="28"/>
          <w:szCs w:val="28"/>
        </w:rPr>
        <w:t>Римское</w:t>
      </w:r>
      <w:r w:rsidR="007D4D56" w:rsidRPr="00535290">
        <w:rPr>
          <w:rFonts w:ascii="Times New Roman" w:hAnsi="Times New Roman"/>
          <w:color w:val="000000"/>
          <w:sz w:val="28"/>
          <w:szCs w:val="28"/>
        </w:rPr>
        <w:t xml:space="preserve"> частное право: Учебник для вузов. – М., 1997.</w:t>
      </w:r>
    </w:p>
    <w:p w:rsidR="007D4D56" w:rsidRPr="00535290" w:rsidRDefault="00535290"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Кучер</w:t>
      </w:r>
      <w:r>
        <w:rPr>
          <w:rFonts w:ascii="Times New Roman" w:hAnsi="Times New Roman"/>
          <w:color w:val="000000"/>
          <w:sz w:val="28"/>
          <w:szCs w:val="28"/>
        </w:rPr>
        <w:t> </w:t>
      </w:r>
      <w:r w:rsidRPr="00535290">
        <w:rPr>
          <w:rFonts w:ascii="Times New Roman" w:hAnsi="Times New Roman"/>
          <w:color w:val="000000"/>
          <w:sz w:val="28"/>
          <w:szCs w:val="28"/>
        </w:rPr>
        <w:t>В.В.</w:t>
      </w:r>
      <w:r>
        <w:rPr>
          <w:rFonts w:ascii="Times New Roman" w:hAnsi="Times New Roman"/>
          <w:color w:val="000000"/>
          <w:sz w:val="28"/>
          <w:szCs w:val="28"/>
        </w:rPr>
        <w:t> </w:t>
      </w:r>
      <w:r w:rsidRPr="00535290">
        <w:rPr>
          <w:rFonts w:ascii="Times New Roman" w:hAnsi="Times New Roman"/>
          <w:color w:val="000000"/>
          <w:sz w:val="28"/>
          <w:szCs w:val="28"/>
        </w:rPr>
        <w:t>Римское</w:t>
      </w:r>
      <w:r w:rsidR="007D4D56" w:rsidRPr="00535290">
        <w:rPr>
          <w:rFonts w:ascii="Times New Roman" w:hAnsi="Times New Roman"/>
          <w:color w:val="000000"/>
          <w:sz w:val="28"/>
          <w:szCs w:val="28"/>
        </w:rPr>
        <w:t xml:space="preserve"> право: Учебно-методический комплекс. Новосибирск: НГУЭУ, 2008. – 136</w:t>
      </w:r>
      <w:r>
        <w:rPr>
          <w:rFonts w:ascii="Times New Roman" w:hAnsi="Times New Roman"/>
          <w:color w:val="000000"/>
          <w:sz w:val="28"/>
          <w:szCs w:val="28"/>
        </w:rPr>
        <w:t> </w:t>
      </w:r>
      <w:r w:rsidRPr="00535290">
        <w:rPr>
          <w:rFonts w:ascii="Times New Roman" w:hAnsi="Times New Roman"/>
          <w:color w:val="000000"/>
          <w:sz w:val="28"/>
          <w:szCs w:val="28"/>
        </w:rPr>
        <w:t>с.</w:t>
      </w:r>
    </w:p>
    <w:p w:rsidR="007D4D56" w:rsidRPr="00535290" w:rsidRDefault="00535290" w:rsidP="00A8426B">
      <w:pPr>
        <w:numPr>
          <w:ilvl w:val="0"/>
          <w:numId w:val="1"/>
        </w:numPr>
        <w:tabs>
          <w:tab w:val="left" w:pos="260"/>
        </w:tabs>
        <w:autoSpaceDE w:val="0"/>
        <w:autoSpaceDN w:val="0"/>
        <w:adjustRightInd w:val="0"/>
        <w:spacing w:after="0" w:line="360" w:lineRule="auto"/>
        <w:ind w:left="0" w:firstLine="0"/>
        <w:jc w:val="both"/>
        <w:rPr>
          <w:rFonts w:ascii="Times New Roman" w:hAnsi="Times New Roman"/>
          <w:color w:val="000000"/>
          <w:sz w:val="28"/>
          <w:szCs w:val="28"/>
        </w:rPr>
      </w:pPr>
      <w:r w:rsidRPr="00535290">
        <w:rPr>
          <w:rFonts w:ascii="Times New Roman" w:hAnsi="Times New Roman"/>
          <w:color w:val="000000"/>
          <w:sz w:val="28"/>
          <w:szCs w:val="28"/>
        </w:rPr>
        <w:t>Поликарпова</w:t>
      </w:r>
      <w:r>
        <w:rPr>
          <w:rFonts w:ascii="Times New Roman" w:hAnsi="Times New Roman"/>
          <w:color w:val="000000"/>
          <w:sz w:val="28"/>
          <w:szCs w:val="28"/>
        </w:rPr>
        <w:t> </w:t>
      </w:r>
      <w:r w:rsidRPr="00535290">
        <w:rPr>
          <w:rFonts w:ascii="Times New Roman" w:hAnsi="Times New Roman"/>
          <w:color w:val="000000"/>
          <w:sz w:val="28"/>
          <w:szCs w:val="28"/>
        </w:rPr>
        <w:t>Е.В.</w:t>
      </w:r>
      <w:r w:rsidR="007D4D56" w:rsidRPr="00535290">
        <w:rPr>
          <w:rFonts w:ascii="Times New Roman" w:hAnsi="Times New Roman"/>
          <w:color w:val="000000"/>
          <w:sz w:val="28"/>
          <w:szCs w:val="28"/>
        </w:rPr>
        <w:t xml:space="preserve">, </w:t>
      </w:r>
      <w:r w:rsidRPr="00535290">
        <w:rPr>
          <w:rFonts w:ascii="Times New Roman" w:hAnsi="Times New Roman"/>
          <w:color w:val="000000"/>
          <w:sz w:val="28"/>
          <w:szCs w:val="28"/>
        </w:rPr>
        <w:t>Савельев</w:t>
      </w:r>
      <w:r>
        <w:rPr>
          <w:rFonts w:ascii="Times New Roman" w:hAnsi="Times New Roman"/>
          <w:color w:val="000000"/>
          <w:sz w:val="28"/>
          <w:szCs w:val="28"/>
        </w:rPr>
        <w:t> </w:t>
      </w:r>
      <w:r w:rsidRPr="00535290">
        <w:rPr>
          <w:rFonts w:ascii="Times New Roman" w:hAnsi="Times New Roman"/>
          <w:color w:val="000000"/>
          <w:sz w:val="28"/>
          <w:szCs w:val="28"/>
        </w:rPr>
        <w:t>В.А.</w:t>
      </w:r>
      <w:r>
        <w:rPr>
          <w:rFonts w:ascii="Times New Roman" w:hAnsi="Times New Roman"/>
          <w:color w:val="000000"/>
          <w:sz w:val="28"/>
          <w:szCs w:val="28"/>
        </w:rPr>
        <w:t> </w:t>
      </w:r>
      <w:r w:rsidRPr="00535290">
        <w:rPr>
          <w:rFonts w:ascii="Times New Roman" w:hAnsi="Times New Roman"/>
          <w:color w:val="000000"/>
          <w:sz w:val="28"/>
          <w:szCs w:val="28"/>
        </w:rPr>
        <w:t>Источники</w:t>
      </w:r>
      <w:r w:rsidR="007D4D56" w:rsidRPr="00535290">
        <w:rPr>
          <w:rFonts w:ascii="Times New Roman" w:hAnsi="Times New Roman"/>
          <w:color w:val="000000"/>
          <w:sz w:val="28"/>
          <w:szCs w:val="28"/>
        </w:rPr>
        <w:t xml:space="preserve"> по истории государства и права: Рабовладельческое и феодальное государство и права. – М., 1981.</w:t>
      </w:r>
      <w:bookmarkStart w:id="2" w:name="_GoBack"/>
      <w:bookmarkEnd w:id="2"/>
    </w:p>
    <w:sectPr w:rsidR="007D4D56" w:rsidRPr="00535290" w:rsidSect="00535290">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8A" w:rsidRDefault="005D298A" w:rsidP="007973EB">
      <w:pPr>
        <w:spacing w:after="0" w:line="240" w:lineRule="auto"/>
      </w:pPr>
      <w:r>
        <w:separator/>
      </w:r>
    </w:p>
  </w:endnote>
  <w:endnote w:type="continuationSeparator" w:id="0">
    <w:p w:rsidR="005D298A" w:rsidRDefault="005D298A" w:rsidP="0079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D56" w:rsidRDefault="00B451E8">
    <w:pPr>
      <w:pStyle w:val="ae"/>
      <w:jc w:val="center"/>
    </w:pPr>
    <w:r>
      <w:rPr>
        <w:noProof/>
      </w:rPr>
      <w:t>2</w:t>
    </w:r>
  </w:p>
  <w:p w:rsidR="007D4D56" w:rsidRDefault="007D4D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8A" w:rsidRDefault="005D298A" w:rsidP="007973EB">
      <w:pPr>
        <w:spacing w:after="0" w:line="240" w:lineRule="auto"/>
      </w:pPr>
      <w:r>
        <w:separator/>
      </w:r>
    </w:p>
  </w:footnote>
  <w:footnote w:type="continuationSeparator" w:id="0">
    <w:p w:rsidR="005D298A" w:rsidRDefault="005D298A" w:rsidP="007973EB">
      <w:pPr>
        <w:spacing w:after="0" w:line="240" w:lineRule="auto"/>
      </w:pPr>
      <w:r>
        <w:continuationSeparator/>
      </w:r>
    </w:p>
  </w:footnote>
  <w:footnote w:id="1">
    <w:p w:rsidR="005D298A" w:rsidRDefault="007D4D56" w:rsidP="00A8426B">
      <w:pPr>
        <w:pStyle w:val="a8"/>
        <w:spacing w:line="240" w:lineRule="auto"/>
      </w:pPr>
      <w:r w:rsidRPr="00A8426B">
        <w:rPr>
          <w:rStyle w:val="aa"/>
          <w:rFonts w:ascii="Times New Roman" w:hAnsi="Times New Roman"/>
        </w:rPr>
        <w:footnoteRef/>
      </w:r>
      <w:r w:rsidRPr="00A8426B">
        <w:rPr>
          <w:rFonts w:ascii="Times New Roman" w:hAnsi="Times New Roman"/>
        </w:rPr>
        <w:t xml:space="preserve"> Ульпиан, I. 14. § 3. D. XIX. 5</w:t>
      </w:r>
    </w:p>
  </w:footnote>
  <w:footnote w:id="2">
    <w:p w:rsidR="005D298A" w:rsidRDefault="007D4D56" w:rsidP="00A8426B">
      <w:pPr>
        <w:autoSpaceDE w:val="0"/>
        <w:autoSpaceDN w:val="0"/>
        <w:adjustRightInd w:val="0"/>
        <w:spacing w:after="0" w:line="240" w:lineRule="auto"/>
        <w:jc w:val="both"/>
      </w:pPr>
      <w:r w:rsidRPr="00A8426B">
        <w:rPr>
          <w:rStyle w:val="aa"/>
          <w:rFonts w:ascii="Times New Roman" w:hAnsi="Times New Roman"/>
          <w:sz w:val="20"/>
          <w:szCs w:val="20"/>
        </w:rPr>
        <w:footnoteRef/>
      </w:r>
      <w:r w:rsidRPr="00A8426B">
        <w:rPr>
          <w:rFonts w:ascii="Times New Roman" w:hAnsi="Times New Roman"/>
          <w:sz w:val="20"/>
          <w:szCs w:val="20"/>
        </w:rPr>
        <w:t xml:space="preserve"> </w:t>
      </w:r>
      <w:r w:rsidR="00A8426B" w:rsidRPr="00A8426B">
        <w:rPr>
          <w:rFonts w:ascii="Times New Roman" w:hAnsi="Times New Roman"/>
          <w:sz w:val="20"/>
          <w:szCs w:val="20"/>
        </w:rPr>
        <w:t>Дигесты Юстиниана. – М., 1984.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06CC2"/>
    <w:multiLevelType w:val="multilevel"/>
    <w:tmpl w:val="C08AFE3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54157DDB"/>
    <w:multiLevelType w:val="multilevel"/>
    <w:tmpl w:val="D4F0B9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72D478F9"/>
    <w:multiLevelType w:val="hybridMultilevel"/>
    <w:tmpl w:val="85BAAA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A49"/>
    <w:rsid w:val="00076B70"/>
    <w:rsid w:val="0008275B"/>
    <w:rsid w:val="0008437F"/>
    <w:rsid w:val="000C30EE"/>
    <w:rsid w:val="000E705B"/>
    <w:rsid w:val="001047FB"/>
    <w:rsid w:val="001111D2"/>
    <w:rsid w:val="00176843"/>
    <w:rsid w:val="00180B95"/>
    <w:rsid w:val="001F0F48"/>
    <w:rsid w:val="00247A49"/>
    <w:rsid w:val="00255121"/>
    <w:rsid w:val="00371F50"/>
    <w:rsid w:val="00377603"/>
    <w:rsid w:val="003838D3"/>
    <w:rsid w:val="003A34F2"/>
    <w:rsid w:val="003D43D6"/>
    <w:rsid w:val="003E4FC0"/>
    <w:rsid w:val="00430730"/>
    <w:rsid w:val="0043797F"/>
    <w:rsid w:val="00444BA1"/>
    <w:rsid w:val="00535290"/>
    <w:rsid w:val="00567D98"/>
    <w:rsid w:val="005D166A"/>
    <w:rsid w:val="005D298A"/>
    <w:rsid w:val="00641DB6"/>
    <w:rsid w:val="0066738B"/>
    <w:rsid w:val="006C6084"/>
    <w:rsid w:val="006F0A06"/>
    <w:rsid w:val="00724B2C"/>
    <w:rsid w:val="0075006A"/>
    <w:rsid w:val="0076240A"/>
    <w:rsid w:val="007973EB"/>
    <w:rsid w:val="007B6FFA"/>
    <w:rsid w:val="007D4D56"/>
    <w:rsid w:val="0087589C"/>
    <w:rsid w:val="008F3154"/>
    <w:rsid w:val="009114F3"/>
    <w:rsid w:val="009D60FE"/>
    <w:rsid w:val="00A8426B"/>
    <w:rsid w:val="00AD65A4"/>
    <w:rsid w:val="00AD73AB"/>
    <w:rsid w:val="00AF758E"/>
    <w:rsid w:val="00B44864"/>
    <w:rsid w:val="00B451E8"/>
    <w:rsid w:val="00B7464E"/>
    <w:rsid w:val="00B84006"/>
    <w:rsid w:val="00B9515C"/>
    <w:rsid w:val="00CE7C91"/>
    <w:rsid w:val="00E46E61"/>
    <w:rsid w:val="00E63D6C"/>
    <w:rsid w:val="00E951B8"/>
    <w:rsid w:val="00EF4C88"/>
    <w:rsid w:val="00F12EE5"/>
    <w:rsid w:val="00F34DA0"/>
    <w:rsid w:val="00F81320"/>
    <w:rsid w:val="00FC3E7F"/>
    <w:rsid w:val="00FE3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35BA57-C100-46FB-87E3-9BCB51B4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1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uiPriority w:val="99"/>
    <w:rsid w:val="001047FB"/>
    <w:rPr>
      <w:rFonts w:ascii="Times New Roman" w:hAnsi="Times New Roman"/>
      <w:color w:val="000000"/>
      <w:sz w:val="28"/>
      <w:szCs w:val="28"/>
    </w:rPr>
  </w:style>
  <w:style w:type="paragraph" w:styleId="a3">
    <w:name w:val="Title"/>
    <w:basedOn w:val="a"/>
    <w:link w:val="a4"/>
    <w:uiPriority w:val="99"/>
    <w:qFormat/>
    <w:rsid w:val="003E4FC0"/>
    <w:pPr>
      <w:snapToGrid w:val="0"/>
      <w:spacing w:after="0" w:line="240" w:lineRule="auto"/>
      <w:jc w:val="center"/>
    </w:pPr>
    <w:rPr>
      <w:rFonts w:ascii="Times New Roman" w:eastAsia="Times New Roman" w:hAnsi="Times New Roman"/>
      <w:b/>
      <w:sz w:val="36"/>
      <w:szCs w:val="20"/>
      <w:lang w:eastAsia="ru-RU"/>
    </w:rPr>
  </w:style>
  <w:style w:type="paragraph" w:styleId="a5">
    <w:name w:val="endnote text"/>
    <w:basedOn w:val="a"/>
    <w:link w:val="a6"/>
    <w:uiPriority w:val="99"/>
    <w:semiHidden/>
    <w:rsid w:val="007973EB"/>
    <w:rPr>
      <w:sz w:val="20"/>
      <w:szCs w:val="20"/>
    </w:rPr>
  </w:style>
  <w:style w:type="character" w:customStyle="1" w:styleId="a4">
    <w:name w:val="Название Знак"/>
    <w:link w:val="a3"/>
    <w:uiPriority w:val="99"/>
    <w:locked/>
    <w:rsid w:val="003E4FC0"/>
    <w:rPr>
      <w:rFonts w:ascii="Times New Roman" w:hAnsi="Times New Roman" w:cs="Times New Roman"/>
      <w:b/>
      <w:sz w:val="20"/>
      <w:szCs w:val="20"/>
      <w:lang w:val="x-none" w:eastAsia="ru-RU"/>
    </w:rPr>
  </w:style>
  <w:style w:type="character" w:styleId="a7">
    <w:name w:val="endnote reference"/>
    <w:uiPriority w:val="99"/>
    <w:semiHidden/>
    <w:rsid w:val="007973EB"/>
    <w:rPr>
      <w:rFonts w:cs="Times New Roman"/>
      <w:vertAlign w:val="superscript"/>
    </w:rPr>
  </w:style>
  <w:style w:type="character" w:customStyle="1" w:styleId="a6">
    <w:name w:val="Текст концевой сноски Знак"/>
    <w:link w:val="a5"/>
    <w:uiPriority w:val="99"/>
    <w:semiHidden/>
    <w:locked/>
    <w:rsid w:val="007973EB"/>
    <w:rPr>
      <w:rFonts w:cs="Times New Roman"/>
      <w:lang w:val="x-none" w:eastAsia="en-US"/>
    </w:rPr>
  </w:style>
  <w:style w:type="paragraph" w:styleId="a8">
    <w:name w:val="footnote text"/>
    <w:basedOn w:val="a"/>
    <w:link w:val="a9"/>
    <w:uiPriority w:val="99"/>
    <w:semiHidden/>
    <w:rsid w:val="007973EB"/>
    <w:rPr>
      <w:sz w:val="20"/>
      <w:szCs w:val="20"/>
    </w:rPr>
  </w:style>
  <w:style w:type="character" w:styleId="aa">
    <w:name w:val="footnote reference"/>
    <w:uiPriority w:val="99"/>
    <w:semiHidden/>
    <w:rsid w:val="007973EB"/>
    <w:rPr>
      <w:rFonts w:cs="Times New Roman"/>
      <w:vertAlign w:val="superscript"/>
    </w:rPr>
  </w:style>
  <w:style w:type="character" w:customStyle="1" w:styleId="a9">
    <w:name w:val="Текст сноски Знак"/>
    <w:link w:val="a8"/>
    <w:uiPriority w:val="99"/>
    <w:semiHidden/>
    <w:locked/>
    <w:rsid w:val="007973EB"/>
    <w:rPr>
      <w:rFonts w:cs="Times New Roman"/>
      <w:lang w:val="x-none" w:eastAsia="en-US"/>
    </w:rPr>
  </w:style>
  <w:style w:type="paragraph" w:styleId="ab">
    <w:name w:val="List Paragraph"/>
    <w:basedOn w:val="a"/>
    <w:uiPriority w:val="99"/>
    <w:qFormat/>
    <w:rsid w:val="00176843"/>
    <w:pPr>
      <w:ind w:left="720"/>
      <w:contextualSpacing/>
    </w:pPr>
  </w:style>
  <w:style w:type="paragraph" w:styleId="ac">
    <w:name w:val="header"/>
    <w:basedOn w:val="a"/>
    <w:link w:val="ad"/>
    <w:uiPriority w:val="99"/>
    <w:semiHidden/>
    <w:rsid w:val="00E46E61"/>
    <w:pPr>
      <w:tabs>
        <w:tab w:val="center" w:pos="4677"/>
        <w:tab w:val="right" w:pos="9355"/>
      </w:tabs>
    </w:pPr>
  </w:style>
  <w:style w:type="paragraph" w:styleId="ae">
    <w:name w:val="footer"/>
    <w:basedOn w:val="a"/>
    <w:link w:val="af"/>
    <w:uiPriority w:val="99"/>
    <w:rsid w:val="00E46E61"/>
    <w:pPr>
      <w:tabs>
        <w:tab w:val="center" w:pos="4677"/>
        <w:tab w:val="right" w:pos="9355"/>
      </w:tabs>
    </w:pPr>
  </w:style>
  <w:style w:type="character" w:customStyle="1" w:styleId="ad">
    <w:name w:val="Верхний колонтитул Знак"/>
    <w:link w:val="ac"/>
    <w:uiPriority w:val="99"/>
    <w:semiHidden/>
    <w:locked/>
    <w:rsid w:val="00E46E61"/>
    <w:rPr>
      <w:rFonts w:cs="Times New Roman"/>
      <w:sz w:val="22"/>
      <w:szCs w:val="22"/>
      <w:lang w:val="x-none" w:eastAsia="en-US"/>
    </w:rPr>
  </w:style>
  <w:style w:type="table" w:styleId="af0">
    <w:name w:val="Table Grid"/>
    <w:basedOn w:val="a1"/>
    <w:uiPriority w:val="99"/>
    <w:rsid w:val="00FC3E7F"/>
    <w:rPr>
      <w:lang w:eastAsia="en-US"/>
    </w:rPr>
    <w:tblPr>
      <w:tblInd w:w="0" w:type="dxa"/>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CellMar>
        <w:top w:w="0" w:type="dxa"/>
        <w:left w:w="108" w:type="dxa"/>
        <w:bottom w:w="0" w:type="dxa"/>
        <w:right w:w="108" w:type="dxa"/>
      </w:tblCellMar>
    </w:tblPr>
  </w:style>
  <w:style w:type="character" w:customStyle="1" w:styleId="af">
    <w:name w:val="Нижний колонтитул Знак"/>
    <w:link w:val="ae"/>
    <w:uiPriority w:val="99"/>
    <w:locked/>
    <w:rsid w:val="00E46E61"/>
    <w:rPr>
      <w:rFonts w:cs="Times New Roman"/>
      <w:sz w:val="22"/>
      <w:szCs w:val="22"/>
      <w:lang w:val="x-none" w:eastAsia="en-US"/>
    </w:rPr>
  </w:style>
  <w:style w:type="table" w:styleId="1">
    <w:name w:val="Table Grid 1"/>
    <w:basedOn w:val="a1"/>
    <w:uiPriority w:val="99"/>
    <w:rsid w:val="00535290"/>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Words>
  <Characters>7795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Markoff</dc:creator>
  <cp:keywords/>
  <dc:description/>
  <cp:lastModifiedBy>admin</cp:lastModifiedBy>
  <cp:revision>2</cp:revision>
  <cp:lastPrinted>2010-09-29T15:30:00Z</cp:lastPrinted>
  <dcterms:created xsi:type="dcterms:W3CDTF">2014-03-07T13:24:00Z</dcterms:created>
  <dcterms:modified xsi:type="dcterms:W3CDTF">2014-03-07T13:24:00Z</dcterms:modified>
</cp:coreProperties>
</file>