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90F" w:rsidRPr="00F64C05" w:rsidRDefault="0047390F" w:rsidP="00F64C05">
      <w:pPr>
        <w:spacing w:line="360" w:lineRule="auto"/>
        <w:ind w:firstLine="709"/>
        <w:jc w:val="center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Министерство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образования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Беларусь</w:t>
      </w:r>
    </w:p>
    <w:p w:rsidR="0047390F" w:rsidRPr="00F64C05" w:rsidRDefault="0047390F" w:rsidP="00F64C05">
      <w:pPr>
        <w:tabs>
          <w:tab w:val="left" w:pos="8085"/>
        </w:tabs>
        <w:spacing w:line="360" w:lineRule="auto"/>
        <w:ind w:firstLine="709"/>
        <w:jc w:val="center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Учреждение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образования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«Полоцкий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университет»</w:t>
      </w:r>
    </w:p>
    <w:p w:rsidR="0047390F" w:rsidRPr="00F64C05" w:rsidRDefault="0047390F" w:rsidP="00F64C05">
      <w:pPr>
        <w:spacing w:line="360" w:lineRule="auto"/>
        <w:ind w:firstLine="709"/>
        <w:jc w:val="center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center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Кафедра</w:t>
      </w:r>
      <w:r w:rsidR="00F64C05">
        <w:rPr>
          <w:b w:val="0"/>
          <w:color w:val="auto"/>
          <w:sz w:val="28"/>
        </w:rPr>
        <w:t xml:space="preserve"> </w:t>
      </w:r>
      <w:r w:rsidR="006C348E" w:rsidRPr="00F64C05">
        <w:rPr>
          <w:b w:val="0"/>
          <w:color w:val="auto"/>
          <w:sz w:val="28"/>
        </w:rPr>
        <w:t>гражданского</w:t>
      </w:r>
      <w:r w:rsidR="00F64C05">
        <w:rPr>
          <w:b w:val="0"/>
          <w:color w:val="auto"/>
          <w:sz w:val="28"/>
        </w:rPr>
        <w:t xml:space="preserve"> </w:t>
      </w:r>
      <w:r w:rsidR="006C348E" w:rsidRPr="00F64C05">
        <w:rPr>
          <w:b w:val="0"/>
          <w:color w:val="auto"/>
          <w:sz w:val="28"/>
        </w:rPr>
        <w:t>права</w:t>
      </w:r>
    </w:p>
    <w:p w:rsidR="0047390F" w:rsidRPr="00F64C05" w:rsidRDefault="0047390F" w:rsidP="00F64C05">
      <w:pPr>
        <w:spacing w:line="360" w:lineRule="auto"/>
        <w:ind w:firstLine="709"/>
        <w:jc w:val="center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center"/>
        <w:rPr>
          <w:color w:val="auto"/>
          <w:sz w:val="28"/>
        </w:rPr>
      </w:pPr>
      <w:r w:rsidRPr="00F64C05">
        <w:rPr>
          <w:color w:val="auto"/>
          <w:sz w:val="28"/>
        </w:rPr>
        <w:t>Контрольная</w:t>
      </w:r>
      <w:r w:rsid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работа</w:t>
      </w:r>
      <w:r w:rsid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№</w:t>
      </w:r>
      <w:r w:rsidR="00F64C05">
        <w:rPr>
          <w:color w:val="auto"/>
          <w:sz w:val="28"/>
        </w:rPr>
        <w:t xml:space="preserve"> </w:t>
      </w:r>
      <w:r w:rsidR="006C348E" w:rsidRPr="00F64C05">
        <w:rPr>
          <w:color w:val="auto"/>
          <w:sz w:val="28"/>
        </w:rPr>
        <w:t>1</w:t>
      </w:r>
    </w:p>
    <w:p w:rsidR="0047390F" w:rsidRPr="00F64C05" w:rsidRDefault="0047390F" w:rsidP="00F64C05">
      <w:pPr>
        <w:spacing w:line="360" w:lineRule="auto"/>
        <w:ind w:firstLine="709"/>
        <w:jc w:val="center"/>
        <w:rPr>
          <w:color w:val="auto"/>
          <w:sz w:val="28"/>
        </w:rPr>
      </w:pPr>
      <w:r w:rsidRPr="00F64C05">
        <w:rPr>
          <w:color w:val="auto"/>
          <w:sz w:val="28"/>
        </w:rPr>
        <w:t>по</w:t>
      </w:r>
      <w:r w:rsid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курсу:</w:t>
      </w:r>
      <w:r w:rsid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«</w:t>
      </w:r>
      <w:r w:rsidR="006C348E" w:rsidRPr="00F64C05">
        <w:rPr>
          <w:color w:val="auto"/>
          <w:sz w:val="28"/>
        </w:rPr>
        <w:t>Хозяйственное</w:t>
      </w:r>
      <w:r w:rsidR="00F64C05">
        <w:rPr>
          <w:color w:val="auto"/>
          <w:sz w:val="28"/>
        </w:rPr>
        <w:t xml:space="preserve"> </w:t>
      </w:r>
      <w:r w:rsidR="006C348E" w:rsidRPr="00F64C05">
        <w:rPr>
          <w:color w:val="auto"/>
          <w:sz w:val="28"/>
        </w:rPr>
        <w:t>право</w:t>
      </w:r>
      <w:r w:rsidRPr="00F64C05">
        <w:rPr>
          <w:color w:val="auto"/>
          <w:sz w:val="28"/>
        </w:rPr>
        <w:t>»</w:t>
      </w:r>
    </w:p>
    <w:p w:rsidR="0047390F" w:rsidRPr="00F64C05" w:rsidRDefault="0047390F" w:rsidP="00F64C05">
      <w:pPr>
        <w:spacing w:line="360" w:lineRule="auto"/>
        <w:ind w:firstLine="709"/>
        <w:jc w:val="center"/>
        <w:rPr>
          <w:color w:val="auto"/>
          <w:sz w:val="28"/>
        </w:rPr>
      </w:pPr>
      <w:r w:rsidRPr="00F64C05">
        <w:rPr>
          <w:color w:val="auto"/>
          <w:sz w:val="28"/>
        </w:rPr>
        <w:t>Вариант</w:t>
      </w:r>
      <w:r w:rsidR="00F64C05">
        <w:rPr>
          <w:color w:val="auto"/>
          <w:sz w:val="28"/>
        </w:rPr>
        <w:t xml:space="preserve"> </w:t>
      </w:r>
      <w:r w:rsidR="006C348E" w:rsidRPr="00F64C05">
        <w:rPr>
          <w:color w:val="auto"/>
          <w:sz w:val="28"/>
        </w:rPr>
        <w:t>4</w:t>
      </w:r>
    </w:p>
    <w:p w:rsidR="0047390F" w:rsidRPr="00F64C05" w:rsidRDefault="0047390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F64C05" w:rsidRPr="00F64C05" w:rsidRDefault="00F64C05" w:rsidP="00F64C05">
      <w:pPr>
        <w:spacing w:line="360" w:lineRule="auto"/>
        <w:ind w:firstLine="709"/>
        <w:jc w:val="right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Выполнил:</w:t>
      </w:r>
    </w:p>
    <w:p w:rsidR="00F64C05" w:rsidRPr="00F64C05" w:rsidRDefault="00F64C05" w:rsidP="00F64C05">
      <w:pPr>
        <w:spacing w:line="360" w:lineRule="auto"/>
        <w:ind w:firstLine="709"/>
        <w:jc w:val="right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студент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гр.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05-ЭПз</w:t>
      </w:r>
    </w:p>
    <w:p w:rsidR="00F64C05" w:rsidRPr="00F64C05" w:rsidRDefault="00F64C05" w:rsidP="00F64C05">
      <w:pPr>
        <w:spacing w:line="360" w:lineRule="auto"/>
        <w:ind w:firstLine="709"/>
        <w:jc w:val="right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по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специальности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«Экономика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управления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предприятии»</w:t>
      </w:r>
    </w:p>
    <w:p w:rsidR="00F64C05" w:rsidRPr="00F64C05" w:rsidRDefault="00F64C05" w:rsidP="00F64C05">
      <w:pPr>
        <w:spacing w:line="360" w:lineRule="auto"/>
        <w:ind w:firstLine="709"/>
        <w:jc w:val="right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Устин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Екатерина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Александровна</w:t>
      </w:r>
    </w:p>
    <w:p w:rsidR="00F64C05" w:rsidRPr="00F64C05" w:rsidRDefault="00F64C05" w:rsidP="00F64C05">
      <w:pPr>
        <w:spacing w:line="360" w:lineRule="auto"/>
        <w:ind w:firstLine="709"/>
        <w:jc w:val="right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адрес: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г.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Новополоцк,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ул.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Молодежная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199-81</w:t>
      </w:r>
    </w:p>
    <w:p w:rsidR="00F64C05" w:rsidRPr="00F64C05" w:rsidRDefault="00F64C05" w:rsidP="00F64C05">
      <w:pPr>
        <w:tabs>
          <w:tab w:val="left" w:pos="5230"/>
        </w:tabs>
        <w:spacing w:line="360" w:lineRule="auto"/>
        <w:ind w:firstLine="709"/>
        <w:jc w:val="right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шифр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0525010703</w:t>
      </w:r>
    </w:p>
    <w:p w:rsidR="00F64C05" w:rsidRPr="00F64C05" w:rsidRDefault="00F64C05" w:rsidP="00F64C05">
      <w:pPr>
        <w:spacing w:line="360" w:lineRule="auto"/>
        <w:ind w:firstLine="709"/>
        <w:jc w:val="right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Проверил: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преподаватель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кафедры</w:t>
      </w:r>
      <w:r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-</w:t>
      </w:r>
    </w:p>
    <w:p w:rsidR="00F64C05" w:rsidRPr="00F64C05" w:rsidRDefault="00F64C05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F64C05" w:rsidRPr="00F64C05" w:rsidRDefault="00F64C05" w:rsidP="00F64C05">
      <w:pPr>
        <w:tabs>
          <w:tab w:val="left" w:pos="5230"/>
        </w:tabs>
        <w:spacing w:line="360" w:lineRule="auto"/>
        <w:ind w:firstLine="709"/>
        <w:rPr>
          <w:b w:val="0"/>
          <w:color w:val="auto"/>
          <w:sz w:val="28"/>
        </w:rPr>
      </w:pPr>
    </w:p>
    <w:p w:rsidR="006C348E" w:rsidRPr="00F64C05" w:rsidRDefault="006C348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6C348E" w:rsidRPr="00F64C05" w:rsidRDefault="006C348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47390F" w:rsidRPr="00F64C05" w:rsidRDefault="0047390F" w:rsidP="00F64C05">
      <w:pPr>
        <w:spacing w:line="360" w:lineRule="auto"/>
        <w:ind w:firstLine="709"/>
        <w:jc w:val="center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Новополоцк,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2008г.</w:t>
      </w:r>
    </w:p>
    <w:p w:rsidR="00D50AFC" w:rsidRPr="00F16AA9" w:rsidRDefault="00F64C05" w:rsidP="00F16AA9">
      <w:pPr>
        <w:spacing w:line="360" w:lineRule="auto"/>
        <w:ind w:firstLine="709"/>
        <w:jc w:val="center"/>
        <w:rPr>
          <w:color w:val="auto"/>
          <w:sz w:val="28"/>
        </w:rPr>
      </w:pPr>
      <w:r>
        <w:rPr>
          <w:b w:val="0"/>
          <w:color w:val="auto"/>
          <w:sz w:val="28"/>
        </w:rPr>
        <w:br w:type="page"/>
      </w:r>
      <w:r w:rsidR="00C9144F" w:rsidRPr="00F16AA9">
        <w:rPr>
          <w:color w:val="auto"/>
          <w:sz w:val="28"/>
        </w:rPr>
        <w:t>Характеристика</w:t>
      </w:r>
      <w:r w:rsidRPr="00F16AA9">
        <w:rPr>
          <w:color w:val="auto"/>
          <w:sz w:val="28"/>
        </w:rPr>
        <w:t xml:space="preserve"> </w:t>
      </w:r>
      <w:r w:rsidR="00C9144F" w:rsidRPr="00F16AA9">
        <w:rPr>
          <w:color w:val="auto"/>
          <w:sz w:val="28"/>
        </w:rPr>
        <w:t>основных</w:t>
      </w:r>
      <w:r w:rsidRPr="00F16AA9">
        <w:rPr>
          <w:color w:val="auto"/>
          <w:sz w:val="28"/>
        </w:rPr>
        <w:t xml:space="preserve"> </w:t>
      </w:r>
      <w:r w:rsidR="00C9144F" w:rsidRPr="00F16AA9">
        <w:rPr>
          <w:color w:val="auto"/>
          <w:sz w:val="28"/>
        </w:rPr>
        <w:t>стадий</w:t>
      </w:r>
      <w:r w:rsidRPr="00F16AA9">
        <w:rPr>
          <w:color w:val="auto"/>
          <w:sz w:val="28"/>
        </w:rPr>
        <w:t xml:space="preserve"> </w:t>
      </w:r>
      <w:r w:rsidR="00C9144F" w:rsidRPr="00F16AA9">
        <w:rPr>
          <w:color w:val="auto"/>
          <w:sz w:val="28"/>
        </w:rPr>
        <w:t>процедуры</w:t>
      </w:r>
      <w:r w:rsidRPr="00F16AA9">
        <w:rPr>
          <w:color w:val="auto"/>
          <w:sz w:val="28"/>
        </w:rPr>
        <w:t xml:space="preserve"> </w:t>
      </w:r>
      <w:r w:rsidR="00C9144F" w:rsidRPr="00F16AA9">
        <w:rPr>
          <w:color w:val="auto"/>
          <w:sz w:val="28"/>
        </w:rPr>
        <w:t>признания</w:t>
      </w:r>
      <w:r w:rsidRPr="00F16AA9">
        <w:rPr>
          <w:color w:val="auto"/>
          <w:sz w:val="28"/>
        </w:rPr>
        <w:t xml:space="preserve"> </w:t>
      </w:r>
      <w:r w:rsidR="00C9144F" w:rsidRPr="00F16AA9">
        <w:rPr>
          <w:color w:val="auto"/>
          <w:sz w:val="28"/>
        </w:rPr>
        <w:t>банкротства</w:t>
      </w:r>
      <w:r w:rsidRPr="00F16AA9">
        <w:rPr>
          <w:color w:val="auto"/>
          <w:sz w:val="28"/>
        </w:rPr>
        <w:t xml:space="preserve"> </w:t>
      </w:r>
      <w:r w:rsidR="00C9144F" w:rsidRPr="00F16AA9">
        <w:rPr>
          <w:color w:val="auto"/>
          <w:sz w:val="28"/>
        </w:rPr>
        <w:t>(экономической</w:t>
      </w:r>
      <w:r w:rsidRPr="00F16AA9">
        <w:rPr>
          <w:color w:val="auto"/>
          <w:sz w:val="28"/>
        </w:rPr>
        <w:t xml:space="preserve"> </w:t>
      </w:r>
      <w:r w:rsidR="00C9144F" w:rsidRPr="00F16AA9">
        <w:rPr>
          <w:color w:val="auto"/>
          <w:sz w:val="28"/>
        </w:rPr>
        <w:t>несостоятельности)</w:t>
      </w:r>
      <w:r w:rsidRPr="00F16AA9">
        <w:rPr>
          <w:color w:val="auto"/>
          <w:sz w:val="28"/>
        </w:rPr>
        <w:t xml:space="preserve"> </w:t>
      </w:r>
      <w:r w:rsidR="00C9144F" w:rsidRPr="00F16AA9">
        <w:rPr>
          <w:color w:val="auto"/>
          <w:sz w:val="28"/>
        </w:rPr>
        <w:t>субъектов</w:t>
      </w:r>
      <w:r w:rsidRPr="00F16AA9">
        <w:rPr>
          <w:color w:val="auto"/>
          <w:sz w:val="28"/>
        </w:rPr>
        <w:t xml:space="preserve"> </w:t>
      </w:r>
      <w:r w:rsidR="00C9144F" w:rsidRPr="00F16AA9">
        <w:rPr>
          <w:color w:val="auto"/>
          <w:sz w:val="28"/>
        </w:rPr>
        <w:t>хозяйствования.</w:t>
      </w:r>
    </w:p>
    <w:p w:rsidR="00F16AA9" w:rsidRPr="00F16AA9" w:rsidRDefault="00F16AA9" w:rsidP="00F16AA9">
      <w:pPr>
        <w:pStyle w:val="a6"/>
        <w:spacing w:line="360" w:lineRule="auto"/>
        <w:jc w:val="center"/>
        <w:rPr>
          <w:b/>
          <w:sz w:val="28"/>
          <w:szCs w:val="24"/>
        </w:rPr>
      </w:pPr>
    </w:p>
    <w:p w:rsidR="00D50AFC" w:rsidRPr="00F64C05" w:rsidRDefault="00D50AFC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Правовой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институт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(банкротства)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субъектов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условиях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рыночных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отношений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является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весьма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актуальным.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проявляется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возможности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оградить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эффективно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действующих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рынке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субъектов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участников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оборота,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осуществляющих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свою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предпринимательскую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деятельность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убыточно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рентабельно,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которые,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зачастую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заключая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договор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последствии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состоянии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исполнить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принятые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себя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обязательства.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Чтобы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обезопасить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предприятия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возникает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необходимость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официального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хозяйствующих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субъектов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«несостоятельными»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возможно,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последствии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полностью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ликвидировать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их.</w:t>
      </w:r>
    </w:p>
    <w:p w:rsidR="00D50AFC" w:rsidRPr="00F64C05" w:rsidRDefault="00D50AFC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Прежде,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понятие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несостоятельности»,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следует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обратить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внимание,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что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термин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сопровождается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термином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«банкротство».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Ранее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действующее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законодательство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рассматривало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понятия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как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неравнозначные,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ныне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оценивает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как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тождественные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взаимозаменяемые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понятия.</w:t>
      </w:r>
    </w:p>
    <w:p w:rsidR="00D50AFC" w:rsidRPr="00F64C05" w:rsidRDefault="00D50AFC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Однако,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принятием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Указа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Президента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12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ноября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2003г.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№508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некоторых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вопросах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(банкротства)»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понятия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«экономическая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несостоятельность»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«банкротство»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стали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различное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содержание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особенности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применения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процедур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(далее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–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Указ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12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нояб</w:t>
      </w:r>
      <w:r w:rsidR="00672386" w:rsidRPr="00F64C05">
        <w:rPr>
          <w:sz w:val="28"/>
          <w:szCs w:val="24"/>
        </w:rPr>
        <w:t>ря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2003г.)</w:t>
      </w:r>
      <w:r w:rsidRPr="00F64C05">
        <w:rPr>
          <w:sz w:val="28"/>
          <w:szCs w:val="24"/>
        </w:rPr>
        <w:t>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П.1.4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Указа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12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ноября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2003г.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определяет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«банкротство»,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как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неплатежеспособность,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имеющую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приобретающую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устойчивый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характер,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признанную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последующей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понятие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«экономическая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несостоятельность»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как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неплатежеспособность,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имеющую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приобретающую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устойчивый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характер,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признанную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т.е.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принимается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оздоровлении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должника.</w:t>
      </w:r>
    </w:p>
    <w:p w:rsidR="00D50AFC" w:rsidRPr="00F64C05" w:rsidRDefault="00D50AFC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ст.1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(банкротстве)»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18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июля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2000г.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содержится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понятие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(банкротства)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субъектов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(д</w:t>
      </w:r>
      <w:r w:rsidR="00672386" w:rsidRPr="00F64C05">
        <w:rPr>
          <w:sz w:val="28"/>
          <w:szCs w:val="24"/>
        </w:rPr>
        <w:t>алее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–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Закон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банкротстве)</w:t>
      </w:r>
      <w:r w:rsidRPr="00F64C05">
        <w:rPr>
          <w:sz w:val="28"/>
          <w:szCs w:val="24"/>
        </w:rPr>
        <w:t>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несостоятельностью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(банкротством)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понимается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признанная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правомерно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объявленная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неплатежеспособность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имеющая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приобретающая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устойчивый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характер.</w:t>
      </w:r>
    </w:p>
    <w:p w:rsidR="00D50AFC" w:rsidRPr="00F64C05" w:rsidRDefault="00D50AFC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выделить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существенные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(банкротства):</w:t>
      </w:r>
    </w:p>
    <w:p w:rsidR="00D50AFC" w:rsidRPr="00F64C05" w:rsidRDefault="00D50AFC" w:rsidP="00F64C05">
      <w:pPr>
        <w:pStyle w:val="a6"/>
        <w:numPr>
          <w:ilvl w:val="0"/>
          <w:numId w:val="1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неспособность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полном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объеме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(кредиторов)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денежным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обязательствам,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также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обязательствам,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вытекающим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трудовых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связанных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ними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отношений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(уплатить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денежную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сумму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договору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случаях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предусмотренных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гражданским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законодательством);</w:t>
      </w:r>
    </w:p>
    <w:p w:rsidR="00D50AFC" w:rsidRPr="00F64C05" w:rsidRDefault="00D50AFC" w:rsidP="00F64C05">
      <w:pPr>
        <w:pStyle w:val="a6"/>
        <w:numPr>
          <w:ilvl w:val="0"/>
          <w:numId w:val="1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неспособность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исполнить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обязанность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уплате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(налоговых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сборов,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пошлин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бюджет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соответствующего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уровня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внебюджетные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фонды,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числе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(финансовых)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санкций,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примененных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должнику).</w:t>
      </w:r>
    </w:p>
    <w:p w:rsidR="00D50AFC" w:rsidRPr="00F64C05" w:rsidRDefault="00D50AFC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Государственное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регулирование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контроль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отношений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связанных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процедурой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субъектов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осуществляется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Министерством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непосредственно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департаментом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банкротству.</w:t>
      </w:r>
    </w:p>
    <w:p w:rsidR="00D50AFC" w:rsidRPr="00F64C05" w:rsidRDefault="00D50AFC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Правовое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регулирование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(банкротства)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осуществляется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помощью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следующей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нормативно-правовых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актов:</w:t>
      </w:r>
    </w:p>
    <w:p w:rsidR="00D50AFC" w:rsidRPr="00F64C05" w:rsidRDefault="00D50AFC" w:rsidP="00F64C05">
      <w:pPr>
        <w:pStyle w:val="a6"/>
        <w:numPr>
          <w:ilvl w:val="0"/>
          <w:numId w:val="2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Гражданский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кодекс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(ст.24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ст.61);</w:t>
      </w:r>
    </w:p>
    <w:p w:rsidR="00D50AFC" w:rsidRPr="00F64C05" w:rsidRDefault="00D50AFC" w:rsidP="00F64C05">
      <w:pPr>
        <w:pStyle w:val="a6"/>
        <w:numPr>
          <w:ilvl w:val="0"/>
          <w:numId w:val="2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Закон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30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1991г.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новой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редакции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</w:t>
      </w:r>
      <w:r w:rsidR="00672386" w:rsidRPr="00F64C05">
        <w:rPr>
          <w:sz w:val="28"/>
          <w:szCs w:val="24"/>
        </w:rPr>
        <w:t>отстве)»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18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июля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2000г.)</w:t>
      </w:r>
      <w:r w:rsidRPr="00F64C05">
        <w:rPr>
          <w:sz w:val="28"/>
          <w:szCs w:val="24"/>
        </w:rPr>
        <w:t>;</w:t>
      </w:r>
    </w:p>
    <w:p w:rsidR="00D50AFC" w:rsidRPr="00F64C05" w:rsidRDefault="00D50AFC" w:rsidP="00F64C05">
      <w:pPr>
        <w:pStyle w:val="a6"/>
        <w:numPr>
          <w:ilvl w:val="0"/>
          <w:numId w:val="2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Указ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Президента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совершенствовании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правового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регулирования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взыскания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задолженности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субъектов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хозяйствования»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14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августа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2000г.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№442</w:t>
      </w:r>
      <w:r w:rsidRPr="00F64C05">
        <w:rPr>
          <w:sz w:val="28"/>
          <w:szCs w:val="24"/>
        </w:rPr>
        <w:t>;</w:t>
      </w:r>
    </w:p>
    <w:p w:rsidR="00D50AFC" w:rsidRPr="00F64C05" w:rsidRDefault="00D50AFC" w:rsidP="00F64C05">
      <w:pPr>
        <w:pStyle w:val="a6"/>
        <w:numPr>
          <w:ilvl w:val="0"/>
          <w:numId w:val="2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Указ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Президента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некоторых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вопросах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(банкротства)»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12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ноября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2003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г.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№508</w:t>
      </w:r>
      <w:r w:rsidRPr="00F64C05">
        <w:rPr>
          <w:sz w:val="28"/>
          <w:szCs w:val="24"/>
        </w:rPr>
        <w:t>;</w:t>
      </w:r>
    </w:p>
    <w:p w:rsidR="00D50AFC" w:rsidRPr="00F64C05" w:rsidRDefault="00D50AFC" w:rsidP="00F64C05">
      <w:pPr>
        <w:pStyle w:val="a6"/>
        <w:numPr>
          <w:ilvl w:val="0"/>
          <w:numId w:val="2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постановление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Министерства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утверждении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правил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определению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наличия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признаков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ложного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преднамеренного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сокрытия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срыва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возмещения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убытков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подготовки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заключения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данным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вопросам»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16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</w:t>
      </w:r>
      <w:r w:rsidR="00672386" w:rsidRPr="00F64C05">
        <w:rPr>
          <w:sz w:val="28"/>
          <w:szCs w:val="24"/>
        </w:rPr>
        <w:t>кабря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2002г.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№271</w:t>
      </w:r>
      <w:r w:rsidRPr="00F64C05">
        <w:rPr>
          <w:sz w:val="28"/>
          <w:szCs w:val="24"/>
        </w:rPr>
        <w:t>;</w:t>
      </w:r>
    </w:p>
    <w:p w:rsidR="00D50AFC" w:rsidRPr="00F64C05" w:rsidRDefault="00D50AFC" w:rsidP="00F64C05">
      <w:pPr>
        <w:pStyle w:val="a6"/>
        <w:numPr>
          <w:ilvl w:val="0"/>
          <w:numId w:val="2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постановление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Министерства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утверждении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Положения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аттестации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физических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соответствие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профессионально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–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квалификационным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предъявляемым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антикризисному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управляющему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(банкротстве)»</w:t>
      </w:r>
      <w:r w:rsidR="00F64C05">
        <w:rPr>
          <w:bCs/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27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октяб</w:t>
      </w:r>
      <w:r w:rsidR="00672386" w:rsidRPr="00F64C05">
        <w:rPr>
          <w:sz w:val="28"/>
          <w:szCs w:val="24"/>
        </w:rPr>
        <w:t>ря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2003г.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№206</w:t>
      </w:r>
      <w:r w:rsidRPr="00F64C05">
        <w:rPr>
          <w:sz w:val="28"/>
          <w:szCs w:val="24"/>
        </w:rPr>
        <w:t>;</w:t>
      </w:r>
    </w:p>
    <w:p w:rsidR="00D50AFC" w:rsidRPr="00F64C05" w:rsidRDefault="00D50AFC" w:rsidP="00F64C05">
      <w:pPr>
        <w:pStyle w:val="a6"/>
        <w:numPr>
          <w:ilvl w:val="0"/>
          <w:numId w:val="2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постановление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Пленума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Высшего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порядке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назначения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комиссий,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управляющих,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22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июня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2000г.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№</w:t>
      </w:r>
      <w:r w:rsidR="00672386" w:rsidRPr="00F64C05">
        <w:rPr>
          <w:sz w:val="28"/>
          <w:szCs w:val="24"/>
        </w:rPr>
        <w:t>9</w:t>
      </w:r>
      <w:r w:rsidRPr="00F64C05">
        <w:rPr>
          <w:sz w:val="28"/>
          <w:szCs w:val="24"/>
        </w:rPr>
        <w:t>;</w:t>
      </w:r>
    </w:p>
    <w:p w:rsidR="00D50AFC" w:rsidRPr="00F64C05" w:rsidRDefault="00D50AFC" w:rsidP="00F64C05">
      <w:pPr>
        <w:pStyle w:val="a6"/>
        <w:numPr>
          <w:ilvl w:val="0"/>
          <w:numId w:val="2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постановление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Пленума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Высшего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некоторых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вопросах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практики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применения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законодательства,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регулирующего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вопросы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(банкротства)</w:t>
      </w:r>
      <w:r w:rsidR="00672386" w:rsidRPr="00F64C05">
        <w:rPr>
          <w:sz w:val="28"/>
          <w:szCs w:val="24"/>
        </w:rPr>
        <w:t>»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23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декабря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2004г.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№11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другие.</w:t>
      </w:r>
    </w:p>
    <w:p w:rsidR="004E3A4D" w:rsidRPr="00F64C05" w:rsidRDefault="00F64C05" w:rsidP="00F64C05">
      <w:pPr>
        <w:spacing w:line="360" w:lineRule="auto"/>
        <w:ind w:firstLine="709"/>
        <w:jc w:val="center"/>
        <w:rPr>
          <w:color w:val="auto"/>
          <w:sz w:val="28"/>
        </w:rPr>
      </w:pPr>
      <w:bookmarkStart w:id="0" w:name="_Toc94410587"/>
      <w:r>
        <w:rPr>
          <w:b w:val="0"/>
          <w:color w:val="auto"/>
          <w:sz w:val="28"/>
        </w:rPr>
        <w:br w:type="page"/>
      </w:r>
      <w:r w:rsidR="004E3A4D" w:rsidRPr="00F64C05">
        <w:rPr>
          <w:color w:val="auto"/>
          <w:sz w:val="28"/>
        </w:rPr>
        <w:t>Процедуры</w:t>
      </w:r>
      <w:r>
        <w:rPr>
          <w:color w:val="auto"/>
          <w:sz w:val="28"/>
        </w:rPr>
        <w:t xml:space="preserve"> </w:t>
      </w:r>
      <w:r w:rsidR="004E3A4D" w:rsidRPr="00F64C05">
        <w:rPr>
          <w:color w:val="auto"/>
          <w:sz w:val="28"/>
        </w:rPr>
        <w:t>банкротства</w:t>
      </w:r>
      <w:bookmarkEnd w:id="0"/>
      <w:r w:rsidR="004E3A4D" w:rsidRPr="00F64C05">
        <w:rPr>
          <w:color w:val="auto"/>
          <w:sz w:val="28"/>
        </w:rPr>
        <w:t>:</w:t>
      </w:r>
    </w:p>
    <w:p w:rsidR="00F64C05" w:rsidRDefault="00F64C05" w:rsidP="00F64C05">
      <w:pPr>
        <w:pStyle w:val="a6"/>
        <w:spacing w:line="360" w:lineRule="auto"/>
        <w:rPr>
          <w:sz w:val="28"/>
          <w:szCs w:val="24"/>
        </w:rPr>
      </w:pP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Дела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(банкротстве)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подведомственны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(подп.15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ч.1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ст.27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ХПК)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рассматриваются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(подсудны)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месту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нахождения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</w:t>
      </w:r>
      <w:r w:rsidR="00672386" w:rsidRPr="00F64C05">
        <w:rPr>
          <w:sz w:val="28"/>
          <w:szCs w:val="24"/>
        </w:rPr>
        <w:t>ника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(ст.33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ХПК)</w:t>
      </w:r>
      <w:r w:rsidRPr="00F64C05">
        <w:rPr>
          <w:sz w:val="28"/>
          <w:szCs w:val="24"/>
        </w:rPr>
        <w:t>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Согласно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ст.171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ХПК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(банкротстве)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субъектов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рассматриваются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правилам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предусмотренным,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кодексом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учетом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особенностей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законодательных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актов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(банкротстве).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Процесс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содержательно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изложен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Процедуры,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применяемые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отношении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представляют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собой,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предусмотренную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законодательством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совокупность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фактических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действий,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направленных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восстановление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платежеспособности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ликвидацию.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П.1.4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Указа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12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ноября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2003г.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предусматриваются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принимаемые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порядке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руководителями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организаций,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собственником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унитарного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предприятия,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учредителями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(участниками)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индивидуального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предпринимателя,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государственными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организациями,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местными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исполнительными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распорядительными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подачи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меры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обеспечению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стабильной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эффективной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(экономической)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индивидуальных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предпринимателей,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также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восстановлению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платежеспособности,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т.е.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«досудебное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оздоровление»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Правом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подачу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субъекта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хозяйствования,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связи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неисполнением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денежных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обладают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прокурор,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налоговые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уполномоченные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органы,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также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физические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порядке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законодательством.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Должник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вправе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своем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наличии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обстоятельств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очевидно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свидетельствующих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что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будет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состоянии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исполнить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вытекающие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трудовых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связанных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ними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отношений,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ввиду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своей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неплатежеспособности.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Соответственно,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исходя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ст.7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основанием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является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неплатежеспособность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имеющая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устойчивый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характер.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П.1.11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Указа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12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ноября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2003г.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наряду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статьями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устанавливают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основания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подачи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банкротом.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качестве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оснований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выступают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совокупности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следующие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обстоятельства:</w:t>
      </w:r>
    </w:p>
    <w:p w:rsidR="004E3A4D" w:rsidRPr="00F64C05" w:rsidRDefault="004E3A4D" w:rsidP="00F64C05">
      <w:pPr>
        <w:pStyle w:val="a6"/>
        <w:numPr>
          <w:ilvl w:val="0"/>
          <w:numId w:val="3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наличие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достоверных,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документально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подтвержденных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сведений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неплатежеспособности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имеющей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приобретающей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устойчивый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характер;</w:t>
      </w:r>
    </w:p>
    <w:p w:rsidR="004E3A4D" w:rsidRPr="00F64C05" w:rsidRDefault="004E3A4D" w:rsidP="00F64C05">
      <w:pPr>
        <w:pStyle w:val="a6"/>
        <w:numPr>
          <w:ilvl w:val="0"/>
          <w:numId w:val="3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применение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принудительного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исполнения,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произведенного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течение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месяцев,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либо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выявление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процессе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принудительного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исполнения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факта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отсутствия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достаточного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предъявленных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нему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требований;</w:t>
      </w:r>
    </w:p>
    <w:p w:rsidR="004E3A4D" w:rsidRPr="00F64C05" w:rsidRDefault="004E3A4D" w:rsidP="00F64C05">
      <w:pPr>
        <w:pStyle w:val="a6"/>
        <w:numPr>
          <w:ilvl w:val="0"/>
          <w:numId w:val="3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наличие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задолженности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перед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подавшим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размере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100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базовых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величин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более,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случае,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если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является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градообразующей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приравненной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организацией,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организацией,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организацией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собственности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уставном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фонде,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также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индивидуальным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предпринимателем,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имеющим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международные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заказы,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–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размере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2500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базовых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величин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более.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Наличие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оснований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следует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рассматривать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как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специальное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условие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реализации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своего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подачу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Вопрос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принятии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экономической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несостоятельности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(банкротстве)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позднее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30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дней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дня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поступления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отсутствии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совокупности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оснований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отказывает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принятии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Форма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содержание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(ст.ст.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23-27).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Установив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наличие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предпосылок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подачу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возбуждает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Дальнейшие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процессуальные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действия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осуществляются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соответствии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следующей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схемой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банкротстве:</w:t>
      </w:r>
    </w:p>
    <w:p w:rsidR="004E3A4D" w:rsidRPr="00F64C05" w:rsidRDefault="004E3A4D" w:rsidP="00F64C05">
      <w:pPr>
        <w:pStyle w:val="a6"/>
        <w:numPr>
          <w:ilvl w:val="0"/>
          <w:numId w:val="4"/>
        </w:numPr>
        <w:tabs>
          <w:tab w:val="clear" w:pos="2138"/>
          <w:tab w:val="num" w:pos="1260"/>
        </w:tabs>
        <w:suppressAutoHyphens/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рассмотрении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лица:</w:t>
      </w:r>
    </w:p>
    <w:p w:rsidR="004E3A4D" w:rsidRPr="00F64C05" w:rsidRDefault="004E3A4D" w:rsidP="00F64C05">
      <w:pPr>
        <w:pStyle w:val="a6"/>
        <w:numPr>
          <w:ilvl w:val="0"/>
          <w:numId w:val="5"/>
        </w:numPr>
        <w:tabs>
          <w:tab w:val="clear" w:pos="2138"/>
          <w:tab w:val="num" w:pos="180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защитный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период;</w:t>
      </w:r>
    </w:p>
    <w:p w:rsidR="004E3A4D" w:rsidRPr="00F64C05" w:rsidRDefault="004E3A4D" w:rsidP="00F64C05">
      <w:pPr>
        <w:pStyle w:val="a6"/>
        <w:numPr>
          <w:ilvl w:val="0"/>
          <w:numId w:val="5"/>
        </w:numPr>
        <w:tabs>
          <w:tab w:val="clear" w:pos="2138"/>
          <w:tab w:val="num" w:pos="180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конкурсное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производство;</w:t>
      </w:r>
    </w:p>
    <w:p w:rsidR="004E3A4D" w:rsidRPr="00F64C05" w:rsidRDefault="004E3A4D" w:rsidP="00F64C05">
      <w:pPr>
        <w:pStyle w:val="a6"/>
        <w:numPr>
          <w:ilvl w:val="0"/>
          <w:numId w:val="5"/>
        </w:numPr>
        <w:tabs>
          <w:tab w:val="clear" w:pos="2138"/>
          <w:tab w:val="num" w:pos="180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мировое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соглашение;</w:t>
      </w:r>
    </w:p>
    <w:p w:rsidR="004E3A4D" w:rsidRPr="00F64C05" w:rsidRDefault="004E3A4D" w:rsidP="00F64C05">
      <w:pPr>
        <w:pStyle w:val="a6"/>
        <w:numPr>
          <w:ilvl w:val="0"/>
          <w:numId w:val="4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рассмотрении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индивидуального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предпринимателя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исключением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является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отсутствие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защитного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периода.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момента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принятия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устанавливается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защитный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назначается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временный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управляющий.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Следовательно,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собственник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уполномоченный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ограничиваются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правах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распоряжению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предприятия,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руководитель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ограничивается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предприятия,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полномочия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переходят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управляющему,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назначенному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порядке.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Защитный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представляет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стадию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проверки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наличия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оснований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возбуждения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конкурсного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продолжительность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превышать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месяцев.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ходатайству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принявших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проведении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досудебного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оздоровления,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вправе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защитный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целях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завершения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досудебного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оздоровления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(п.1.16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Указа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12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ноября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2003г.).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течение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защитного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временный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принимать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меры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обеспечению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сохранности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должника;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устанавливать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определять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размеры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требований;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проводить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анализ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финансового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состояния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платежеспособности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должника;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оказывать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содействие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организации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заключении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мирового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соглашения;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определять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наличие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признаков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ложного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преднамеренного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сокрытия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банкротства;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выполнять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представлять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окончании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защитного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отчет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своей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заключение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финансовом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состоянии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платежеспособности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защитный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выясняются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возможные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неправомерные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действия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стороны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собственника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руководителя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либо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имеющих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давать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указания,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подпадающие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понятия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ложного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преднамеренного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Порядок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ложного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преднамеренного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содержится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«Правилах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определению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наличия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признаков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ложного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преднамеренного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сокрытия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срыва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возмещения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убытков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подготовки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заключения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данным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вопросам»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утвержденных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постановлением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Министерства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экономики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16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декабря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2002г.</w:t>
      </w:r>
      <w:r w:rsidR="00F64C05">
        <w:rPr>
          <w:sz w:val="28"/>
          <w:szCs w:val="24"/>
        </w:rPr>
        <w:t xml:space="preserve"> </w:t>
      </w:r>
      <w:r w:rsidR="00672386" w:rsidRPr="00F64C05">
        <w:rPr>
          <w:sz w:val="28"/>
          <w:szCs w:val="24"/>
        </w:rPr>
        <w:t>№271</w:t>
      </w:r>
      <w:r w:rsidRPr="00F64C05">
        <w:rPr>
          <w:sz w:val="28"/>
          <w:szCs w:val="24"/>
        </w:rPr>
        <w:t>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ложным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понимается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обращение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наличии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возможности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полном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объеме.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Если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действия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будут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квалифицироваться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как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ложное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банкротство,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должен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будет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возместить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ущерб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числе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моральный),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причиненный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подачей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преднамеренным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понимает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вине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учредителей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(участников),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собственника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числе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руководителя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имеющих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давать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указания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либо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образом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определять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действия.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Последствием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данном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случае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является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возложение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недостаточности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субсидиарной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(дополнительной)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ответственности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обязательствам.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основании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проведенного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анализа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финансового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состояния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представленного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отчета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временного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управляющего,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выносит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возбуждении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конкурсного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проводит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подготовку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судебному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разбирательству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соответствии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нормами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ХПК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освобождает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временного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обязанностей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назначает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либо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прекращает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Конкурсное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представляет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процедуру,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применяемую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должнику,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признанному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банкротом,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осуществляемую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целях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максимально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возможного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очередности,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защиты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прав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интересов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также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процессе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невозможности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проведения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процессе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освобождения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долгов.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Следовательно,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конкурсное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состоит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Санация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–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процедура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направленная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восстановление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платежеспособности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путем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оказания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ему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финансовой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помощи.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вводится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основании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собрания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либо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собственной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инициативе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законодательством,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ходатайству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собрания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управляющего,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быть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продлен.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разрабатывается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участием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собрания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утверждается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восстановления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платежеспособности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законодательством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предусматриваются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следующие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способы: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ликвидация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дебиторской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задолженности;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исполнение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собственником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должника;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предоставление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финансовой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помощи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специализированного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фонда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банкротстве;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перепрофилирование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производства;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закрытия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нерентабельных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производств;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продажа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части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должника;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уступка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должника;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предоставление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порядке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дотаций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субсидий;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продажа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предприятия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должника;</w:t>
      </w:r>
    </w:p>
    <w:p w:rsidR="004E3A4D" w:rsidRPr="00F64C05" w:rsidRDefault="004E3A4D" w:rsidP="00F64C05">
      <w:pPr>
        <w:pStyle w:val="a6"/>
        <w:numPr>
          <w:ilvl w:val="0"/>
          <w:numId w:val="6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иные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способы.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совместно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следят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выполнением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любой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собственников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предприятия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членов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трудового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коллектива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обратиться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неэффективности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рассмотрению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результатов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вынести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прекращении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ее.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итогам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проведенной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отчет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одновременно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выносит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одно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следующих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предложений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собрание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о:</w:t>
      </w:r>
    </w:p>
    <w:p w:rsidR="004E3A4D" w:rsidRPr="00F64C05" w:rsidRDefault="004E3A4D" w:rsidP="00F64C05">
      <w:pPr>
        <w:pStyle w:val="a6"/>
        <w:numPr>
          <w:ilvl w:val="0"/>
          <w:numId w:val="7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прекращении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связи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восстановлением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платежеспособности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должника;</w:t>
      </w:r>
    </w:p>
    <w:p w:rsidR="004E3A4D" w:rsidRPr="00F64C05" w:rsidRDefault="004E3A4D" w:rsidP="00F64C05">
      <w:pPr>
        <w:pStyle w:val="a6"/>
        <w:numPr>
          <w:ilvl w:val="0"/>
          <w:numId w:val="7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заключении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мирового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соглашения;</w:t>
      </w:r>
    </w:p>
    <w:p w:rsidR="004E3A4D" w:rsidRPr="00F64C05" w:rsidRDefault="004E3A4D" w:rsidP="00F64C05">
      <w:pPr>
        <w:pStyle w:val="a6"/>
        <w:numPr>
          <w:ilvl w:val="0"/>
          <w:numId w:val="7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продления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санации;</w:t>
      </w:r>
    </w:p>
    <w:p w:rsidR="004E3A4D" w:rsidRPr="00F64C05" w:rsidRDefault="004E3A4D" w:rsidP="00F64C05">
      <w:pPr>
        <w:pStyle w:val="a6"/>
        <w:numPr>
          <w:ilvl w:val="0"/>
          <w:numId w:val="7"/>
        </w:numPr>
        <w:tabs>
          <w:tab w:val="clear" w:pos="2138"/>
          <w:tab w:val="num" w:pos="1260"/>
        </w:tabs>
        <w:spacing w:line="360" w:lineRule="auto"/>
        <w:ind w:left="0" w:firstLine="709"/>
        <w:rPr>
          <w:sz w:val="28"/>
          <w:szCs w:val="24"/>
        </w:rPr>
      </w:pPr>
      <w:r w:rsidRPr="00F64C05">
        <w:rPr>
          <w:sz w:val="28"/>
          <w:szCs w:val="24"/>
        </w:rPr>
        <w:t>прекращении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ходатайства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открытии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связи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невозможностью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деятельности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отсутствием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оснований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продолжения.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результатам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отчета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учетом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мнения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собрания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выносит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одно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выше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перечисленных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решений.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образом,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санация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закончиться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прекращением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делу,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возбуждением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продлением.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случае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принятия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возбуждении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которое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имеет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целью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освобождения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долгов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путем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продажи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соразмерного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совместно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разрабатывается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который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утверждается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принявший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устанавливает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порядок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проведения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также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который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быть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менее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двух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месяцев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момента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объявления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если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законодательством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(ч.1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п.1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ст.59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ГК).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Согласно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ст.141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Закона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превышать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одного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года,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быть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продлен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еще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шесть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месяцев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суда.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Процедуру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можно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подразделить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этапа: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первый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включает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формирование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продажу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выявление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подлежащих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удовлетворению;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второй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состоит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из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раздела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между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Имущество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обычно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учтено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балансе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предприятия.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Продажа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осуществляется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открытых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торгах,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если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порядок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продажи,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также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торги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могут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быть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выставлены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проданное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первых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торгах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выставляется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последующие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торги.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Состав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размер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определяются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обычно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момент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подачи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банкротстве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затем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выявляются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временным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процессе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защитного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периода.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Заключительной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стадией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процесса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является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раздел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банкрота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между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очереди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покрываются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судебные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расходы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расходы,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связанные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выплатой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вознаграждения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управляющему,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производятся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текущие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выплаты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коммунальные,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эксплуатационные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услуги,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также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удовлетворяются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денежным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возникшим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процессе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конкурсного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следующей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очередности,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ст.60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Республики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Беларусь: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1)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физических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перед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которыми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несет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ответственность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причинение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вреда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жизни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здоровью,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путем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капитализации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соответствующих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повременных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платежей;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2)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расчеты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выплате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выходных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пособий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оплате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труда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работников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предприятия,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работающим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трудовому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контракту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выплате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вознаграждений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авторским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договорам;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3)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платежам;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4)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обязательствам,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обеспеченным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залогом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должника;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5)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расчеты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другими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Управляющий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производит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расчеты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соответствии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реестром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каждой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следующей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очереди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удовлетворяются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полного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предыдущей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очереди.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недостаточности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денежных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средств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средства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распределяются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между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соответствующей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очереди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пропорционально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суммам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подлежащих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удовлетворению.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заявленные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открытия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конкурсного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удовлетворяются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счет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оставшегося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предъявленных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причине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недостаточности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должника,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погашенными.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Не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поданные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установленный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срок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так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же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считаются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погашенными.</w:t>
      </w:r>
    </w:p>
    <w:p w:rsidR="004E3A4D" w:rsidRPr="00F64C05" w:rsidRDefault="004E3A4D" w:rsidP="00F64C05">
      <w:pPr>
        <w:pStyle w:val="a6"/>
        <w:spacing w:line="360" w:lineRule="auto"/>
        <w:rPr>
          <w:sz w:val="28"/>
          <w:szCs w:val="24"/>
        </w:rPr>
      </w:pPr>
      <w:r w:rsidRPr="00F64C05">
        <w:rPr>
          <w:sz w:val="28"/>
          <w:szCs w:val="24"/>
        </w:rPr>
        <w:t>После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завершения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расчетов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кредиторами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обязан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представить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отчет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итогам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предприятия,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оставшееся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полного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удовлетворения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требований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кредиторов,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передается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собственнику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этого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имущества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или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учредителям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лица.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После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рассмотрения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хозяйственным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отчета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признания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обоснованным,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выносит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определение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завершении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производства.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Управляющий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течение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десяти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дней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дня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вынесения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судом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решения,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должен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представить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сведения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завершении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ликвидационного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производства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орган,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осуществляющий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государственную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регистрацию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индивидуальных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предпринимателей,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для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внесения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записи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в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Единый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государственный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регистр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юридических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лиц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индивидуальных</w:t>
      </w:r>
      <w:r w:rsidR="00F64C05">
        <w:rPr>
          <w:sz w:val="28"/>
          <w:szCs w:val="24"/>
        </w:rPr>
        <w:t xml:space="preserve"> </w:t>
      </w:r>
      <w:r w:rsidRPr="00F64C05">
        <w:rPr>
          <w:sz w:val="28"/>
          <w:szCs w:val="24"/>
        </w:rPr>
        <w:t>предпринимателей.</w:t>
      </w:r>
    </w:p>
    <w:p w:rsidR="006C348E" w:rsidRPr="00F64C05" w:rsidRDefault="00F64C05" w:rsidP="00F64C05">
      <w:pPr>
        <w:spacing w:line="360" w:lineRule="auto"/>
        <w:ind w:firstLine="709"/>
        <w:jc w:val="center"/>
        <w:rPr>
          <w:color w:val="auto"/>
          <w:sz w:val="28"/>
        </w:rPr>
      </w:pPr>
      <w:r>
        <w:rPr>
          <w:b w:val="0"/>
          <w:color w:val="auto"/>
          <w:sz w:val="28"/>
        </w:rPr>
        <w:br w:type="page"/>
      </w:r>
      <w:r w:rsidR="00255EA3" w:rsidRPr="00F64C05">
        <w:rPr>
          <w:color w:val="auto"/>
          <w:sz w:val="28"/>
        </w:rPr>
        <w:t>Задача</w:t>
      </w:r>
      <w:r>
        <w:rPr>
          <w:color w:val="auto"/>
          <w:sz w:val="28"/>
        </w:rPr>
        <w:t xml:space="preserve"> </w:t>
      </w:r>
      <w:r w:rsidR="00255EA3" w:rsidRPr="00F64C05">
        <w:rPr>
          <w:color w:val="auto"/>
          <w:sz w:val="28"/>
        </w:rPr>
        <w:t>1.</w:t>
      </w:r>
    </w:p>
    <w:p w:rsidR="00F64C05" w:rsidRDefault="00F64C05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255EA3" w:rsidRPr="00F64C05" w:rsidRDefault="00255EA3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19.02.2001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между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ООО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«П»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ОАО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«В»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был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производилась.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Срок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действия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22.02.2001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года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22.02.2006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года.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25.03.2001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ООО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обратилось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суд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исковым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заявлением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расторжении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том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основании,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нарушение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условий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ОАО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вносит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своевременно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арендную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плату,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организовало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открытие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магазина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арендуемых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площадях.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ОАО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отказалось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признавать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иск,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мотивируя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это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тем,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ООО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передало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здание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аренду,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то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есть,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выселило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находящееся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там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ОАО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«А»,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которому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передана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во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временное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пользование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часть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первого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этажа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организации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торгового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обслуживания</w:t>
      </w:r>
      <w:r w:rsidR="00F64C05">
        <w:rPr>
          <w:b w:val="0"/>
          <w:color w:val="auto"/>
          <w:sz w:val="28"/>
        </w:rPr>
        <w:t xml:space="preserve"> </w:t>
      </w:r>
      <w:r w:rsidR="00D50AFC" w:rsidRPr="00F64C05">
        <w:rPr>
          <w:b w:val="0"/>
          <w:color w:val="auto"/>
          <w:sz w:val="28"/>
        </w:rPr>
        <w:t>населения.</w:t>
      </w:r>
      <w:r w:rsidR="00F64C05">
        <w:rPr>
          <w:b w:val="0"/>
          <w:color w:val="auto"/>
          <w:sz w:val="28"/>
        </w:rPr>
        <w:t xml:space="preserve"> </w:t>
      </w:r>
    </w:p>
    <w:p w:rsidR="00D50AFC" w:rsidRPr="00F64C05" w:rsidRDefault="00D50AFC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Какое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решение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вынести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суд?</w:t>
      </w:r>
    </w:p>
    <w:p w:rsidR="009746F4" w:rsidRPr="00F64C05" w:rsidRDefault="009746F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объект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срок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более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года,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622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подлежит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органами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технической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инвентаризации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административно-территориальных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единиц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Временным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положением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нежилых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помещений,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утвержденным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постановлением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Совета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Министров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20.09.2000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1452.</w:t>
      </w:r>
    </w:p>
    <w:p w:rsidR="009746F4" w:rsidRDefault="009746F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Поскольку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соглашение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совершается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же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сам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422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соглашение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подлежащего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также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подлежит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6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названного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Временного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положения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считается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заключенным,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считаются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внесенными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момента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A6A6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580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622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Гражданского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кодекса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(далее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срок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более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года,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внесенные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зарегистрированы,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несоблюдение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влечет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недействительность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A6A6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Сделки,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вследствие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несоблюдения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ничтожными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166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сделкам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применяются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последствия,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168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9746F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Во-вторых,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наличие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приемки-передачи,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т.е.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передача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предмета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(объекта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недвижимости)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арендодателя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производится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передаточного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приемки-передачи)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626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составляется,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подписывается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(арендодателем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арендатором)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двустороннем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скрепляется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печатями.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передаточном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отражены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технические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характеристики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передаваемого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объекта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недвижимости,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целевое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назначение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недостатки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сданного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таковые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имеются).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Площадь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сдаваемых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помещений,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данным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технического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паспорта,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отсутствии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комиссией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арендодателя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путем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проведения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обмера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сдаваемых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площадей.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9746F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582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предоставлено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состоянии,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соответствующем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назначению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срок.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Арендодатель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несет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ответственность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скрытые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недостатки,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проявляющиеся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ходе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эксплуатации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исключением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тех,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оговорены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известны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обнаружены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время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осмотра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имущества.</w:t>
      </w:r>
    </w:p>
    <w:p w:rsidR="00F64C05" w:rsidRDefault="009746F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Обязательство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арендодателя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передаче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объекта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исполненным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предоставления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владение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данного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путем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составления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подписания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документа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передаче.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же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порядок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возврата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сданного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арендодателю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прекращении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(расторжении)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аренды.</w:t>
      </w:r>
    </w:p>
    <w:p w:rsidR="00F64C05" w:rsidRDefault="009746F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Наличие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передаточного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приемки-передачи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сдаваемого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имеет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значение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поскольку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влияет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взимание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платежей.</w:t>
      </w:r>
    </w:p>
    <w:p w:rsidR="00F64C05" w:rsidRDefault="009746F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Положения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размеров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сдаче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производственных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помещений,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находящихся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республиканской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собственности,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утвержденного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постановлением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Минэкономики,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Минфина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МНС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29.07.2002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165/104/78,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взимание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производится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передачи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объекта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передаточному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акту.</w:t>
      </w:r>
      <w:r w:rsidR="00F64C05">
        <w:rPr>
          <w:b w:val="0"/>
          <w:color w:val="auto"/>
          <w:sz w:val="28"/>
        </w:rPr>
        <w:t xml:space="preserve"> </w:t>
      </w:r>
      <w:bookmarkStart w:id="1" w:name="YANDEX_188"/>
      <w:bookmarkEnd w:id="1"/>
    </w:p>
    <w:p w:rsidR="009746F4" w:rsidRPr="00F64C05" w:rsidRDefault="009746F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постановлением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Пленума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ВХС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16.12.1999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16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"О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применении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норм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Гражданского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кодекса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Беларусь,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регулирующих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"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</w:t>
      </w:r>
      <w:bookmarkStart w:id="2" w:name="YANDEX_192"/>
      <w:bookmarkEnd w:id="2"/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ред.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постановления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Пленума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ВХС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23.12.2003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12)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рассмотрении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хозяйственными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спора,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вытекающего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согласованы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существенные,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предусмотренные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хозяйственный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считает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согласованным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между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мотивировочной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решения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незаключенным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578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Закон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12.12.1990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460-XII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"Об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"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</w:t>
      </w:r>
      <w:bookmarkStart w:id="3" w:name="YANDEX_17"/>
      <w:bookmarkEnd w:id="3"/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ред.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23.04.1992,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17.06.1993,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18.01.1994,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07.09.1995,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07.07.1997,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04.01.1999)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</w:t>
      </w:r>
      <w:r w:rsidR="00DA6A64"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="00DA6A64"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определяют</w:t>
      </w:r>
      <w:r w:rsidR="00F64C05">
        <w:rPr>
          <w:b w:val="0"/>
          <w:color w:val="auto"/>
          <w:sz w:val="28"/>
        </w:rPr>
        <w:t xml:space="preserve"> </w:t>
      </w:r>
      <w:bookmarkStart w:id="4" w:name="YANDEX_21"/>
      <w:bookmarkEnd w:id="4"/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как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т.е.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передача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лицом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(арендодателем)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другому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лицу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(арендатору)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временное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владение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только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пользование)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определенную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плату.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Основным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документом,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устанавливающим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отношения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арендодателя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нежилых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помещений,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только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письменной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путем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составления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документа.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Несоблюдение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влечет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недействительность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(часть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вторая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622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Вносимые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дополнения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также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совершаются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письменной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422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РБ).</w:t>
      </w:r>
    </w:p>
    <w:p w:rsidR="00DB30AF" w:rsidRP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четвертой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6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"О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бухгалтерском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учете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отчетности"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</w:t>
      </w:r>
      <w:bookmarkStart w:id="5" w:name="YANDEX_35"/>
      <w:bookmarkEnd w:id="5"/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ред.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25.06.2001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42-З,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изменениями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дополнениями)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факт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совершения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хозяйственной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операции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подтверждается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первичным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учетным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документом,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имеющим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юридическую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силу,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составляется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исполнителем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совместно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другими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участниками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операции.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Только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наличии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надлежащим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образом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оформленного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первичных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учетных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документов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субъект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предпринимательской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деятельности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вправе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2.10.16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положений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составу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затрат,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включаемых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себестоимость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продукции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(работ,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услуг)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(утверждены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Минфином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30.01.1998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Минэкономики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26.01.1998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19-12/397,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Минстатом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30.01.1998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01-21/8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Минтрудом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30.01.1998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03-02-07/300)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(далее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положения),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элементе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"прочие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затраты"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себестоимость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продукции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(работ,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услуг)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включать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затраты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плате.</w:t>
      </w:r>
    </w:p>
    <w:p w:rsidR="00F64C05" w:rsidRDefault="00F64C05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DB30AF" w:rsidRPr="00F64C05" w:rsidRDefault="00DB30AF" w:rsidP="00F64C05">
      <w:pPr>
        <w:spacing w:line="360" w:lineRule="auto"/>
        <w:ind w:firstLine="709"/>
        <w:jc w:val="center"/>
        <w:rPr>
          <w:color w:val="auto"/>
          <w:sz w:val="28"/>
        </w:rPr>
      </w:pPr>
      <w:r w:rsidRPr="00F64C05">
        <w:rPr>
          <w:color w:val="auto"/>
          <w:sz w:val="28"/>
        </w:rPr>
        <w:t>Существенные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и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обязательные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условия</w:t>
      </w:r>
      <w:r w:rsidR="00F64C05" w:rsidRPr="00F64C05">
        <w:rPr>
          <w:color w:val="auto"/>
          <w:sz w:val="28"/>
        </w:rPr>
        <w:t xml:space="preserve"> </w:t>
      </w:r>
      <w:bookmarkStart w:id="6" w:name="YANDEX_43"/>
      <w:bookmarkEnd w:id="6"/>
      <w:r w:rsidRPr="00F64C05">
        <w:rPr>
          <w:color w:val="auto"/>
          <w:sz w:val="28"/>
        </w:rPr>
        <w:t>договора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аренды: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нормами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391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граждане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юридические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лица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свободны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определяются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усмотрению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пределах,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предусмотренных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законодательством.</w:t>
      </w:r>
      <w:r w:rsidR="00F64C05">
        <w:rPr>
          <w:b w:val="0"/>
          <w:color w:val="auto"/>
          <w:sz w:val="28"/>
        </w:rPr>
        <w:t xml:space="preserve"> </w:t>
      </w:r>
      <w:bookmarkStart w:id="7" w:name="YANDEX_51"/>
      <w:bookmarkEnd w:id="7"/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консенсуальный,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взаимный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возмездный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заключаемый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началах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добровольности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равноправия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устанавливающим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правила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392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считается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заключенным,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между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требуемой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достигнуто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соглашение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402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Действующее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следующие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Во-первых,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указание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общей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площади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сдаваемого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месторасположение,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планировка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состав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(перечень,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нумерация)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арендуемых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площадей.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Во-вторых,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размер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625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отсутствии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согласованного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письменной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размере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объекта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считается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незаключенным.</w:t>
      </w:r>
      <w:r w:rsidR="00F64C05">
        <w:rPr>
          <w:b w:val="0"/>
          <w:color w:val="auto"/>
          <w:sz w:val="28"/>
        </w:rPr>
        <w:t xml:space="preserve"> </w:t>
      </w:r>
      <w:bookmarkStart w:id="8" w:name="YANDEX_70"/>
      <w:bookmarkEnd w:id="8"/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помещений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возмездный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где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обязанностью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своевременное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внесение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имуществом.</w:t>
      </w:r>
      <w:r w:rsidR="00F64C05">
        <w:rPr>
          <w:b w:val="0"/>
          <w:color w:val="auto"/>
          <w:sz w:val="28"/>
        </w:rPr>
        <w:t xml:space="preserve"> </w:t>
      </w:r>
      <w:bookmarkStart w:id="9" w:name="YANDEX_73"/>
      <w:bookmarkEnd w:id="9"/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625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Гражданского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кодекса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размере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bookmarkStart w:id="10" w:name="YANDEX_76"/>
      <w:bookmarkEnd w:id="10"/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противном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отсутствии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согласованного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письменной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размере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помещений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считается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незаключенным.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Размер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усмотрению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исключением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общественных,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административных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переоборудованных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производственных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помещений,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находящихся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собственности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(установленные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базовые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ставки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всех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арендодателей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перечисленных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помещений,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регулируются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Указом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Президента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30.09.2002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495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"О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совершенствовании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размеров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передачи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безвозмездное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общественных,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административных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переоборудованных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производственных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зданий,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сооружений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помещений,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находящихся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собственности"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(далее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Указ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495)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применяются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всех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собственности).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Действие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Указа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№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495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распространяется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отношения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передаче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безвозмездное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объектов,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находящихся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коммунальной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собственности,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части,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противоречит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управления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распоряжения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объектами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коммунальной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собственности,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определенному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местными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Советами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депутатов.</w:t>
      </w:r>
      <w:r w:rsidR="00F64C05">
        <w:rPr>
          <w:b w:val="0"/>
          <w:color w:val="auto"/>
          <w:sz w:val="28"/>
        </w:rPr>
        <w:t xml:space="preserve"> </w:t>
      </w:r>
      <w:bookmarkStart w:id="11" w:name="YANDEX_93"/>
      <w:bookmarkEnd w:id="11"/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585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размера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возможно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согласованию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сроки,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чаще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год.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Вместе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отношении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действует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392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соответствовать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правилам,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Так,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прекращения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действия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принят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устанавливающий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правила,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иные,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действовали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приведены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предусмотрено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законодательством.</w:t>
      </w:r>
      <w:r w:rsidR="00F64C05">
        <w:rPr>
          <w:b w:val="0"/>
          <w:color w:val="auto"/>
          <w:sz w:val="28"/>
        </w:rPr>
        <w:t xml:space="preserve"> </w:t>
      </w:r>
      <w:bookmarkStart w:id="12" w:name="YANDEX_111"/>
      <w:bookmarkEnd w:id="12"/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будет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приведен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может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168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как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полностью,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части.</w:t>
      </w:r>
      <w:r w:rsidR="00F64C05">
        <w:rPr>
          <w:b w:val="0"/>
          <w:color w:val="auto"/>
          <w:sz w:val="28"/>
        </w:rPr>
        <w:t xml:space="preserve"> </w:t>
      </w:r>
      <w:bookmarkStart w:id="13" w:name="YANDEX_119"/>
      <w:bookmarkEnd w:id="13"/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181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содержащая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отдельные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незаконные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может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части.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этом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вводится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предписанное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одновременно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исключается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противоречит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предписаниям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закона.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Размер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(денежное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обязательство)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выражен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белорусских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рублях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силу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первой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298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поскольку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белорусский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рубль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платежным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средством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территории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(часть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первая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141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Нередко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практике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определяют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сумму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(размер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платежей),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подлежащую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выплате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белорусских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рублях,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сумме,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эквивалентной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сумме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иностранной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валюте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либо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денежных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единицах.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позиция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противоречит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нормам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второй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298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поскольку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соглашением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предусматривается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способ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расчетов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денежному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обязательству,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влияет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свойства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денег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вид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платежа.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Определяя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способ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расчетов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денежному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обязательству,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как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правило,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преследуют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цель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устранения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неблагоприятных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последствий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инфляции.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указали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денежное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обязательство,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выраженное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иностранной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валюте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единицах,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предусмотрев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этом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способ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расчетов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белорусских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рублях,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заинтересованной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может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хозяйственным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недействительным,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как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соответствующий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требованиям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169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РБ).</w:t>
      </w:r>
    </w:p>
    <w:p w:rsidR="00DB30AF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Следует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отметить,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данных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случаях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устанавливать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способ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расчета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белорусских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рублях,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т.е.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указывать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оплату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белорусских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рублях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сумме,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эквивалентной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сумме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иностранной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валюте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(условных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единицах),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подлежащей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уплате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официальному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курсу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(Нацбанка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Межбанковской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валютной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биржи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т.п.)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день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платежа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иную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дату.</w:t>
      </w:r>
      <w:r w:rsidR="00F64C05">
        <w:rPr>
          <w:b w:val="0"/>
          <w:color w:val="auto"/>
          <w:sz w:val="28"/>
        </w:rPr>
        <w:t xml:space="preserve"> </w:t>
      </w:r>
      <w:bookmarkStart w:id="14" w:name="YANDEX_157"/>
      <w:bookmarkEnd w:id="14"/>
    </w:p>
    <w:p w:rsidR="00F64C05" w:rsidRDefault="00F64C05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F64C05" w:rsidRPr="00F64C05" w:rsidRDefault="00DB30AF" w:rsidP="00F64C05">
      <w:pPr>
        <w:spacing w:line="360" w:lineRule="auto"/>
        <w:ind w:firstLine="709"/>
        <w:jc w:val="center"/>
        <w:rPr>
          <w:color w:val="auto"/>
          <w:sz w:val="28"/>
        </w:rPr>
      </w:pPr>
      <w:r w:rsidRPr="00F64C05">
        <w:rPr>
          <w:color w:val="auto"/>
          <w:sz w:val="28"/>
        </w:rPr>
        <w:t>Последствия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несоблюдения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условий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и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порядка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заключения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договора</w:t>
      </w:r>
      <w:r w:rsidR="00F64C05" w:rsidRPr="00F64C05">
        <w:rPr>
          <w:color w:val="auto"/>
          <w:sz w:val="28"/>
        </w:rPr>
        <w:t xml:space="preserve"> </w:t>
      </w:r>
      <w:r w:rsidRPr="00F64C05">
        <w:rPr>
          <w:color w:val="auto"/>
          <w:sz w:val="28"/>
        </w:rPr>
        <w:t>аренды.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хозяйственным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незаключенным,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ничтожности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заинтересованной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применяются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нормы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главы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59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обязательствам,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вытекающим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неосновательного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обогащения.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этом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вправе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предъявить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возмещении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убытков,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понесенных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результате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ничтожности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также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убытков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результате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ненадлежащего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исполнения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обязательств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другой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стороной.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Установление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наличия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либо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отсутствия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относится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только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компетенции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суда.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Требования,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заявленные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рамках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искового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производства,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взыскании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платежей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незаключенным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(ничтожным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т.п.)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подлежат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удовлетворению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хозяйственным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971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данным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пунктом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лицо,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оснований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приобрело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сберегло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(приобретатель)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счет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другого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лица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(потерпевшего),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возвратить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последнему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неосновательно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приобретенное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сбереженное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(неосновательное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обогащение).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973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составляющее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неосновательное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обогащение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приобретателя,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возвращено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потерпевшему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натуре.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Лицо,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неосновательно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временно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пользовавшееся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чужим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намерения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приобрести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либо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чужими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услугами,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возместить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потерпевшему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сберегло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вследствие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пользования,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цене,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существовавшей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время,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когда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закончилось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месте,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где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происходило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974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РБ).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Хозяйственные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стоимости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неосновательного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чужим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вправе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применить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нормы,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394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применении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цены,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сравнимых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обстоятельствах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обычно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взимается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аналогичные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товары,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работы,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услуги.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Законодательством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предоставлено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право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обращение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целью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понуждения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выполнению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обязанностей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возложенных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законодательства.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Так,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уклонении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другой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заинтересованной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(добросовестной)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наличии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предоставлено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право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обращение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зарегистрированным,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другая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уклоняется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Основными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вынесения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хозяйственным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решения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являются: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совершенная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надлежащей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т.е.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соблюдены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требования,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простой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письменной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случаях,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соглашением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нотариальному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удостоверению;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факт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уклонения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Основанием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–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вступившее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законную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силу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решение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хозяйственного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суда.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Наряду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зарегистрированным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заинтересованная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(добросовестная)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также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вправе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обратиться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взыскании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убытков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166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которому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необоснованного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уклонения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государственной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второй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лежит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обязанность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возмещению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другой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убытков,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причиненных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задержкой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поскольку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уклонение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регистрации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неисполнением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закона.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Сдача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объектов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согласия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собственника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частью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первой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3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276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579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влечет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ничтожности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сделки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основаниям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175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РБ,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как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неправомочным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лицом,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применением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последствий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недействительности.</w:t>
      </w:r>
      <w:r w:rsidR="00F64C05">
        <w:rPr>
          <w:b w:val="0"/>
          <w:color w:val="auto"/>
          <w:sz w:val="28"/>
        </w:rPr>
        <w:t xml:space="preserve"> </w:t>
      </w:r>
    </w:p>
    <w:p w:rsid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отсутствии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основаниям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(либо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незаключенным,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либо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факта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ничтожности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взимается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соответствующая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(как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неосновательное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имуществом),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аналогичная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поскольку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идет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речь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плате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пользование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имуществом.</w:t>
      </w:r>
      <w:r w:rsidR="00F64C05">
        <w:rPr>
          <w:b w:val="0"/>
          <w:color w:val="auto"/>
          <w:sz w:val="28"/>
        </w:rPr>
        <w:t xml:space="preserve"> </w:t>
      </w:r>
    </w:p>
    <w:p w:rsidR="00DB30AF" w:rsidRPr="00F64C05" w:rsidRDefault="00DB30AF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Обязанность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арендатора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возмещению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арендодателю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затрат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коммунальные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услуги,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расходы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эксплуатации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недвижимого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связана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фактическим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потреблением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благ.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Оплата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стоимости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относится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себестоимость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продукции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(работ,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услуг)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2.10.16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положений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только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наличии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надлежащим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образом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оформленных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первичных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учетных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документов.</w:t>
      </w:r>
    </w:p>
    <w:p w:rsidR="004E3A4D" w:rsidRPr="00F64C05" w:rsidRDefault="00F64C05" w:rsidP="00F64C05">
      <w:pPr>
        <w:spacing w:line="360" w:lineRule="auto"/>
        <w:ind w:firstLine="709"/>
        <w:jc w:val="center"/>
        <w:rPr>
          <w:color w:val="auto"/>
          <w:sz w:val="28"/>
        </w:rPr>
      </w:pPr>
      <w:r>
        <w:rPr>
          <w:b w:val="0"/>
          <w:color w:val="auto"/>
          <w:sz w:val="28"/>
        </w:rPr>
        <w:br w:type="page"/>
      </w:r>
      <w:r w:rsidR="004E3A4D" w:rsidRPr="00F64C05">
        <w:rPr>
          <w:color w:val="auto"/>
          <w:sz w:val="28"/>
        </w:rPr>
        <w:t>Задача</w:t>
      </w:r>
      <w:r w:rsidRPr="00F64C05">
        <w:rPr>
          <w:color w:val="auto"/>
          <w:sz w:val="28"/>
        </w:rPr>
        <w:t xml:space="preserve"> </w:t>
      </w:r>
      <w:r w:rsidR="004E3A4D" w:rsidRPr="00F64C05">
        <w:rPr>
          <w:color w:val="auto"/>
          <w:sz w:val="28"/>
        </w:rPr>
        <w:t>2.</w:t>
      </w:r>
    </w:p>
    <w:p w:rsidR="00F64C05" w:rsidRDefault="00F64C05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226E91" w:rsidRPr="00F64C05" w:rsidRDefault="004E3A4D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Республиканским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унитарным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предприятием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(РУП)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был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предъявлен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хозяйственный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внесении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унитарным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предприятием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(УП),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связи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</w:t>
      </w:r>
      <w:r w:rsidR="0098274D" w:rsidRPr="00F64C05">
        <w:rPr>
          <w:b w:val="0"/>
          <w:color w:val="auto"/>
          <w:sz w:val="28"/>
        </w:rPr>
        <w:t>не</w:t>
      </w:r>
      <w:r w:rsidRPr="00F64C05">
        <w:rPr>
          <w:b w:val="0"/>
          <w:color w:val="auto"/>
          <w:sz w:val="28"/>
        </w:rPr>
        <w:t>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части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порядка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возмещения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затрат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транспортировку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тепловой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энергии.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Свои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доводы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истец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обосновал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тем,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возмещение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затрат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транспортировку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тепловой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энергии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был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заключен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между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03.01.2000.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Постановлением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Министерства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экономики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15.03.2000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№43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утверждена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Инструкция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порядке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возмещения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затрат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транспортировку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тепловой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энергии,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устанавливающая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иные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правила,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нежели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указанные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="0098274D" w:rsidRPr="00F64C05">
        <w:rPr>
          <w:b w:val="0"/>
          <w:color w:val="auto"/>
          <w:sz w:val="28"/>
        </w:rPr>
        <w:t>договоре.</w:t>
      </w:r>
    </w:p>
    <w:p w:rsidR="0098274D" w:rsidRPr="00F64C05" w:rsidRDefault="0098274D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Какие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решения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может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вынести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данному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делу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суд?</w:t>
      </w:r>
    </w:p>
    <w:p w:rsidR="0098274D" w:rsidRPr="00F64C05" w:rsidRDefault="0098274D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Какие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действия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РУП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УП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совершить,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чтобы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удовлетворил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РУП?</w:t>
      </w:r>
    </w:p>
    <w:p w:rsidR="00627E60" w:rsidRPr="00F64C05" w:rsidRDefault="00627E60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прекращения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действия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принят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устанавливающий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обязательные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правила,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иные,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действовали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заключенного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должны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приведены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предусмотрено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</w:t>
      </w:r>
      <w:r w:rsidR="00F64C05">
        <w:rPr>
          <w:b w:val="0"/>
          <w:color w:val="auto"/>
          <w:sz w:val="28"/>
        </w:rPr>
        <w:t xml:space="preserve"> </w:t>
      </w:r>
      <w:r w:rsidR="006C58DD" w:rsidRPr="00F64C05">
        <w:rPr>
          <w:b w:val="0"/>
          <w:color w:val="auto"/>
          <w:sz w:val="28"/>
        </w:rPr>
        <w:t>(п.2</w:t>
      </w:r>
      <w:r w:rsidR="00F64C05">
        <w:rPr>
          <w:b w:val="0"/>
          <w:color w:val="auto"/>
          <w:sz w:val="28"/>
        </w:rPr>
        <w:t xml:space="preserve"> </w:t>
      </w:r>
      <w:r w:rsidR="006C58DD" w:rsidRPr="00F64C05">
        <w:rPr>
          <w:b w:val="0"/>
          <w:color w:val="auto"/>
          <w:sz w:val="28"/>
        </w:rPr>
        <w:t>ст.392</w:t>
      </w:r>
      <w:r w:rsidR="00F64C05">
        <w:rPr>
          <w:b w:val="0"/>
          <w:color w:val="auto"/>
          <w:sz w:val="28"/>
        </w:rPr>
        <w:t xml:space="preserve"> </w:t>
      </w:r>
      <w:r w:rsidR="006C58DD" w:rsidRPr="00F64C05">
        <w:rPr>
          <w:b w:val="0"/>
          <w:color w:val="auto"/>
          <w:sz w:val="28"/>
        </w:rPr>
        <w:t>Гражданского</w:t>
      </w:r>
      <w:r w:rsidR="00F64C05">
        <w:rPr>
          <w:b w:val="0"/>
          <w:color w:val="auto"/>
          <w:sz w:val="28"/>
        </w:rPr>
        <w:t xml:space="preserve"> </w:t>
      </w:r>
      <w:r w:rsidR="006C58DD" w:rsidRPr="00F64C05">
        <w:rPr>
          <w:b w:val="0"/>
          <w:color w:val="auto"/>
          <w:sz w:val="28"/>
        </w:rPr>
        <w:t>кодекса</w:t>
      </w:r>
      <w:r w:rsidR="00F64C05">
        <w:rPr>
          <w:b w:val="0"/>
          <w:color w:val="auto"/>
          <w:sz w:val="28"/>
        </w:rPr>
        <w:t xml:space="preserve"> </w:t>
      </w:r>
      <w:r w:rsidR="006C58DD" w:rsidRPr="00F64C05">
        <w:rPr>
          <w:b w:val="0"/>
          <w:color w:val="auto"/>
          <w:sz w:val="28"/>
        </w:rPr>
        <w:t>РБ)</w:t>
      </w:r>
      <w:r w:rsidRPr="00F64C05">
        <w:rPr>
          <w:b w:val="0"/>
          <w:color w:val="auto"/>
          <w:sz w:val="28"/>
        </w:rPr>
        <w:t>.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требованию</w:t>
      </w:r>
      <w:r w:rsidR="00F64C05">
        <w:rPr>
          <w:b w:val="0"/>
          <w:color w:val="auto"/>
          <w:sz w:val="28"/>
        </w:rPr>
        <w:t xml:space="preserve"> </w:t>
      </w:r>
      <w:r w:rsidR="0082240D" w:rsidRPr="00F64C05">
        <w:rPr>
          <w:b w:val="0"/>
          <w:color w:val="auto"/>
          <w:sz w:val="28"/>
        </w:rPr>
        <w:t>РУП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может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расторгнут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решению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только: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1)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нарушении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другой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стороной;</w:t>
      </w:r>
    </w:p>
    <w:p w:rsidR="0082240D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2)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случаях,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предусмотренных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настоящим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Кодексом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договором</w:t>
      </w:r>
      <w:r w:rsidR="00F64C05">
        <w:rPr>
          <w:b w:val="0"/>
          <w:color w:val="auto"/>
          <w:sz w:val="28"/>
        </w:rPr>
        <w:t xml:space="preserve"> </w:t>
      </w:r>
      <w:r w:rsidR="0082240D" w:rsidRPr="00F64C05">
        <w:rPr>
          <w:b w:val="0"/>
          <w:color w:val="auto"/>
          <w:sz w:val="28"/>
        </w:rPr>
        <w:t>(п.2</w:t>
      </w:r>
      <w:r w:rsidR="00F64C05">
        <w:rPr>
          <w:b w:val="0"/>
          <w:color w:val="auto"/>
          <w:sz w:val="28"/>
        </w:rPr>
        <w:t xml:space="preserve"> </w:t>
      </w:r>
      <w:r w:rsidR="0082240D" w:rsidRPr="00F64C05">
        <w:rPr>
          <w:b w:val="0"/>
          <w:color w:val="auto"/>
          <w:sz w:val="28"/>
        </w:rPr>
        <w:t>ст.420</w:t>
      </w:r>
      <w:r w:rsidR="00F64C05">
        <w:rPr>
          <w:b w:val="0"/>
          <w:color w:val="auto"/>
          <w:sz w:val="28"/>
        </w:rPr>
        <w:t xml:space="preserve"> </w:t>
      </w:r>
      <w:r w:rsidR="0082240D" w:rsidRPr="00F64C05">
        <w:rPr>
          <w:b w:val="0"/>
          <w:color w:val="auto"/>
          <w:sz w:val="28"/>
        </w:rPr>
        <w:t>Гражданского</w:t>
      </w:r>
      <w:r w:rsidR="00F64C05">
        <w:rPr>
          <w:b w:val="0"/>
          <w:color w:val="auto"/>
          <w:sz w:val="28"/>
        </w:rPr>
        <w:t xml:space="preserve"> </w:t>
      </w:r>
      <w:r w:rsidR="0082240D" w:rsidRPr="00F64C05">
        <w:rPr>
          <w:b w:val="0"/>
          <w:color w:val="auto"/>
          <w:sz w:val="28"/>
        </w:rPr>
        <w:t>кодекса</w:t>
      </w:r>
      <w:r w:rsidR="00F64C05">
        <w:rPr>
          <w:b w:val="0"/>
          <w:color w:val="auto"/>
          <w:sz w:val="28"/>
        </w:rPr>
        <w:t xml:space="preserve"> </w:t>
      </w:r>
      <w:r w:rsidR="0082240D" w:rsidRPr="00F64C05">
        <w:rPr>
          <w:b w:val="0"/>
          <w:color w:val="auto"/>
          <w:sz w:val="28"/>
        </w:rPr>
        <w:t>РБ).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Статья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421.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связи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1.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исходили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является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основанием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расторжения,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иное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предусмотрено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вытекает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существа.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Изменение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признается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существенным,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они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изменились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настолько,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могли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разумно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предвидеть,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вообще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был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был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значительно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отличающихся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условиях.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2.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достигли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соглашения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приведении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изменившимися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расторжении,</w:t>
      </w:r>
      <w:r w:rsidR="00F64C05">
        <w:rPr>
          <w:b w:val="0"/>
          <w:color w:val="auto"/>
          <w:sz w:val="28"/>
        </w:rPr>
        <w:t xml:space="preserve"> </w:t>
      </w:r>
      <w:r w:rsidR="00F64C05" w:rsidRPr="00F64C05">
        <w:rPr>
          <w:b w:val="0"/>
          <w:color w:val="auto"/>
          <w:sz w:val="28"/>
        </w:rPr>
        <w:t>договор,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может</w:t>
      </w:r>
      <w:r w:rsidR="00F64C05">
        <w:rPr>
          <w:b w:val="0"/>
          <w:color w:val="auto"/>
          <w:sz w:val="28"/>
        </w:rPr>
        <w:t xml:space="preserve"> </w:t>
      </w:r>
      <w:r w:rsidR="00F64C05" w:rsidRPr="00F64C05">
        <w:rPr>
          <w:b w:val="0"/>
          <w:color w:val="auto"/>
          <w:sz w:val="28"/>
        </w:rPr>
        <w:t>быть,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расторгнут,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основаниям,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предусмотренным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пунктом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настоящей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статьи,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заинтересованной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наличии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одновременно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следующих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условий: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1)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момент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исходили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того,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произойдет;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2)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вызвано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причинами,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которые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заинтересованная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могла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преодолеть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возникновения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степени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добросовестности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осмотрительности,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какая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требовалась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характеру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гражданского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оборота;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3)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исполнение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настолько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нарушило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соответствующее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соотношение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имущественных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интересов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повлекло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заинтересованной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такой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ущерб,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значительной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степени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лишилась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того,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была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вправе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рассчитывать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заключении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договора;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4)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вытекает,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риск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несет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заинтересованная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сторона.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3.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вследствие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изменившихся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любой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определяет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последствия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исходя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необходимости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справедливого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распределения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между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расходов,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понесенных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связи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исполнением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этого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договора.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4.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связи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существенным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изменением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обстоятельств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допускается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решению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исключительных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случаях,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когда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противоречит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общественным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интересам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либо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повлечет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ущерб,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значительно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превышающий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затраты,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необходимые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для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исполнения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измененных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условиях.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Статья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422.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Порядок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1.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Соглашение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совершается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же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форме,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что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если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законодательства,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вытекает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иное.</w:t>
      </w:r>
    </w:p>
    <w:p w:rsidR="002A1B3E" w:rsidRPr="00F64C05" w:rsidRDefault="002A1B3E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2.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Требование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об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может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заявлено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суд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только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после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получения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отказа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другой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стороны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предложение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изменить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расторгнуть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либо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неполучения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ответа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срок,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указанный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предложении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законодательством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либо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его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отсутствии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-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тридцатидневный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срок.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Настоящим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Кодексом,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иными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законами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актами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Президента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может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быть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установлен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иной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порядок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расторжения</w:t>
      </w:r>
      <w:r w:rsidR="00F64C05">
        <w:rPr>
          <w:b w:val="0"/>
          <w:color w:val="auto"/>
          <w:sz w:val="28"/>
        </w:rPr>
        <w:t xml:space="preserve"> </w:t>
      </w:r>
      <w:r w:rsidRPr="00F64C05">
        <w:rPr>
          <w:b w:val="0"/>
          <w:color w:val="auto"/>
          <w:sz w:val="28"/>
        </w:rPr>
        <w:t>договора.</w:t>
      </w:r>
    </w:p>
    <w:p w:rsidR="008F6DB4" w:rsidRPr="00F64C05" w:rsidRDefault="00F64C05" w:rsidP="00F64C05">
      <w:pPr>
        <w:spacing w:line="360" w:lineRule="auto"/>
        <w:ind w:firstLine="709"/>
        <w:jc w:val="center"/>
        <w:rPr>
          <w:color w:val="auto"/>
          <w:sz w:val="28"/>
        </w:rPr>
      </w:pPr>
      <w:r>
        <w:rPr>
          <w:b w:val="0"/>
          <w:color w:val="auto"/>
          <w:sz w:val="28"/>
        </w:rPr>
        <w:br w:type="page"/>
      </w:r>
      <w:r w:rsidR="008F6DB4" w:rsidRPr="00F64C05">
        <w:rPr>
          <w:color w:val="auto"/>
          <w:sz w:val="28"/>
        </w:rPr>
        <w:t>Список</w:t>
      </w:r>
      <w:r w:rsidRPr="00F64C05">
        <w:rPr>
          <w:color w:val="auto"/>
          <w:sz w:val="28"/>
        </w:rPr>
        <w:t xml:space="preserve"> </w:t>
      </w:r>
      <w:r w:rsidR="008F6DB4" w:rsidRPr="00F64C05">
        <w:rPr>
          <w:color w:val="auto"/>
          <w:sz w:val="28"/>
        </w:rPr>
        <w:t>использованных</w:t>
      </w:r>
      <w:r w:rsidRPr="00F64C05">
        <w:rPr>
          <w:color w:val="auto"/>
          <w:sz w:val="28"/>
        </w:rPr>
        <w:t xml:space="preserve"> </w:t>
      </w:r>
      <w:r w:rsidR="008F6DB4" w:rsidRPr="00F64C05">
        <w:rPr>
          <w:color w:val="auto"/>
          <w:sz w:val="28"/>
        </w:rPr>
        <w:t>источников</w:t>
      </w:r>
      <w:r w:rsidRPr="00F64C05">
        <w:rPr>
          <w:color w:val="auto"/>
          <w:sz w:val="28"/>
        </w:rPr>
        <w:t xml:space="preserve"> </w:t>
      </w:r>
      <w:r w:rsidR="008F6DB4" w:rsidRPr="00F64C05">
        <w:rPr>
          <w:color w:val="auto"/>
          <w:sz w:val="28"/>
        </w:rPr>
        <w:t>литературы</w:t>
      </w:r>
    </w:p>
    <w:p w:rsidR="008F6DB4" w:rsidRPr="00F64C05" w:rsidRDefault="008F6DB4" w:rsidP="00F64C05">
      <w:pPr>
        <w:spacing w:line="360" w:lineRule="auto"/>
        <w:ind w:firstLine="709"/>
        <w:jc w:val="both"/>
        <w:rPr>
          <w:b w:val="0"/>
          <w:color w:val="auto"/>
          <w:sz w:val="28"/>
        </w:rPr>
      </w:pPr>
    </w:p>
    <w:p w:rsidR="00672386" w:rsidRPr="00F64C05" w:rsidRDefault="00627E60" w:rsidP="00F64C05">
      <w:pPr>
        <w:spacing w:line="360" w:lineRule="auto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1</w:t>
      </w:r>
      <w:r w:rsidR="00672386" w:rsidRPr="00F64C05">
        <w:rPr>
          <w:b w:val="0"/>
          <w:color w:val="auto"/>
          <w:sz w:val="28"/>
        </w:rPr>
        <w:t>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Об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экономической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несостоятельности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(банкротстве):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Закон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18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июля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2000г.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(С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измен.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дополн.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4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января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2003г.)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//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Национальный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реестр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правовых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актов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Беларусь.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2000.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№73.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2/198;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2003.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№8.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2/932.</w:t>
      </w:r>
    </w:p>
    <w:p w:rsidR="00672386" w:rsidRPr="00F64C05" w:rsidRDefault="00627E60" w:rsidP="00F64C05">
      <w:pPr>
        <w:spacing w:line="360" w:lineRule="auto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2</w:t>
      </w:r>
      <w:r w:rsidR="00672386" w:rsidRPr="00F64C05">
        <w:rPr>
          <w:b w:val="0"/>
          <w:color w:val="auto"/>
          <w:sz w:val="28"/>
        </w:rPr>
        <w:t>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Гражданский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кодекс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7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декабря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1998г.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(С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измен.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дополн.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14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июля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2000г.;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3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мая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2001г.;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4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января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2002г.;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25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мая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2002г.;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24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июня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2002г.;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17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июля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2002г.;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4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января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2003г.;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26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июня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2003г;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8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января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2004г.)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//Ведомости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Национального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собрания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Беларусь.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1999.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№7-9.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Ст.101;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Национальный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реестр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правовых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актов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Беларусь.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2000.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№69.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2/190;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2001.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№46.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2/750;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2002.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№7.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2/828;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№62.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2/853;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№75.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2/862;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№84.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2/877;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№128.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2/897;2003.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№8.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2/932;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№74.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2/961;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2004.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№4.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2/1016.</w:t>
      </w:r>
    </w:p>
    <w:p w:rsidR="00942E3F" w:rsidRPr="00F64C05" w:rsidRDefault="00627E60" w:rsidP="00F64C05">
      <w:pPr>
        <w:spacing w:line="360" w:lineRule="auto"/>
        <w:jc w:val="both"/>
        <w:rPr>
          <w:b w:val="0"/>
          <w:color w:val="auto"/>
          <w:sz w:val="28"/>
        </w:rPr>
      </w:pPr>
      <w:r w:rsidRPr="00F64C05">
        <w:rPr>
          <w:b w:val="0"/>
          <w:snapToGrid w:val="0"/>
          <w:color w:val="auto"/>
          <w:sz w:val="28"/>
        </w:rPr>
        <w:t>3</w:t>
      </w:r>
      <w:r w:rsidR="00672386" w:rsidRPr="00F64C05">
        <w:rPr>
          <w:b w:val="0"/>
          <w:snapToGrid w:val="0"/>
          <w:color w:val="auto"/>
          <w:sz w:val="28"/>
        </w:rPr>
        <w:t>.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О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Программе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государственной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поддержки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малого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предпринимательства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в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Республике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Беларусь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на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2004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год: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постановление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Совета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Министров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Республики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Беларусь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от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12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июля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2004г.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№846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672386" w:rsidRPr="00F64C05">
        <w:rPr>
          <w:b w:val="0"/>
          <w:snapToGrid w:val="0"/>
          <w:color w:val="auto"/>
          <w:sz w:val="28"/>
        </w:rPr>
        <w:t>//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Национальный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реестр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правовых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актов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Беларусь.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2004.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№110.</w:t>
      </w:r>
      <w:r w:rsidR="00F64C05">
        <w:rPr>
          <w:b w:val="0"/>
          <w:color w:val="auto"/>
          <w:sz w:val="28"/>
        </w:rPr>
        <w:t xml:space="preserve"> </w:t>
      </w:r>
      <w:r w:rsidR="00672386" w:rsidRPr="00F64C05">
        <w:rPr>
          <w:b w:val="0"/>
          <w:color w:val="auto"/>
          <w:sz w:val="28"/>
        </w:rPr>
        <w:t>5/14532.</w:t>
      </w:r>
    </w:p>
    <w:p w:rsidR="00942E3F" w:rsidRPr="00F64C05" w:rsidRDefault="00627E60" w:rsidP="00F64C05">
      <w:pPr>
        <w:spacing w:line="360" w:lineRule="auto"/>
        <w:jc w:val="both"/>
        <w:rPr>
          <w:b w:val="0"/>
          <w:color w:val="auto"/>
          <w:sz w:val="28"/>
        </w:rPr>
      </w:pPr>
      <w:r w:rsidRPr="00F64C05">
        <w:rPr>
          <w:b w:val="0"/>
          <w:color w:val="auto"/>
          <w:sz w:val="28"/>
        </w:rPr>
        <w:t>4</w:t>
      </w:r>
      <w:r w:rsidR="00942E3F" w:rsidRPr="00F64C05">
        <w:rPr>
          <w:b w:val="0"/>
          <w:color w:val="auto"/>
          <w:sz w:val="28"/>
        </w:rPr>
        <w:t>.О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некоторых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вопросах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экономической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несостоятельности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(банкротства):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Указ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Президента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br/>
        <w:t>12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ноября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2003г.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№508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//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Национальный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реестр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правовых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актов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Беларусь.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2003.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№127.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1/5085.</w:t>
      </w:r>
    </w:p>
    <w:p w:rsidR="00942E3F" w:rsidRPr="00F64C05" w:rsidRDefault="00627E60" w:rsidP="00F64C05">
      <w:pPr>
        <w:spacing w:line="360" w:lineRule="auto"/>
        <w:jc w:val="both"/>
        <w:rPr>
          <w:b w:val="0"/>
          <w:snapToGrid w:val="0"/>
          <w:color w:val="auto"/>
          <w:sz w:val="28"/>
        </w:rPr>
      </w:pPr>
      <w:r w:rsidRPr="00F64C05">
        <w:rPr>
          <w:b w:val="0"/>
          <w:color w:val="auto"/>
          <w:sz w:val="28"/>
        </w:rPr>
        <w:t>5</w:t>
      </w:r>
      <w:r w:rsidR="00942E3F" w:rsidRPr="00F64C05">
        <w:rPr>
          <w:b w:val="0"/>
          <w:color w:val="auto"/>
          <w:sz w:val="28"/>
        </w:rPr>
        <w:t>.О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совершенствовании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правового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регулирования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взыскания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задолженности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субъектов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хозяйствования: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Указ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Президента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Республики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Беларусь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от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14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августа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2000г.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№442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//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Национальный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реестр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правовых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актов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Республики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Беларусь.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2000.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№80.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1/1525.</w:t>
      </w:r>
    </w:p>
    <w:p w:rsidR="00942E3F" w:rsidRPr="00F64C05" w:rsidRDefault="00627E60" w:rsidP="00F64C05">
      <w:pPr>
        <w:spacing w:line="360" w:lineRule="auto"/>
        <w:jc w:val="both"/>
        <w:rPr>
          <w:b w:val="0"/>
          <w:snapToGrid w:val="0"/>
          <w:color w:val="auto"/>
          <w:sz w:val="28"/>
        </w:rPr>
      </w:pPr>
      <w:r w:rsidRPr="00F64C05">
        <w:rPr>
          <w:b w:val="0"/>
          <w:snapToGrid w:val="0"/>
          <w:color w:val="auto"/>
          <w:sz w:val="28"/>
        </w:rPr>
        <w:t>6</w:t>
      </w:r>
      <w:r w:rsidR="00942E3F" w:rsidRPr="00F64C05">
        <w:rPr>
          <w:b w:val="0"/>
          <w:snapToGrid w:val="0"/>
          <w:color w:val="auto"/>
          <w:sz w:val="28"/>
        </w:rPr>
        <w:t>.</w:t>
      </w:r>
      <w:r w:rsidR="00942E3F" w:rsidRPr="00F64C05">
        <w:rPr>
          <w:b w:val="0"/>
          <w:color w:val="auto"/>
          <w:sz w:val="28"/>
        </w:rPr>
        <w:t>Об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утверждении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Правила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определению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наличия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признаков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ложного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преднамеренного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банкротства,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сокрытия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банкротства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или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срыва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возмещения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убытков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кредитору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подготовки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заключения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данным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вопросам: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Постановление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Министерства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экономики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16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декабря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2002г.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№271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(</w:t>
      </w:r>
      <w:r w:rsidR="00942E3F" w:rsidRPr="00F64C05">
        <w:rPr>
          <w:b w:val="0"/>
          <w:color w:val="auto"/>
          <w:sz w:val="28"/>
        </w:rPr>
        <w:t>С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измен.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дополн.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16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апреля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2004г.)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//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Национальный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реестр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правовых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актов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Беларусь.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2003.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№4.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8/8908;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2004.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№74.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8/10936.</w:t>
      </w:r>
    </w:p>
    <w:p w:rsidR="00942E3F" w:rsidRPr="00F64C05" w:rsidRDefault="00627E60" w:rsidP="00F64C05">
      <w:pPr>
        <w:spacing w:line="360" w:lineRule="auto"/>
        <w:jc w:val="both"/>
        <w:rPr>
          <w:b w:val="0"/>
          <w:snapToGrid w:val="0"/>
          <w:color w:val="auto"/>
          <w:sz w:val="28"/>
        </w:rPr>
      </w:pPr>
      <w:r w:rsidRPr="00F64C05">
        <w:rPr>
          <w:b w:val="0"/>
          <w:snapToGrid w:val="0"/>
          <w:color w:val="auto"/>
          <w:sz w:val="28"/>
        </w:rPr>
        <w:t>7</w:t>
      </w:r>
      <w:r w:rsidR="00942E3F" w:rsidRPr="00F64C05">
        <w:rPr>
          <w:b w:val="0"/>
          <w:snapToGrid w:val="0"/>
          <w:color w:val="auto"/>
          <w:sz w:val="28"/>
        </w:rPr>
        <w:t>.</w:t>
      </w:r>
      <w:r w:rsidR="00942E3F" w:rsidRPr="00F64C05">
        <w:rPr>
          <w:b w:val="0"/>
          <w:color w:val="auto"/>
          <w:sz w:val="28"/>
        </w:rPr>
        <w:t>Об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утверждении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Положения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об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аттестации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физических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лиц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их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соответствие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профессионально-квалификационным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требованиям,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предъявляемым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к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антикризисному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управляющему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в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производстве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делу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об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экономической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несостоятельности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(банкротстве):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Постановление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Министерства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экономики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27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октября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2003г.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№206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//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Национальный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реестр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правовых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актов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Беларусь.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2003.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№123.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8/10152.</w:t>
      </w:r>
    </w:p>
    <w:p w:rsidR="008F6DB4" w:rsidRPr="00F64C05" w:rsidRDefault="00627E60" w:rsidP="00F64C05">
      <w:pPr>
        <w:spacing w:line="360" w:lineRule="auto"/>
        <w:jc w:val="both"/>
        <w:rPr>
          <w:b w:val="0"/>
          <w:snapToGrid w:val="0"/>
          <w:color w:val="auto"/>
          <w:sz w:val="28"/>
        </w:rPr>
      </w:pPr>
      <w:r w:rsidRPr="00F64C05">
        <w:rPr>
          <w:b w:val="0"/>
          <w:color w:val="auto"/>
          <w:sz w:val="28"/>
        </w:rPr>
        <w:t>8</w:t>
      </w:r>
      <w:r w:rsidR="00942E3F" w:rsidRPr="00F64C05">
        <w:rPr>
          <w:b w:val="0"/>
          <w:color w:val="auto"/>
          <w:sz w:val="28"/>
        </w:rPr>
        <w:t>.О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порядке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назначения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хозяйственными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судами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ликвидационных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комиссий,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управляющих,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ликвидаторов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их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деятельности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ликвидации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юридических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лиц: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Постановление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Пленума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Высшего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Хозяйственного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Суда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22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июня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2000г.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№9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//</w:t>
      </w:r>
      <w:r w:rsidR="00942E3F" w:rsidRPr="00F64C05">
        <w:rPr>
          <w:b w:val="0"/>
          <w:snapToGrid w:val="0"/>
          <w:color w:val="auto"/>
          <w:sz w:val="28"/>
        </w:rPr>
        <w:t>Национальный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реестр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правовых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актов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Республики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Беларусь.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2000.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№67.</w:t>
      </w:r>
      <w:r w:rsidR="00F64C05">
        <w:rPr>
          <w:b w:val="0"/>
          <w:snapToGrid w:val="0"/>
          <w:color w:val="auto"/>
          <w:sz w:val="28"/>
        </w:rPr>
        <w:t xml:space="preserve"> </w:t>
      </w:r>
      <w:r w:rsidR="00942E3F" w:rsidRPr="00F64C05">
        <w:rPr>
          <w:b w:val="0"/>
          <w:snapToGrid w:val="0"/>
          <w:color w:val="auto"/>
          <w:sz w:val="28"/>
        </w:rPr>
        <w:t>6/253.</w:t>
      </w:r>
    </w:p>
    <w:p w:rsidR="00942E3F" w:rsidRPr="00F64C05" w:rsidRDefault="00627E60" w:rsidP="00F64C05">
      <w:pPr>
        <w:spacing w:line="360" w:lineRule="auto"/>
        <w:jc w:val="both"/>
        <w:rPr>
          <w:b w:val="0"/>
          <w:snapToGrid w:val="0"/>
          <w:color w:val="auto"/>
          <w:sz w:val="28"/>
        </w:rPr>
      </w:pPr>
      <w:r w:rsidRPr="00F64C05">
        <w:rPr>
          <w:b w:val="0"/>
          <w:snapToGrid w:val="0"/>
          <w:color w:val="auto"/>
          <w:sz w:val="28"/>
        </w:rPr>
        <w:t>9</w:t>
      </w:r>
      <w:r w:rsidR="00942E3F" w:rsidRPr="00F64C05">
        <w:rPr>
          <w:b w:val="0"/>
          <w:snapToGrid w:val="0"/>
          <w:color w:val="auto"/>
          <w:sz w:val="28"/>
        </w:rPr>
        <w:t>.</w:t>
      </w:r>
      <w:r w:rsidR="00942E3F" w:rsidRPr="00F64C05">
        <w:rPr>
          <w:b w:val="0"/>
          <w:color w:val="auto"/>
          <w:sz w:val="28"/>
        </w:rPr>
        <w:t>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некоторых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вопросах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практики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применения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законодательства,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регулирующего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вопросы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экономической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несостоятельности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(банкротства):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Постановление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Пленума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Высшего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Хозяйственного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Суда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Беларусь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от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23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декабря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2004г.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№11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//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Национальный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реестр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правовых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актов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Республики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Беларусь.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2004.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№103.</w:t>
      </w:r>
      <w:r w:rsidR="00F64C05">
        <w:rPr>
          <w:b w:val="0"/>
          <w:color w:val="auto"/>
          <w:sz w:val="28"/>
        </w:rPr>
        <w:t xml:space="preserve"> </w:t>
      </w:r>
      <w:r w:rsidR="00942E3F" w:rsidRPr="00F64C05">
        <w:rPr>
          <w:b w:val="0"/>
          <w:color w:val="auto"/>
          <w:sz w:val="28"/>
        </w:rPr>
        <w:t>6/409.</w:t>
      </w:r>
      <w:bookmarkStart w:id="15" w:name="_GoBack"/>
      <w:bookmarkEnd w:id="15"/>
    </w:p>
    <w:sectPr w:rsidR="00942E3F" w:rsidRPr="00F64C05" w:rsidSect="00F64C05">
      <w:pgSz w:w="11909" w:h="16834" w:code="9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4C2" w:rsidRDefault="000A34C2">
      <w:r>
        <w:separator/>
      </w:r>
    </w:p>
  </w:endnote>
  <w:endnote w:type="continuationSeparator" w:id="0">
    <w:p w:rsidR="000A34C2" w:rsidRDefault="000A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4C2" w:rsidRDefault="000A34C2">
      <w:r>
        <w:separator/>
      </w:r>
    </w:p>
  </w:footnote>
  <w:footnote w:type="continuationSeparator" w:id="0">
    <w:p w:rsidR="000A34C2" w:rsidRDefault="000A3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F6D03"/>
    <w:multiLevelType w:val="hybridMultilevel"/>
    <w:tmpl w:val="BF06D76A"/>
    <w:lvl w:ilvl="0" w:tplc="916A1E8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742C1C2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D467335"/>
    <w:multiLevelType w:val="hybridMultilevel"/>
    <w:tmpl w:val="04C09FEA"/>
    <w:lvl w:ilvl="0" w:tplc="916A1E8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6086B32"/>
    <w:multiLevelType w:val="hybridMultilevel"/>
    <w:tmpl w:val="D754311A"/>
    <w:lvl w:ilvl="0" w:tplc="916A1E8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742C1C2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8273DA0"/>
    <w:multiLevelType w:val="hybridMultilevel"/>
    <w:tmpl w:val="A268DECA"/>
    <w:lvl w:ilvl="0" w:tplc="742C1C2A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Verdana" w:hAnsi="Verdana" w:hint="default"/>
        <w:color w:val="auto"/>
      </w:rPr>
    </w:lvl>
    <w:lvl w:ilvl="1" w:tplc="742C1C2A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193441A"/>
    <w:multiLevelType w:val="hybridMultilevel"/>
    <w:tmpl w:val="B9ACAF00"/>
    <w:lvl w:ilvl="0" w:tplc="4DE4B2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2E2C0DA9"/>
    <w:multiLevelType w:val="hybridMultilevel"/>
    <w:tmpl w:val="9730A69A"/>
    <w:lvl w:ilvl="0" w:tplc="916A1E8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F97535B"/>
    <w:multiLevelType w:val="hybridMultilevel"/>
    <w:tmpl w:val="35D23C58"/>
    <w:lvl w:ilvl="0" w:tplc="916A1E8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71E0D3A"/>
    <w:multiLevelType w:val="hybridMultilevel"/>
    <w:tmpl w:val="3848ABD4"/>
    <w:lvl w:ilvl="0" w:tplc="916A1E8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91B4E17"/>
    <w:multiLevelType w:val="hybridMultilevel"/>
    <w:tmpl w:val="0DEC98E0"/>
    <w:lvl w:ilvl="0" w:tplc="916A1E8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60E32585"/>
    <w:multiLevelType w:val="hybridMultilevel"/>
    <w:tmpl w:val="201E62B0"/>
    <w:lvl w:ilvl="0" w:tplc="916A1E8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25E00BE"/>
    <w:multiLevelType w:val="hybridMultilevel"/>
    <w:tmpl w:val="43DA4D26"/>
    <w:lvl w:ilvl="0" w:tplc="916A1E8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7"/>
  </w:num>
  <w:num w:numId="8">
    <w:abstractNumId w:val="6"/>
  </w:num>
  <w:num w:numId="9">
    <w:abstractNumId w:val="1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90F"/>
    <w:rsid w:val="000A34C2"/>
    <w:rsid w:val="001C4773"/>
    <w:rsid w:val="001F5E32"/>
    <w:rsid w:val="00226E91"/>
    <w:rsid w:val="00255EA3"/>
    <w:rsid w:val="002A1B3E"/>
    <w:rsid w:val="002D1DFB"/>
    <w:rsid w:val="003771B8"/>
    <w:rsid w:val="0047390F"/>
    <w:rsid w:val="004A2300"/>
    <w:rsid w:val="004E3A4D"/>
    <w:rsid w:val="004F2940"/>
    <w:rsid w:val="00627E60"/>
    <w:rsid w:val="00641082"/>
    <w:rsid w:val="00657B49"/>
    <w:rsid w:val="00672386"/>
    <w:rsid w:val="006C348E"/>
    <w:rsid w:val="006C58DD"/>
    <w:rsid w:val="0073399D"/>
    <w:rsid w:val="00763428"/>
    <w:rsid w:val="0079583C"/>
    <w:rsid w:val="007D02C8"/>
    <w:rsid w:val="008104B3"/>
    <w:rsid w:val="0082240D"/>
    <w:rsid w:val="008F6DB4"/>
    <w:rsid w:val="00914594"/>
    <w:rsid w:val="00942E3F"/>
    <w:rsid w:val="009746F4"/>
    <w:rsid w:val="0098274D"/>
    <w:rsid w:val="0099127A"/>
    <w:rsid w:val="009F3B45"/>
    <w:rsid w:val="00A245A7"/>
    <w:rsid w:val="00A767F1"/>
    <w:rsid w:val="00AF042F"/>
    <w:rsid w:val="00B852D2"/>
    <w:rsid w:val="00B90201"/>
    <w:rsid w:val="00C411E5"/>
    <w:rsid w:val="00C9144F"/>
    <w:rsid w:val="00CE3273"/>
    <w:rsid w:val="00D50AFC"/>
    <w:rsid w:val="00DA390A"/>
    <w:rsid w:val="00DA6A64"/>
    <w:rsid w:val="00DB30AF"/>
    <w:rsid w:val="00DB5F9B"/>
    <w:rsid w:val="00E177BD"/>
    <w:rsid w:val="00E17C8C"/>
    <w:rsid w:val="00E6450B"/>
    <w:rsid w:val="00E9137B"/>
    <w:rsid w:val="00EA7EF6"/>
    <w:rsid w:val="00F16AA9"/>
    <w:rsid w:val="00F24C8E"/>
    <w:rsid w:val="00F64C05"/>
    <w:rsid w:val="00F67BFE"/>
    <w:rsid w:val="00FB2B16"/>
    <w:rsid w:val="00FF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315FBF-5451-41EE-837F-B8D813F0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90F"/>
    <w:rPr>
      <w:b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4E3A4D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styleId="a3">
    <w:name w:val="line number"/>
    <w:uiPriority w:val="99"/>
    <w:rsid w:val="0047390F"/>
    <w:rPr>
      <w:rFonts w:cs="Times New Roman"/>
    </w:rPr>
  </w:style>
  <w:style w:type="table" w:styleId="a4">
    <w:name w:val="Table Grid"/>
    <w:basedOn w:val="a1"/>
    <w:uiPriority w:val="59"/>
    <w:rsid w:val="00473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226E91"/>
    <w:rPr>
      <w:rFonts w:cs="Times New Roman"/>
      <w:color w:val="0000FF"/>
      <w:u w:val="single"/>
    </w:rPr>
  </w:style>
  <w:style w:type="paragraph" w:customStyle="1" w:styleId="a6">
    <w:name w:val="Обычный_ак"/>
    <w:basedOn w:val="a"/>
    <w:next w:val="a"/>
    <w:rsid w:val="00255EA3"/>
    <w:pPr>
      <w:spacing w:line="288" w:lineRule="auto"/>
      <w:ind w:firstLine="709"/>
      <w:jc w:val="both"/>
    </w:pPr>
    <w:rPr>
      <w:b w:val="0"/>
      <w:bCs w:val="0"/>
      <w:color w:val="auto"/>
      <w:sz w:val="32"/>
      <w:szCs w:val="32"/>
    </w:rPr>
  </w:style>
  <w:style w:type="paragraph" w:customStyle="1" w:styleId="2ak">
    <w:name w:val="Заголовок 2_ak"/>
    <w:basedOn w:val="2"/>
    <w:rsid w:val="004E3A4D"/>
    <w:pPr>
      <w:suppressAutoHyphens/>
      <w:spacing w:after="240"/>
      <w:jc w:val="center"/>
    </w:pPr>
    <w:rPr>
      <w:rFonts w:ascii="Times New Roman" w:hAnsi="Times New Roman" w:cs="Times New Roman"/>
      <w:i w:val="0"/>
      <w:iCs w:val="0"/>
      <w:smallCaps/>
      <w:color w:val="auto"/>
      <w:sz w:val="32"/>
      <w:szCs w:val="20"/>
    </w:rPr>
  </w:style>
  <w:style w:type="paragraph" w:styleId="HTML">
    <w:name w:val="HTML Preformatted"/>
    <w:basedOn w:val="a"/>
    <w:link w:val="HTML0"/>
    <w:uiPriority w:val="99"/>
    <w:rsid w:val="002A1B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color w:val="auto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2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6569</Words>
  <Characters>37447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</Company>
  <LinksUpToDate>false</LinksUpToDate>
  <CharactersWithSpaces>43929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Катя</dc:creator>
  <cp:keywords/>
  <dc:description/>
  <cp:lastModifiedBy>admin</cp:lastModifiedBy>
  <cp:revision>2</cp:revision>
  <dcterms:created xsi:type="dcterms:W3CDTF">2014-03-07T13:07:00Z</dcterms:created>
  <dcterms:modified xsi:type="dcterms:W3CDTF">2014-03-07T13:07:00Z</dcterms:modified>
</cp:coreProperties>
</file>