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7A333B" w:rsidRDefault="007A333B" w:rsidP="007A333B">
      <w:pPr>
        <w:shd w:val="clear" w:color="000000" w:fill="auto"/>
        <w:snapToGrid w:val="0"/>
        <w:spacing w:line="360" w:lineRule="auto"/>
        <w:ind w:firstLine="709"/>
        <w:jc w:val="center"/>
        <w:rPr>
          <w:b/>
          <w:sz w:val="28"/>
          <w:szCs w:val="56"/>
        </w:rPr>
      </w:pPr>
    </w:p>
    <w:p w:rsidR="00D92149" w:rsidRPr="007A333B" w:rsidRDefault="00D92149" w:rsidP="007A333B">
      <w:pPr>
        <w:shd w:val="clear" w:color="000000" w:fill="auto"/>
        <w:snapToGrid w:val="0"/>
        <w:spacing w:line="360" w:lineRule="auto"/>
        <w:ind w:firstLine="709"/>
        <w:jc w:val="center"/>
        <w:rPr>
          <w:b/>
          <w:sz w:val="28"/>
          <w:szCs w:val="56"/>
        </w:rPr>
      </w:pPr>
      <w:r w:rsidRPr="007A333B">
        <w:rPr>
          <w:b/>
          <w:sz w:val="28"/>
          <w:szCs w:val="56"/>
        </w:rPr>
        <w:t>РЕФЕРАТ</w:t>
      </w:r>
    </w:p>
    <w:p w:rsidR="007A333B" w:rsidRDefault="007A333B" w:rsidP="007A333B">
      <w:pPr>
        <w:shd w:val="clear" w:color="000000" w:fill="auto"/>
        <w:snapToGrid w:val="0"/>
        <w:spacing w:line="360" w:lineRule="auto"/>
        <w:ind w:firstLine="709"/>
        <w:jc w:val="center"/>
        <w:rPr>
          <w:b/>
          <w:sz w:val="28"/>
          <w:szCs w:val="28"/>
        </w:rPr>
      </w:pPr>
      <w:r>
        <w:rPr>
          <w:b/>
          <w:sz w:val="28"/>
          <w:szCs w:val="28"/>
        </w:rPr>
        <w:t>по курсу</w:t>
      </w:r>
    </w:p>
    <w:p w:rsidR="00D92149" w:rsidRPr="007A333B" w:rsidRDefault="00D92149" w:rsidP="007A333B">
      <w:pPr>
        <w:shd w:val="clear" w:color="000000" w:fill="auto"/>
        <w:snapToGrid w:val="0"/>
        <w:spacing w:line="360" w:lineRule="auto"/>
        <w:ind w:firstLine="709"/>
        <w:jc w:val="center"/>
        <w:rPr>
          <w:b/>
          <w:sz w:val="28"/>
          <w:szCs w:val="28"/>
        </w:rPr>
      </w:pPr>
      <w:r w:rsidRPr="007A333B">
        <w:rPr>
          <w:b/>
          <w:sz w:val="28"/>
          <w:szCs w:val="28"/>
        </w:rPr>
        <w:t>«Военная история»</w:t>
      </w:r>
    </w:p>
    <w:p w:rsidR="007A333B" w:rsidRDefault="00D92149" w:rsidP="007A333B">
      <w:pPr>
        <w:shd w:val="clear" w:color="000000" w:fill="auto"/>
        <w:snapToGrid w:val="0"/>
        <w:spacing w:line="360" w:lineRule="auto"/>
        <w:ind w:firstLine="709"/>
        <w:jc w:val="center"/>
        <w:rPr>
          <w:b/>
          <w:sz w:val="28"/>
          <w:szCs w:val="28"/>
        </w:rPr>
      </w:pPr>
      <w:r w:rsidRPr="007A333B">
        <w:rPr>
          <w:b/>
          <w:sz w:val="28"/>
          <w:szCs w:val="28"/>
        </w:rPr>
        <w:t>по теме</w:t>
      </w:r>
    </w:p>
    <w:p w:rsidR="00D92149" w:rsidRPr="007A333B" w:rsidRDefault="00F77A08" w:rsidP="007A333B">
      <w:pPr>
        <w:shd w:val="clear" w:color="000000" w:fill="auto"/>
        <w:snapToGrid w:val="0"/>
        <w:spacing w:line="360" w:lineRule="auto"/>
        <w:ind w:firstLine="709"/>
        <w:jc w:val="center"/>
        <w:rPr>
          <w:b/>
          <w:sz w:val="28"/>
          <w:szCs w:val="28"/>
        </w:rPr>
      </w:pPr>
      <w:r w:rsidRPr="007A333B">
        <w:rPr>
          <w:b/>
          <w:sz w:val="28"/>
          <w:szCs w:val="28"/>
        </w:rPr>
        <w:t>Обзор военных действий в Северной войне (1700–1721 гг.)</w:t>
      </w:r>
    </w:p>
    <w:p w:rsidR="00431ED0" w:rsidRPr="007A333B" w:rsidRDefault="007A333B" w:rsidP="007A333B">
      <w:pPr>
        <w:numPr>
          <w:ilvl w:val="0"/>
          <w:numId w:val="38"/>
        </w:numPr>
        <w:shd w:val="clear" w:color="000000" w:fill="auto"/>
        <w:tabs>
          <w:tab w:val="left" w:pos="980"/>
        </w:tabs>
        <w:spacing w:line="360" w:lineRule="auto"/>
        <w:ind w:left="0" w:firstLine="709"/>
        <w:rPr>
          <w:b/>
          <w:bCs/>
          <w:sz w:val="28"/>
          <w:szCs w:val="28"/>
        </w:rPr>
      </w:pPr>
      <w:r>
        <w:rPr>
          <w:b/>
          <w:bCs/>
          <w:sz w:val="28"/>
          <w:szCs w:val="28"/>
        </w:rPr>
        <w:br w:type="page"/>
      </w:r>
      <w:r w:rsidR="00F77A08" w:rsidRPr="007A333B">
        <w:rPr>
          <w:b/>
          <w:bCs/>
          <w:sz w:val="28"/>
          <w:szCs w:val="28"/>
        </w:rPr>
        <w:t>Начало Северной войны</w:t>
      </w:r>
    </w:p>
    <w:p w:rsidR="00F77A08" w:rsidRPr="007A333B" w:rsidRDefault="00F77A08" w:rsidP="007A333B">
      <w:pPr>
        <w:shd w:val="clear" w:color="000000" w:fill="auto"/>
        <w:spacing w:line="360" w:lineRule="auto"/>
        <w:ind w:firstLine="709"/>
        <w:rPr>
          <w:sz w:val="28"/>
          <w:szCs w:val="28"/>
        </w:rPr>
      </w:pPr>
    </w:p>
    <w:p w:rsidR="00F77A08" w:rsidRPr="007A333B" w:rsidRDefault="00F77A08" w:rsidP="007A333B">
      <w:pPr>
        <w:shd w:val="clear" w:color="000000" w:fill="auto"/>
        <w:spacing w:line="360" w:lineRule="auto"/>
        <w:ind w:firstLine="709"/>
        <w:rPr>
          <w:sz w:val="28"/>
          <w:szCs w:val="28"/>
        </w:rPr>
      </w:pPr>
      <w:r w:rsidRPr="007A333B">
        <w:rPr>
          <w:sz w:val="28"/>
          <w:szCs w:val="28"/>
        </w:rPr>
        <w:t>В первой половине Х</w:t>
      </w:r>
      <w:r w:rsidRPr="007A333B">
        <w:rPr>
          <w:sz w:val="28"/>
          <w:szCs w:val="28"/>
          <w:lang w:val="en-US"/>
        </w:rPr>
        <w:t>VIII</w:t>
      </w:r>
      <w:r w:rsidRPr="007A333B">
        <w:rPr>
          <w:sz w:val="28"/>
          <w:szCs w:val="28"/>
        </w:rPr>
        <w:t xml:space="preserve"> в. Россия принимала участие в ряде войн и военных походов, таких как Северная война (1700–1721 гг.), Русско-турецкая война (1710–1713 гг.), Хивинский (1717 г.) и Персидский (1722–1723 гг.) походы, Русско-турецкая война (1735–1739 гг.), Русско-шведская война (1741–1743 гг.). Однако наибольшую значимость и важность имела Северная война со Швецией (1700–1721 гг.). Готовясь к войне с могущественным соседом, а по количеству населения Швеция в то время опережала Россию, русский царь заручился союзом с Данией и Польско-Саксонским королевством. Главной целью русского правительства в этой войне было стремление захватить ряд прибалтийских областей и обеспечить, таким</w:t>
      </w:r>
      <w:r w:rsidR="007A333B">
        <w:rPr>
          <w:sz w:val="28"/>
          <w:szCs w:val="28"/>
        </w:rPr>
        <w:t xml:space="preserve"> </w:t>
      </w:r>
      <w:r w:rsidRPr="007A333B">
        <w:rPr>
          <w:sz w:val="28"/>
          <w:szCs w:val="28"/>
        </w:rPr>
        <w:t>образом, выход к Балтийскому морю. Ход военных действий в этой войне обычно разделяют на четыре основных периода.</w:t>
      </w:r>
      <w:r w:rsidR="007A333B">
        <w:rPr>
          <w:sz w:val="28"/>
          <w:szCs w:val="28"/>
        </w:rPr>
        <w:t xml:space="preserve"> </w:t>
      </w:r>
    </w:p>
    <w:p w:rsidR="00431ED0" w:rsidRPr="007A333B" w:rsidRDefault="00431ED0" w:rsidP="007A333B">
      <w:pPr>
        <w:shd w:val="clear" w:color="000000" w:fill="auto"/>
        <w:spacing w:line="360" w:lineRule="auto"/>
        <w:ind w:firstLine="709"/>
        <w:rPr>
          <w:sz w:val="28"/>
          <w:szCs w:val="28"/>
        </w:rPr>
      </w:pPr>
      <w:r w:rsidRPr="007A333B">
        <w:rPr>
          <w:sz w:val="28"/>
          <w:szCs w:val="28"/>
        </w:rPr>
        <w:t xml:space="preserve">Северная война 1700–1721 гг. – война России со Швецией за возвращение захваченных ею в начале </w:t>
      </w:r>
      <w:r w:rsidRPr="007A333B">
        <w:rPr>
          <w:sz w:val="28"/>
          <w:szCs w:val="28"/>
          <w:lang w:val="en-US"/>
        </w:rPr>
        <w:t>XVIII</w:t>
      </w:r>
      <w:r w:rsidRPr="007A333B">
        <w:rPr>
          <w:sz w:val="28"/>
          <w:szCs w:val="28"/>
        </w:rPr>
        <w:t xml:space="preserve"> в. русских земель и выход к Балтийскому морю. В Северной войне в разное время участвовали на стороне России Дания, Саксония, Речь Посполитая, Пруссия и другие европейские государства. Великобритания, занимавшая враждебную позицию по отношению к России, оказывала Швеции дипломатическую, материальную и военную помощь. Оттеснив Россию от Балтийского моря, Швеция в итоге ряда войн с Польшей, Данией и немецкими государствами захватила Прибалтику (Лифляндию, Эстляндию), острова Эзель и Готланд, значительную территорию в Северной Германии с устьями судоходных рек Одер и Эльба и к концу </w:t>
      </w:r>
      <w:r w:rsidRPr="007A333B">
        <w:rPr>
          <w:sz w:val="28"/>
          <w:szCs w:val="28"/>
          <w:lang w:val="en-US"/>
        </w:rPr>
        <w:t>XVII</w:t>
      </w:r>
      <w:r w:rsidRPr="007A333B">
        <w:rPr>
          <w:sz w:val="28"/>
          <w:szCs w:val="28"/>
        </w:rPr>
        <w:t xml:space="preserve"> в. превратила Балтийское море в «шведское озеро». Внешняя политика русского правительства в первой четверти </w:t>
      </w:r>
      <w:r w:rsidRPr="007A333B">
        <w:rPr>
          <w:sz w:val="28"/>
          <w:szCs w:val="28"/>
          <w:lang w:val="en-US"/>
        </w:rPr>
        <w:t>XVIII</w:t>
      </w:r>
      <w:r w:rsidRPr="007A333B">
        <w:rPr>
          <w:sz w:val="28"/>
          <w:szCs w:val="28"/>
        </w:rPr>
        <w:t xml:space="preserve"> в. определялась интересами дворянства, стоявшего за возвращение русских земель, и нарождавшейся буржуазии, искавшей выхода к Балтийскому морю, что отвечало общенациональным интересам, объективно способствовало развитию производительных сил страны и укреплению её безопасности.</w:t>
      </w:r>
    </w:p>
    <w:p w:rsidR="00431ED0" w:rsidRPr="007A333B" w:rsidRDefault="00431ED0" w:rsidP="007A333B">
      <w:pPr>
        <w:shd w:val="clear" w:color="000000" w:fill="auto"/>
        <w:spacing w:line="360" w:lineRule="auto"/>
        <w:ind w:firstLine="709"/>
        <w:rPr>
          <w:sz w:val="28"/>
          <w:szCs w:val="28"/>
        </w:rPr>
      </w:pPr>
      <w:r w:rsidRPr="007A333B">
        <w:rPr>
          <w:sz w:val="28"/>
          <w:szCs w:val="28"/>
        </w:rPr>
        <w:t xml:space="preserve">В конце </w:t>
      </w:r>
      <w:r w:rsidRPr="007A333B">
        <w:rPr>
          <w:sz w:val="28"/>
          <w:szCs w:val="28"/>
          <w:lang w:val="en-US"/>
        </w:rPr>
        <w:t>XVII</w:t>
      </w:r>
      <w:r w:rsidRPr="007A333B">
        <w:rPr>
          <w:sz w:val="28"/>
          <w:szCs w:val="28"/>
        </w:rPr>
        <w:t xml:space="preserve"> в., намереваясь овладеть Новгородом, Псковом, Олонцом и Архангельском, Швеция осуществила ряд крупных военных и дипломатических мер: усилила свою армию и флот (42 линейных корабля и 12 фрегатов), в 1698 г. вступила в союз с Великобританией и Голландией (так называемый «Союз морских держав»), а затем с Францией, чем обеспечила себе материальную, военную и дипломатическую поддержку этих стран в случае войны. Недовольство прибалтийских государств господством Швеции на море и боязнь её агрессии создавали объективные предпосылки для образования антишведской коалиции, чем и воспользовалась русская дипломатия. Благоприятным для России явился назревавший конфликт в Европе, который привёл к войне за Испанское наследство 1701–1714 гг. В ноябре–декабре 1699 г. в Москве были заключены договоры России с Данией и Саксонией о войне против Швеции («Северный союз»): Россия обязалась открыть военные действия после заключения мира с Турцией (Константинопольский мирный договор 1700 г.).</w:t>
      </w:r>
    </w:p>
    <w:p w:rsidR="00431ED0" w:rsidRPr="007A333B" w:rsidRDefault="00431ED0" w:rsidP="007A333B">
      <w:pPr>
        <w:shd w:val="clear" w:color="000000" w:fill="auto"/>
        <w:spacing w:line="360" w:lineRule="auto"/>
        <w:ind w:firstLine="709"/>
        <w:rPr>
          <w:iCs/>
          <w:sz w:val="28"/>
          <w:szCs w:val="28"/>
        </w:rPr>
      </w:pPr>
      <w:r w:rsidRPr="007A333B">
        <w:rPr>
          <w:sz w:val="28"/>
          <w:szCs w:val="28"/>
        </w:rPr>
        <w:t xml:space="preserve">Накануне Северной войны русская армия, состоявшая из полков «нового строя», стрельцов и поместной конницы, уже не отвечала новым требованиям войны. Военные реформы Петра I по её реорганизации, начатые в конце </w:t>
      </w:r>
      <w:r w:rsidRPr="007A333B">
        <w:rPr>
          <w:sz w:val="28"/>
          <w:szCs w:val="28"/>
          <w:lang w:val="en-US"/>
        </w:rPr>
        <w:t>XVII</w:t>
      </w:r>
      <w:r w:rsidRPr="007A333B">
        <w:rPr>
          <w:sz w:val="28"/>
          <w:szCs w:val="28"/>
        </w:rPr>
        <w:t xml:space="preserve"> в., завершились лишь в первом десятилетии </w:t>
      </w:r>
      <w:r w:rsidRPr="007A333B">
        <w:rPr>
          <w:sz w:val="28"/>
          <w:szCs w:val="28"/>
          <w:lang w:val="en-US"/>
        </w:rPr>
        <w:t>XVIII</w:t>
      </w:r>
      <w:r w:rsidRPr="007A333B">
        <w:rPr>
          <w:sz w:val="28"/>
          <w:szCs w:val="28"/>
        </w:rPr>
        <w:t xml:space="preserve"> в. В войну Россия вступила с армией, значительно уступавшей шведской по численности и вооружению, которая считалась лучшей в Западной Европе.</w:t>
      </w:r>
    </w:p>
    <w:p w:rsidR="00431ED0" w:rsidRPr="007A333B" w:rsidRDefault="00431ED0" w:rsidP="007A333B">
      <w:pPr>
        <w:shd w:val="clear" w:color="000000" w:fill="auto"/>
        <w:spacing w:line="360" w:lineRule="auto"/>
        <w:ind w:firstLine="709"/>
        <w:rPr>
          <w:sz w:val="28"/>
          <w:szCs w:val="28"/>
        </w:rPr>
      </w:pPr>
      <w:r w:rsidRPr="007A333B">
        <w:rPr>
          <w:sz w:val="28"/>
          <w:szCs w:val="28"/>
        </w:rPr>
        <w:t>Военная слабость и несогласованность действий в начале войны обрекли союзников на крупные неудачи. В то время как Август II (курфюрст Саксонии и с 1697 г. одновременно польский король), не обеспечив участия в войне Речи Посполитой (обещал присоединить её к союзу), в феврале 1700 г. вступил с саксонскими войсками в Лифляндию и безуспешно осаждал Ригу, а датчане в марте главными силами вторглись на территорию союзника Швеции – Голштинии (Гольштейн), шведский король Карл XII при активном содействии англо-голландского флота высадил десант у Копенгагена и заставил Данию подписать с ним 7(18) августа 1700 г. Травендальский мир. Пётр I только 19(30) августа 1700 г., после заключения мира с Турцией, смог объявить войну Швеции и направить войска (около 35 тыс. человек, 145 орудий) к Нарве, осада которой затянулась до глубокой осени. Узнав об отходе войск Августа II от Риги к Ковно (Каунас), Карл XII высадил около 32,5 тыс. человек с 37 орудиями в Пернов (Пярну) и 19(30) ноября нанёс поражение русским войскам в Нарвском сражении 1700 г. Однако энергичными мерами Пётр I восстановил армию (до 40 тыс. человек, 300 орудий).</w:t>
      </w:r>
    </w:p>
    <w:p w:rsidR="00431ED0" w:rsidRPr="007A333B" w:rsidRDefault="00431ED0" w:rsidP="007A333B">
      <w:pPr>
        <w:shd w:val="clear" w:color="000000" w:fill="auto"/>
        <w:spacing w:line="360" w:lineRule="auto"/>
        <w:ind w:firstLine="709"/>
        <w:rPr>
          <w:sz w:val="28"/>
          <w:szCs w:val="28"/>
        </w:rPr>
      </w:pPr>
      <w:r w:rsidRPr="007A333B">
        <w:rPr>
          <w:sz w:val="28"/>
          <w:szCs w:val="28"/>
        </w:rPr>
        <w:t>Карл XII решил до вторжения в Россию вывести из войны Саксонию и добиться союза с Речью Посполитой. Летом 1701 г. он нанёс поражение саксонским войскам в Лифляндии (под Ригой), в то же время шведская эскадра (5 фрегатов, 2 галиота) вошла в Белое море и пыталась захватить Архангельск, но её атаки были отбиты огнём русских батарей. Оставив обсервационные корпуса</w:t>
      </w:r>
      <w:r w:rsidRPr="007A333B">
        <w:rPr>
          <w:rStyle w:val="a6"/>
          <w:sz w:val="28"/>
          <w:szCs w:val="28"/>
        </w:rPr>
        <w:footnoteReference w:id="1"/>
      </w:r>
      <w:r w:rsidRPr="007A333B">
        <w:rPr>
          <w:sz w:val="28"/>
          <w:szCs w:val="28"/>
        </w:rPr>
        <w:t xml:space="preserve"> в Прибалтике (до 15 тыс. человек). Карл XII без объявления войны главными силами вторгся в Польшу. Заняв Варшаву, Краков, Торунь и нанеся новое поражение саксонцам под Клишовом (летом 1702 г.), он добился низложения Августа II. Королём Речи Посполитой был провозглашён ставленник шведов Станислав Лещинский. Сторонники Августа II приняли на своём сейме в Люблине решение: вступить в военный союз с Россией и объявить войну Швеции. По Нарвскому союзному договору 1704 г. 19(30) августа Россия и Польша обязались не заключать со Швецией сепаратного мира. Положение Карла XII в Польше осложнилось: сторонники Августа II сохранили за собой саксонскую армию, шведская политика жестоких репрессий и контрибуций</w:t>
      </w:r>
      <w:r w:rsidRPr="007A333B">
        <w:rPr>
          <w:rStyle w:val="a6"/>
          <w:sz w:val="28"/>
          <w:szCs w:val="28"/>
        </w:rPr>
        <w:footnoteReference w:id="2"/>
      </w:r>
      <w:r w:rsidRPr="007A333B">
        <w:rPr>
          <w:sz w:val="28"/>
          <w:szCs w:val="28"/>
        </w:rPr>
        <w:t xml:space="preserve"> вызвала активное сопротивление поляков.</w:t>
      </w:r>
    </w:p>
    <w:p w:rsidR="00431ED0" w:rsidRPr="007A333B" w:rsidRDefault="00431ED0" w:rsidP="007A333B">
      <w:pPr>
        <w:shd w:val="clear" w:color="000000" w:fill="auto"/>
        <w:spacing w:line="360" w:lineRule="auto"/>
        <w:ind w:firstLine="709"/>
        <w:rPr>
          <w:sz w:val="28"/>
          <w:szCs w:val="28"/>
        </w:rPr>
      </w:pPr>
      <w:r w:rsidRPr="007A333B">
        <w:rPr>
          <w:sz w:val="28"/>
          <w:szCs w:val="28"/>
        </w:rPr>
        <w:t xml:space="preserve">Пётр I, правильно оценив тяжёлое положение противника в Польше, предпринял решительные действия. 9(21) декабря 1701 г. драгунские полки Б.П. Шереметева одержали первую победу над шведским корпусом генерала В.А. Шлиппенбаха при Эрестфере. 18(30) июля 1702 г. Шереметев нанёс Шлиппенбаху более крупное поражение под Гуммельсгофом; остатки шведских войск укрылись в Пернове. Одновременно войска Ф.М. Апраксина оттеснили шведов от базы русских – Новой Ладоги, разбив их на р. Ижора и вынудив отступить к крепости Ниеншанц (Канцы) в устье Невы. Флотилия судов под командованием И. Тыртова дважды нанесла поражение шведским кораблям в Ладожском озере, под Кексгольмом (Приозёрск) и заставила их уйти в Выборг. 11(22) октября 1702 г. Пётр I овладел крепостью Нотебург. Весной следующего года он занял Ниеншанц, Ямбург и Копорье. Преграждая шведскому флоту путь в Неву, Пётр </w:t>
      </w:r>
      <w:r w:rsidRPr="007A333B">
        <w:rPr>
          <w:sz w:val="28"/>
          <w:szCs w:val="28"/>
          <w:lang w:val="en-US"/>
        </w:rPr>
        <w:t>I</w:t>
      </w:r>
      <w:r w:rsidRPr="007A333B">
        <w:rPr>
          <w:sz w:val="28"/>
          <w:szCs w:val="28"/>
        </w:rPr>
        <w:t xml:space="preserve"> возвёл у южной судоходной протоки устья реки, около о. Котлин, форт Кроншлот (Кронштадт). Летом 1704 г. русские войска овладели мощными крепостями Дерпт (Тарту) и Нарва с Ивангородом. В связи с угрозой уничтожения саксонской армии превосходящими силами шведов и войск Станислава Лещинского Пётр I летом 1705 г. выдвинул главные силы армии (до 35 тыс. человек) в Гродно на р. Неман, где они соединились с войсками Августа II (до 10 тыс. человек). Русский Балтийский флот в это время отражал попытки шведской эскадры прорваться в Неву.</w:t>
      </w:r>
    </w:p>
    <w:p w:rsidR="00431ED0" w:rsidRPr="007A333B" w:rsidRDefault="00431ED0" w:rsidP="007A333B">
      <w:pPr>
        <w:shd w:val="clear" w:color="000000" w:fill="auto"/>
        <w:spacing w:line="360" w:lineRule="auto"/>
        <w:ind w:firstLine="709"/>
        <w:rPr>
          <w:sz w:val="28"/>
          <w:szCs w:val="28"/>
        </w:rPr>
      </w:pPr>
      <w:r w:rsidRPr="007A333B">
        <w:rPr>
          <w:sz w:val="28"/>
          <w:szCs w:val="28"/>
        </w:rPr>
        <w:t>Передав главное командование Августу II и возложив командование пехотой на фельдмаршала Г.Б. Огильви</w:t>
      </w:r>
      <w:r w:rsidR="007A333B">
        <w:rPr>
          <w:sz w:val="28"/>
          <w:szCs w:val="28"/>
        </w:rPr>
        <w:t xml:space="preserve"> </w:t>
      </w:r>
      <w:r w:rsidRPr="007A333B">
        <w:rPr>
          <w:sz w:val="28"/>
          <w:szCs w:val="28"/>
        </w:rPr>
        <w:t>(под</w:t>
      </w:r>
      <w:r w:rsidR="007A333B">
        <w:rPr>
          <w:sz w:val="28"/>
          <w:szCs w:val="28"/>
        </w:rPr>
        <w:t xml:space="preserve"> </w:t>
      </w:r>
      <w:r w:rsidRPr="007A333B">
        <w:rPr>
          <w:sz w:val="28"/>
          <w:szCs w:val="28"/>
        </w:rPr>
        <w:t>наблюдением</w:t>
      </w:r>
      <w:r w:rsidR="007A333B">
        <w:rPr>
          <w:sz w:val="28"/>
          <w:szCs w:val="28"/>
        </w:rPr>
        <w:t xml:space="preserve"> </w:t>
      </w:r>
      <w:r w:rsidRPr="007A333B">
        <w:rPr>
          <w:sz w:val="28"/>
          <w:szCs w:val="28"/>
        </w:rPr>
        <w:t>генерала Н.И. Репнина), а конницей – на А.Д. Меншикова, Пётр I в декабре 1705 г. отбыл из Гродно в Москву.</w:t>
      </w:r>
    </w:p>
    <w:p w:rsidR="00431ED0" w:rsidRPr="007A333B" w:rsidRDefault="00431ED0" w:rsidP="007A333B">
      <w:pPr>
        <w:shd w:val="clear" w:color="000000" w:fill="auto"/>
        <w:spacing w:line="360" w:lineRule="auto"/>
        <w:ind w:firstLine="709"/>
        <w:rPr>
          <w:sz w:val="28"/>
          <w:szCs w:val="28"/>
        </w:rPr>
      </w:pPr>
      <w:r w:rsidRPr="007A333B">
        <w:rPr>
          <w:sz w:val="28"/>
          <w:szCs w:val="28"/>
        </w:rPr>
        <w:t>В январе 1706 г. Карл XII с 20-тысячной армией ускоренным маршем из Варшавы двинулся к Гродно, форсировал р. Неман, вынудив конницу Меншикова отойти к Минску, и после неудавшихся попыток с ходу овладеть гродненскими укреплениями блокировал запертые в них союзные войска. Фельдмаршал Огильви, пренебрегая советами русских, в интересах Августа II стремился затянуть пребывание войск в Гродно до лета или даже предпринять поход на Варшаву на соединение с саксонцами.</w:t>
      </w:r>
    </w:p>
    <w:p w:rsidR="00431ED0" w:rsidRPr="007A333B" w:rsidRDefault="00431ED0" w:rsidP="007A333B">
      <w:pPr>
        <w:shd w:val="clear" w:color="000000" w:fill="auto"/>
        <w:spacing w:line="360" w:lineRule="auto"/>
        <w:ind w:firstLine="709"/>
        <w:rPr>
          <w:sz w:val="28"/>
          <w:szCs w:val="28"/>
        </w:rPr>
      </w:pPr>
      <w:r w:rsidRPr="007A333B">
        <w:rPr>
          <w:sz w:val="28"/>
          <w:szCs w:val="28"/>
        </w:rPr>
        <w:t>После разгрома шведами в феврале 1706 г. корпуса саксонцев в сражении при Фрауштадте Пётр I 12(23) марта 1706 г. отдал приказ об отводе войск из Гродно на Киев. Не доверяя Огильви, Пётр I поручил выполнение задуманного плана А.Д. Меншикову. В конце марта 1706 г., перед самым вскрытием Немана, русские по заранее наведённому мосту перешли реку и оторвались от противника, искусно использовав ледоход и половодье. В начале мая русская армия сосредоточилась в районе Киева, где были произведены крупные фортификационные работы. Не сумев настигнуть русскую армию и навязать ей сражение в невыгодных для неё условиях, Карл XII от Пинска через Луцк и Люблин двинулся к Дрездену. Пётр I уволил фельдмаршала Огильви и группу связанных с ним офицеров и генералов, возложив высшее руководство армией на Шереметева и Меншикова, военным флотом – на Апраксина. 18(29) октября 1706 г. в сражении под Калишем Меншиков (до 40 тыс. человек) нанёс крупное поражение войскам шведского генерала Мейерфельда (8 тыс. шведов, 20 тыс. поляков Лещинского). Однако ещё 13(24) сентября 1706 г. Август II заключил с Карлом XII сепаратный мир в Альтранштадте, по которому отказался от польского престола в пользу Лещинского, что лишило Россию её последнего союзника.</w:t>
      </w:r>
    </w:p>
    <w:p w:rsidR="00F77A08" w:rsidRPr="007A333B" w:rsidRDefault="00F77A08" w:rsidP="007A333B">
      <w:pPr>
        <w:shd w:val="clear" w:color="000000" w:fill="auto"/>
        <w:spacing w:line="360" w:lineRule="auto"/>
        <w:ind w:firstLine="709"/>
        <w:rPr>
          <w:b/>
          <w:bCs/>
          <w:iCs/>
          <w:sz w:val="28"/>
          <w:szCs w:val="28"/>
        </w:rPr>
      </w:pPr>
    </w:p>
    <w:p w:rsidR="00F77A08" w:rsidRPr="007A333B" w:rsidRDefault="004D73BF" w:rsidP="00A03367">
      <w:pPr>
        <w:numPr>
          <w:ilvl w:val="0"/>
          <w:numId w:val="38"/>
        </w:numPr>
        <w:shd w:val="clear" w:color="000000" w:fill="auto"/>
        <w:tabs>
          <w:tab w:val="left" w:pos="980"/>
        </w:tabs>
        <w:spacing w:line="360" w:lineRule="auto"/>
        <w:ind w:left="0" w:firstLine="709"/>
        <w:rPr>
          <w:b/>
          <w:sz w:val="28"/>
          <w:szCs w:val="28"/>
        </w:rPr>
      </w:pPr>
      <w:r w:rsidRPr="007A333B">
        <w:rPr>
          <w:b/>
          <w:sz w:val="28"/>
          <w:szCs w:val="28"/>
        </w:rPr>
        <w:t>Битвы за Украину</w:t>
      </w:r>
    </w:p>
    <w:p w:rsidR="00F77A08" w:rsidRPr="007A333B" w:rsidRDefault="00F77A08" w:rsidP="007A333B">
      <w:pPr>
        <w:shd w:val="clear" w:color="000000" w:fill="auto"/>
        <w:spacing w:line="360" w:lineRule="auto"/>
        <w:ind w:firstLine="709"/>
        <w:rPr>
          <w:sz w:val="28"/>
          <w:szCs w:val="28"/>
        </w:rPr>
      </w:pPr>
    </w:p>
    <w:p w:rsidR="00431ED0" w:rsidRPr="007A333B" w:rsidRDefault="00431ED0" w:rsidP="007A333B">
      <w:pPr>
        <w:shd w:val="clear" w:color="000000" w:fill="auto"/>
        <w:spacing w:line="360" w:lineRule="auto"/>
        <w:ind w:firstLine="709"/>
        <w:rPr>
          <w:sz w:val="28"/>
          <w:szCs w:val="28"/>
        </w:rPr>
      </w:pPr>
      <w:r w:rsidRPr="007A333B">
        <w:rPr>
          <w:sz w:val="28"/>
          <w:szCs w:val="28"/>
        </w:rPr>
        <w:t>Перед вторжением в Россию Карл XII довёл численность своих войск до 95–100 тыс. человек. Шведский флот всё ещё господствовал на Балтике, так как превосходил русские морские силы по числу и вооружению кораблей. Большие надежды шведы возлагали на тайные переговоры с гетманом Украины И.С. Мазепой, задумавшим перейти на сторону Швеции ещё до похода Карла XII, и на внутриполитические осложнения в России: восстание в Башкирии, Астраханское восстание 1705–1706 гг., Булавинское восстание 1707–1709 гг., недовольство реакционных кругов феодальной аристократии и высшего духовенства прогрессивными преобразованиями Петра I.</w:t>
      </w:r>
    </w:p>
    <w:p w:rsidR="00431ED0" w:rsidRPr="007A333B" w:rsidRDefault="00431ED0" w:rsidP="007A333B">
      <w:pPr>
        <w:shd w:val="clear" w:color="000000" w:fill="auto"/>
        <w:spacing w:line="360" w:lineRule="auto"/>
        <w:ind w:firstLine="709"/>
        <w:rPr>
          <w:sz w:val="28"/>
          <w:szCs w:val="28"/>
        </w:rPr>
      </w:pPr>
      <w:r w:rsidRPr="007A333B">
        <w:rPr>
          <w:sz w:val="28"/>
          <w:szCs w:val="28"/>
        </w:rPr>
        <w:t>Международная обстановка также благоприятствовала завоевательным планам Карла XII. Британская дипломатия прямо подталкивала шведского короля на поход в Россию. Политические цели Карла XII – разгромить русскую армию и продиктовать России мир «по-саксонски», то есть на условиях полной капитуляции, и окончательно лишить её выхода к морям.</w:t>
      </w:r>
    </w:p>
    <w:p w:rsidR="00431ED0" w:rsidRPr="007A333B" w:rsidRDefault="00431ED0" w:rsidP="007A333B">
      <w:pPr>
        <w:shd w:val="clear" w:color="000000" w:fill="auto"/>
        <w:spacing w:line="360" w:lineRule="auto"/>
        <w:ind w:firstLine="709"/>
        <w:rPr>
          <w:sz w:val="28"/>
          <w:szCs w:val="28"/>
        </w:rPr>
      </w:pPr>
      <w:r w:rsidRPr="007A333B">
        <w:rPr>
          <w:sz w:val="28"/>
          <w:szCs w:val="28"/>
        </w:rPr>
        <w:t>Вооруженные силы России к началу военных действий по численности (свыше 100 тыс. человек) незначительно превосходили шведские. Готовясь к отражению шведской агрессии, русское командование планировало «дать баталию на своих границах, когда того необходимая нужда требовать будет». Были возведены укрепленные полосы в виде лесных завалов и военно-инженерные полевые сооружения; крепости на линии Киев – Брянск – Смоленск – Псков усилены и отремонтированы, снабжены новой артиллерией; устроены продовольственные и фуражные «магазины» (склады) для снабжения войск; организовано пополнение армии резервными полками пехоты и конницы. Жителей призывали оказывать сопротивление завоевателям – прятать хлеб в ямы, уходить в леса и угонять скот, защищаться от врага с оружием в руках. Борьба против шведского нашествия приобретала характер войны за национальную независимость.</w:t>
      </w:r>
    </w:p>
    <w:p w:rsidR="00431ED0" w:rsidRPr="007A333B" w:rsidRDefault="00431ED0" w:rsidP="007A333B">
      <w:pPr>
        <w:shd w:val="clear" w:color="000000" w:fill="auto"/>
        <w:spacing w:line="360" w:lineRule="auto"/>
        <w:ind w:firstLine="709"/>
        <w:rPr>
          <w:sz w:val="28"/>
          <w:szCs w:val="28"/>
        </w:rPr>
      </w:pPr>
      <w:r w:rsidRPr="007A333B">
        <w:rPr>
          <w:sz w:val="28"/>
          <w:szCs w:val="28"/>
        </w:rPr>
        <w:t>Выступив из Саксонии осенью 1707 г., шведы только в начале 1708 г. вступили в Гродно, а в июне 1708 г. форсировали р. Березина и приблизились к русской границе. После неудачного сражения 3(14) июля 1708 г. у Головчина (северо-западнее Могилева, на р. Бабич) русская армия отступила за Днепр и сосредоточилась в укрепленном лагере у м. Горки. Не дождавшись в Могилеве прибытия 16-тысячного корпуса генерала Левенгаупта, выступившего в июне из Риги с большим транспортом продовольствия и боеприпасов на соединение с главной армией, Карл XII в августе двинулся из Могилева на Смоленск. Однако в боях у с.</w:t>
      </w:r>
      <w:r w:rsidR="007A333B">
        <w:rPr>
          <w:sz w:val="28"/>
          <w:szCs w:val="28"/>
        </w:rPr>
        <w:t xml:space="preserve"> </w:t>
      </w:r>
      <w:r w:rsidRPr="007A333B">
        <w:rPr>
          <w:sz w:val="28"/>
          <w:szCs w:val="28"/>
        </w:rPr>
        <w:t>Доброе 30 августа (10 сентября) и дер. Раевка 9–10 (20–21) сентября шведские передовые отряды потерпели поражение, потеряв до 5 тыс. человек убитыми. Надеясь на поддержку Мазепы, на выступление Турции и Крымского хана против России, Карл XII отказался от наступления на Смоленск и повернул на Украину. В конце сентября шведы вышли к Костеничам (по дороге на Стародуб) и остановились в ожидании корпуса Левенгаупта. Однако в сражении у дер. Лесная 28 сентября (9 октября) 1708 г. Пётр I, находясь во главе корволанта</w:t>
      </w:r>
      <w:r w:rsidRPr="007A333B">
        <w:rPr>
          <w:rStyle w:val="a6"/>
          <w:sz w:val="28"/>
          <w:szCs w:val="28"/>
        </w:rPr>
        <w:footnoteReference w:id="3"/>
      </w:r>
      <w:r w:rsidRPr="007A333B">
        <w:rPr>
          <w:sz w:val="28"/>
          <w:szCs w:val="28"/>
        </w:rPr>
        <w:t>, наголову разгромил 16-тысячный корпус Левенгаупта. К этому времени провалилось наступление 2-тысячного отряда Штромберга из Эстонии, 12-тысячного корпуса Любекера из Выборга (при содействии с моря эскадры адмирала Анкерштерна, 22 корабля) на Петербург. Крупная победа на Неве создала условия для дальнейшего наращивания сил Балтийского флота, позволила присоединить к главной армии корпус генерала Р.X. Боура и 8 полков регулярной пехоты и кавалерии из войск Ф.М. Апраксина, оборонявших Петербург.</w:t>
      </w:r>
    </w:p>
    <w:p w:rsidR="00431ED0" w:rsidRPr="007A333B" w:rsidRDefault="00431ED0" w:rsidP="007A333B">
      <w:pPr>
        <w:shd w:val="clear" w:color="000000" w:fill="auto"/>
        <w:spacing w:line="360" w:lineRule="auto"/>
        <w:ind w:firstLine="709"/>
        <w:rPr>
          <w:sz w:val="28"/>
          <w:szCs w:val="28"/>
        </w:rPr>
      </w:pPr>
      <w:r w:rsidRPr="007A333B">
        <w:rPr>
          <w:sz w:val="28"/>
          <w:szCs w:val="28"/>
        </w:rPr>
        <w:t xml:space="preserve">Чтобы упредить русские войска, Карл </w:t>
      </w:r>
      <w:r w:rsidRPr="007A333B">
        <w:rPr>
          <w:sz w:val="28"/>
          <w:szCs w:val="28"/>
          <w:lang w:val="en-US"/>
        </w:rPr>
        <w:t>XII</w:t>
      </w:r>
      <w:r w:rsidRPr="007A333B">
        <w:rPr>
          <w:sz w:val="28"/>
          <w:szCs w:val="28"/>
        </w:rPr>
        <w:t xml:space="preserve"> выслал вперед отряд Лагеркрона с задачей занять Мглин и Почеп. Лагекрон должен был взять себе несколько проводников из местных крестьян. Украинские крестьяне-проводники повели шведов по обходным дорогам. Пока Лагеркрон шел по окольным путям, в Стародуб прибыли русские войска – полк Астафьева, который принял энергичные меры. Город был «уполисадирован и протчее утверждение к неприятельскому отпору учинили».</w:t>
      </w:r>
    </w:p>
    <w:p w:rsidR="00431ED0" w:rsidRPr="007A333B" w:rsidRDefault="00431ED0" w:rsidP="007A333B">
      <w:pPr>
        <w:shd w:val="clear" w:color="000000" w:fill="auto"/>
        <w:spacing w:line="360" w:lineRule="auto"/>
        <w:ind w:firstLine="709"/>
        <w:rPr>
          <w:sz w:val="28"/>
          <w:szCs w:val="28"/>
        </w:rPr>
      </w:pPr>
      <w:r w:rsidRPr="007A333B">
        <w:rPr>
          <w:sz w:val="28"/>
          <w:szCs w:val="28"/>
        </w:rPr>
        <w:t>Вскоре к Стародубу подошли главные силы шведов, Карл XII, «не дерзнув... атаковать того города, отступил». Шведы остановились между Стародубом и Мглином, намереваясь атаковать последний. Однако атака, проведенная авангардом шведов, оказалась неудачной. Шведы были отбиты гарнизоном Мглина и вооружившимся населением города.</w:t>
      </w:r>
    </w:p>
    <w:p w:rsidR="00431ED0" w:rsidRPr="007A333B" w:rsidRDefault="00431ED0" w:rsidP="007A333B">
      <w:pPr>
        <w:shd w:val="clear" w:color="000000" w:fill="auto"/>
        <w:spacing w:line="360" w:lineRule="auto"/>
        <w:ind w:firstLine="709"/>
        <w:rPr>
          <w:sz w:val="28"/>
          <w:szCs w:val="28"/>
        </w:rPr>
      </w:pPr>
      <w:r w:rsidRPr="007A333B">
        <w:rPr>
          <w:sz w:val="28"/>
          <w:szCs w:val="28"/>
        </w:rPr>
        <w:t>На Украину подошла конница Меншикова, направленная Петром I для совместных действий с казаками Мазепы против Карла XII. Однако Мазепа, боясь разоблачения своих изменнических действий, открыто перешел на сторону Карла XII. Не будучи уверенным в верности казаков, он долго скрывал от них свои замыслы. Когда же у Десны он обратился к казакам с призывом поддержать Карла, то «многие бывшие с ним казаки, с немалым ропотом, под разными видами отставши, разбежались». С Мазепой осталось «только две тысячи», да и те быстро таяли. Вскоре у него оказалось несколько сот казаков и незначительная часть казачьей старшины. «Украинский народ единодушно выступил против подлого предателя, иезуитского выученика гетмана Мазепы, пытавшегося при помощи шведских и польских захватчиков оторвать Украину от России и восстановить ненавистное иноземное иго.</w:t>
      </w:r>
    </w:p>
    <w:p w:rsidR="00431ED0" w:rsidRPr="007A333B" w:rsidRDefault="00431ED0" w:rsidP="007A333B">
      <w:pPr>
        <w:shd w:val="clear" w:color="000000" w:fill="auto"/>
        <w:spacing w:line="360" w:lineRule="auto"/>
        <w:ind w:firstLine="709"/>
        <w:rPr>
          <w:sz w:val="28"/>
          <w:szCs w:val="28"/>
        </w:rPr>
      </w:pPr>
      <w:r w:rsidRPr="007A333B">
        <w:rPr>
          <w:sz w:val="28"/>
          <w:szCs w:val="28"/>
        </w:rPr>
        <w:t>Ожидая подхода войск Карла XII, Мазепа сосредоточил крупные запасы продовольствия в Батурине, Гадяче и Ромнах. После потери подвижного магазина Левенгаупта для Карла XII было очень важно вовремя завладеть всеми этими запасами. Но он промедлил в ожидании подхода войск Мазепы, для него было неожиданностью то, что Мазепа привел около 2 тыс. вместо обещанных 50 тыс. Это обстоятельство значительно изменяло соотношение сил и ставило под сомнение возможность похода на Москву с юга. Однако после некоторых колебаний Карл принял решение двигаться дальше да Украину, в надежде, что за зиму обстановка может измениться и может быть удастся привлечь на свою сторону Крым и Турцию.</w:t>
      </w:r>
    </w:p>
    <w:p w:rsidR="00431ED0" w:rsidRPr="007A333B" w:rsidRDefault="00431ED0" w:rsidP="007A333B">
      <w:pPr>
        <w:shd w:val="clear" w:color="000000" w:fill="auto"/>
        <w:spacing w:line="360" w:lineRule="auto"/>
        <w:ind w:firstLine="709"/>
        <w:rPr>
          <w:sz w:val="28"/>
          <w:szCs w:val="28"/>
        </w:rPr>
      </w:pPr>
      <w:r w:rsidRPr="007A333B">
        <w:rPr>
          <w:sz w:val="28"/>
          <w:szCs w:val="28"/>
        </w:rPr>
        <w:t>«Мы должны, – говорит Карл XII, – вытеснить его (т. е. русское войско) из Украины: тогда, имея во власти природные богатства этой земли, нам не трудно будет продолжать путь к Москве».</w:t>
      </w:r>
    </w:p>
    <w:p w:rsidR="00431ED0" w:rsidRPr="007A333B" w:rsidRDefault="00431ED0" w:rsidP="007A333B">
      <w:pPr>
        <w:shd w:val="clear" w:color="000000" w:fill="auto"/>
        <w:spacing w:line="360" w:lineRule="auto"/>
        <w:ind w:firstLine="709"/>
        <w:rPr>
          <w:sz w:val="28"/>
          <w:szCs w:val="28"/>
        </w:rPr>
      </w:pPr>
      <w:r w:rsidRPr="007A333B">
        <w:rPr>
          <w:sz w:val="28"/>
          <w:szCs w:val="28"/>
        </w:rPr>
        <w:t>Измена гетмана Мазепы осложнила ход военных действий, но не вызвала растерянности у Петра I и русских военачальников. Петр I, узнав об измене Мазепы, приказал Меншикову уничтожить батуринские запасы. 6 ноября Батурин (резиденция гетмана) был взят, заготовленные там для врага запасы продовольствия, оружия и боеприпасов были уничтожены. Кроме того, Меншиков вывез всю артиллерию (до 300 орудий). Другой крупной</w:t>
      </w:r>
      <w:r w:rsidR="007A333B">
        <w:rPr>
          <w:sz w:val="28"/>
          <w:szCs w:val="28"/>
        </w:rPr>
        <w:t xml:space="preserve"> </w:t>
      </w:r>
      <w:r w:rsidRPr="007A333B">
        <w:rPr>
          <w:sz w:val="28"/>
          <w:szCs w:val="28"/>
        </w:rPr>
        <w:t>базой Мазепы – Белой Церковью – овладел Д.М. Голицын, затруднив тем самым прибытие подкреплений для Карла XII из Польши. Это был удар, который имел крупные последствия. Карл XII не получил необходимых ему боеприпасов и продовольствия.</w:t>
      </w:r>
      <w:r w:rsidR="00DF3C28">
        <w:rPr>
          <w:sz w:val="28"/>
          <w:szCs w:val="28"/>
        </w:rPr>
        <w:t xml:space="preserve"> </w:t>
      </w:r>
      <w:r w:rsidRPr="007A333B">
        <w:rPr>
          <w:sz w:val="28"/>
          <w:szCs w:val="28"/>
        </w:rPr>
        <w:t xml:space="preserve">В начале октября Шереметев получил приказ Петра </w:t>
      </w:r>
      <w:r w:rsidRPr="007A333B">
        <w:rPr>
          <w:sz w:val="28"/>
          <w:szCs w:val="28"/>
          <w:lang w:val="en-US"/>
        </w:rPr>
        <w:t>I</w:t>
      </w:r>
      <w:r w:rsidRPr="007A333B">
        <w:rPr>
          <w:sz w:val="28"/>
          <w:szCs w:val="28"/>
        </w:rPr>
        <w:t>: «Всеми силами береги, чтоб неприятель не вышел вглубь в Черкасские города, а в Великороссийские не так, понеже хотя б и вышел, там нечего делать». Получив сведения о движении Карла в Северскую Украину, Шереметев ускорил выступление главных сил и подошел к Стародубу в критический момент. Подход крупных русских сил заставил Карла XII сделать попытку захватить Новгород-Северский, но тут уже вошли русские войска. Не получая ничего от местного населения, шведы стали грабить и убивать украинских крестьян. Карл XII приказал генералам беспощадно расправляться с крестьянами. «…жители которые хоть сколько-нибудь находятся в подозрении, что оказались нам неверны, должны быть повешены тот же час, хотя улики были бы и неполны, чтобы все убедились со страхом и ужасом, что мы не щадим даже ребенка в колыбели...» В ответ на репрессии шведов крестьяне стали вооружаться. Бартенев докладывал Меншикову, что крестьяне «...служат верно... по лесам, собираясь компаниями, ходят и шведов зело много бьют и в лесах дороги зарубают». Кроме крестьян, против шведов действовали также украинские казачьи полки совместно с русской конницей. Повсеместный отпор захватчикам украинских крестьян и горожан, расправы населения с "мазепинцами" (в Лубнах, Полтаве), верность союзу с Россией подавляющей массы украинского войска, к которому вскоре присоединились со своими полками бежавшие от Мазепы миргородский полковник Д. Апостол, чигиринский полковник И. Галаган и другие, обнаружили несостоятельность политических и военных расчётов Мазепы и Карла XII. Все эти действия сильно задерживали движение Карла XII.</w:t>
      </w:r>
    </w:p>
    <w:p w:rsidR="00431ED0" w:rsidRPr="007A333B" w:rsidRDefault="00431ED0" w:rsidP="007A333B">
      <w:pPr>
        <w:shd w:val="clear" w:color="000000" w:fill="auto"/>
        <w:spacing w:line="360" w:lineRule="auto"/>
        <w:ind w:firstLine="709"/>
        <w:rPr>
          <w:sz w:val="28"/>
          <w:szCs w:val="28"/>
        </w:rPr>
      </w:pPr>
      <w:r w:rsidRPr="007A333B">
        <w:rPr>
          <w:sz w:val="28"/>
          <w:szCs w:val="28"/>
        </w:rPr>
        <w:t>Поэтому он предпринял попытку выйти на большую дорогу к Москве, которая с юга шла через Белгород, Курск и Тулу. Однако русские войска преградили шведам путь и упорно сопротивлялись. При первой же попытке двинуться на северо-восток шведы убедились, что в зимних условиях им не удастся добиться успеха. Уроком им послужила храбрая защита полуторатысячного гарнизона городка Веприха, который удалось взять шведам после довольно длительных и упорных боев 7 января 1709 г.</w:t>
      </w:r>
    </w:p>
    <w:p w:rsidR="00431ED0" w:rsidRPr="007A333B" w:rsidRDefault="00431ED0" w:rsidP="007A333B">
      <w:pPr>
        <w:shd w:val="clear" w:color="000000" w:fill="auto"/>
        <w:spacing w:line="360" w:lineRule="auto"/>
        <w:ind w:firstLine="709"/>
        <w:rPr>
          <w:sz w:val="28"/>
          <w:szCs w:val="28"/>
        </w:rPr>
      </w:pPr>
      <w:r w:rsidRPr="007A333B">
        <w:rPr>
          <w:sz w:val="28"/>
          <w:szCs w:val="28"/>
        </w:rPr>
        <w:t>Украинское войско, восстановленное после измены Мазепы, во главе с новым гетманом И.И. Скоропадским и возвращённым из ссылки популярным в народе белоцерковским полковником С.Ф. Палием уже в конце 1708 г. действовало против шведов на Левобережной Украине. Чтобы изолировать армию Карла XII от Польши, Пётр I еще в декабре 1707 г. направил за Днепр к польской границе полки генерала Г. Гольца, а в Литву, на усиление войск сторонника Августа II и своего союзника гетмана А. Синявского, – 7 драгунских полков. На зиму 1708/09 г. шведская армия расположилась в районе Прилуки, Гадяч, Ромны, Лохвица, расположенном между реками Ворскла и Псел. Этот район был тотчас же блокирован русскими войсками. Пехота действовала</w:t>
      </w:r>
      <w:r w:rsidR="007A333B">
        <w:rPr>
          <w:sz w:val="28"/>
          <w:szCs w:val="28"/>
        </w:rPr>
        <w:t xml:space="preserve"> </w:t>
      </w:r>
      <w:r w:rsidRPr="007A333B">
        <w:rPr>
          <w:sz w:val="28"/>
          <w:szCs w:val="28"/>
        </w:rPr>
        <w:t>главным образом восточнее расположения шведов, а конница западнее. Попав в стратегическое окружение, шведы стали испытывать серьезные затруднения. Чтобы разорвать это кольцо окружения. Карл XII решил нанести удар по Полтаве. Овладев Полтавой, он рассчитывал начать наступление на Москву через Харьков.</w:t>
      </w:r>
      <w:r w:rsidR="00DF3C28">
        <w:rPr>
          <w:sz w:val="28"/>
          <w:szCs w:val="28"/>
        </w:rPr>
        <w:t xml:space="preserve"> </w:t>
      </w:r>
      <w:r w:rsidRPr="007A333B">
        <w:rPr>
          <w:sz w:val="28"/>
          <w:szCs w:val="28"/>
        </w:rPr>
        <w:t>Население Украины продолжало отказываться выполнять приказы Мазепы о поставке шведам провианта и фуража, вместе с русскими солдатами наводило переправы на реках, било врага на дорогах и в лесах. Не ожидавшие такого поворота событий Карл XII и Мазепа жестоко расправлялись с местными жителями, следствием чего явилось ещё более массовое и решительное сопротивление населения захватчикам.</w:t>
      </w:r>
      <w:r w:rsidR="00DF3C28">
        <w:rPr>
          <w:sz w:val="28"/>
          <w:szCs w:val="28"/>
        </w:rPr>
        <w:t xml:space="preserve"> </w:t>
      </w:r>
      <w:r w:rsidRPr="007A333B">
        <w:rPr>
          <w:sz w:val="28"/>
          <w:szCs w:val="28"/>
        </w:rPr>
        <w:t>Главные силы русской армии, перекрыв шведам дорогу Харьков – Белгород, расположились в районе Богодухов, Ахтырка, Лебедин, Сумы. За зиму 1708/09 г. международная обстановка значительно изменилась. Петру I удалось укрепить положение Августа II в Польше. Сандомирская конфедерация, возобновив союз с Россией, начала активные действия против Лещинского и он не смог подойти со своими войсками на помощь Карлу XII. Сложившаяся в результате умелого маневрирования русских войск и полков Скоропадского военно-политическая обстановка да Украине, предпринятые Петром I дипломатические демарши, подкреплённые демонстрацией Азовского военного флота вынудили Турцию и Крымского хана прервать тайные переговоры с эмиссарами Карла XII и воздержаться от вступления в войну на стороне шведов. Продолжавшаяся война за испанское наследство не позволила включиться в Северную войну другим европейским державам. Единственным успехом Карла было то, что часть Запорожской Сечи выступила на поддержку шведов. Таким образом, сложилась обстановка более благоприятная для России, чем для шведов.</w:t>
      </w:r>
    </w:p>
    <w:p w:rsidR="00431ED0" w:rsidRDefault="00431ED0" w:rsidP="007A333B">
      <w:pPr>
        <w:shd w:val="clear" w:color="000000" w:fill="auto"/>
        <w:spacing w:line="360" w:lineRule="auto"/>
        <w:ind w:firstLine="709"/>
        <w:rPr>
          <w:sz w:val="28"/>
          <w:szCs w:val="28"/>
        </w:rPr>
      </w:pPr>
      <w:r w:rsidRPr="007A333B">
        <w:rPr>
          <w:sz w:val="28"/>
          <w:szCs w:val="28"/>
        </w:rPr>
        <w:t>Острый недостаток продовольствия и фуража заставил Карла XII весной 1709 г. повернуть на юг в не опустошенную ещё войной Полтавщину. В апреле 1709 г. шведская армия сосредоточилась в районе Полтавы. Попытки взять Полтаву с ходу, а затем повторными штурмами шведам не удались – гарнизон крепости и население героически сопротивлялись. В Полтавском сражении 1709 г. 27 июня (8 июля) русская армия под командованием Петра I наголову разгромила шведские войска [о ходе боевых действий подробнее</w:t>
      </w:r>
      <w:r w:rsidR="007A333B">
        <w:rPr>
          <w:sz w:val="28"/>
          <w:szCs w:val="28"/>
        </w:rPr>
        <w:t xml:space="preserve"> </w:t>
      </w:r>
      <w:r w:rsidRPr="007A333B">
        <w:rPr>
          <w:sz w:val="28"/>
          <w:szCs w:val="28"/>
        </w:rPr>
        <w:t>см. 1.3.3. Полтавская битва (1709 г.)]. 30 июня остатки армии Карла XII, настигнутые полками Меншикова у Переволочны, капитулировали без боя, а сам король и Мазепа с немногочисленной свитой бежали в Турцию. Полтавская победа явилась поворотным пунктом в Северной войне и предрешила её исход в пользу России.</w:t>
      </w:r>
    </w:p>
    <w:p w:rsidR="00DF3C28" w:rsidRPr="007A333B" w:rsidRDefault="00DF3C28" w:rsidP="007A333B">
      <w:pPr>
        <w:shd w:val="clear" w:color="000000" w:fill="auto"/>
        <w:spacing w:line="360" w:lineRule="auto"/>
        <w:ind w:firstLine="709"/>
        <w:rPr>
          <w:sz w:val="28"/>
          <w:szCs w:val="28"/>
        </w:rPr>
      </w:pPr>
    </w:p>
    <w:p w:rsidR="004D73BF" w:rsidRPr="007A333B" w:rsidRDefault="004D73BF" w:rsidP="00DF3C28">
      <w:pPr>
        <w:numPr>
          <w:ilvl w:val="0"/>
          <w:numId w:val="38"/>
        </w:numPr>
        <w:shd w:val="clear" w:color="000000" w:fill="auto"/>
        <w:tabs>
          <w:tab w:val="left" w:pos="840"/>
        </w:tabs>
        <w:spacing w:line="360" w:lineRule="auto"/>
        <w:ind w:left="0" w:firstLine="709"/>
        <w:rPr>
          <w:b/>
          <w:sz w:val="28"/>
          <w:szCs w:val="28"/>
        </w:rPr>
      </w:pPr>
      <w:r w:rsidRPr="007A333B">
        <w:rPr>
          <w:b/>
          <w:sz w:val="28"/>
          <w:szCs w:val="28"/>
        </w:rPr>
        <w:t>Поражения шведов в Финляндии</w:t>
      </w:r>
    </w:p>
    <w:p w:rsidR="004D73BF" w:rsidRPr="007A333B" w:rsidRDefault="004D73BF" w:rsidP="007A333B">
      <w:pPr>
        <w:shd w:val="clear" w:color="000000" w:fill="auto"/>
        <w:spacing w:line="360" w:lineRule="auto"/>
        <w:ind w:firstLine="709"/>
        <w:rPr>
          <w:sz w:val="28"/>
          <w:szCs w:val="28"/>
        </w:rPr>
      </w:pPr>
    </w:p>
    <w:p w:rsidR="00431ED0" w:rsidRPr="007A333B" w:rsidRDefault="00431ED0" w:rsidP="007A333B">
      <w:pPr>
        <w:shd w:val="clear" w:color="000000" w:fill="auto"/>
        <w:spacing w:line="360" w:lineRule="auto"/>
        <w:ind w:firstLine="709"/>
        <w:rPr>
          <w:sz w:val="28"/>
          <w:szCs w:val="28"/>
        </w:rPr>
      </w:pPr>
      <w:r w:rsidRPr="007A333B">
        <w:rPr>
          <w:sz w:val="28"/>
          <w:szCs w:val="28"/>
        </w:rPr>
        <w:t>Разгромив отборные войска Карла XII на Украине, русские войска в 1710 г. овладели Ригой, Ревелем, Кексгольмом, Выборгом и о. Эзель. Войска Августа II, вновь занявшего польский престол, с помощью Меншикова вытеснили полки Крассова и Лещинского в Померанию. В это время враждебные дипломатические акции западных держав, прежде всего Великобритании, осложнили ход Северной войны. Не ограничиваясь попытками расколоть «Северный союз», Великобритания весной 1710 г. подписала в Гааге конвенцию с Австрией и Голландией о сохранении «нейтралитета». Одновременно с помощью британской и австрийской дипломатии Карлу XII удалось втянуть в Северную войну Турцию, которая в 1710 г. объявила войну России. Несмотря на неудачу в Прутском походе 1711 г., Пётр I добился перемирия с Турцией ценой уступки Азова. Однако до заключения Адрианопольского мирного договора 1713 г. Россия вынуждена была держать на Украине крупные военные силы. В 1713 г. Пётр I силами особого Ингерманландского корпуса (свыше 65 тыс. человек) при содействии галерной эскадры (свыше 200 судов с 870 орудиями) и парусного флота (7 линейных кораблей, 4 фрегата и другие с 900 орудиями) предпринял решительное наступление против шведских войск в Финляндии. В течение лета 1713 г. были заняты Гельсингфорс (Хельсинки) и Або (Турку), нанесено крупное поражение шведским войскам в сражении у дер. Пелкина (Пелкен, Пялькяне) 6(17) октября 1713 г. В феврале (марте) 1714 г. М.М. Голицын разбил шведов у дер. Лаппола и занял г. Ваза (Васа). В результате победы русского гребного флота в Гангутском морском сражении 1714 г. шведские войска были окончательно вытеснены из Финляндии.</w:t>
      </w:r>
    </w:p>
    <w:p w:rsidR="00431ED0" w:rsidRDefault="00431ED0" w:rsidP="007A333B">
      <w:pPr>
        <w:shd w:val="clear" w:color="000000" w:fill="auto"/>
        <w:spacing w:line="360" w:lineRule="auto"/>
        <w:ind w:firstLine="709"/>
        <w:rPr>
          <w:sz w:val="28"/>
          <w:szCs w:val="28"/>
        </w:rPr>
      </w:pPr>
      <w:r w:rsidRPr="007A333B">
        <w:rPr>
          <w:sz w:val="28"/>
          <w:szCs w:val="28"/>
        </w:rPr>
        <w:t>После завершения войны за Испанское наследство вмешательство великих держав в ход Северной войны усилилось. Русская дипломатия активно противостояла их враждебным акциям, умело используя противоречия между ними и изменения в международной обстановке. Важное значение имели сохранение Петром I торговых и других привилегий отнятых у Швеции городов (Риги, Ревеля и др.) и заключение Россией в 1713 г. конвенций с властями Гамбурга, Любека и Данцига (Гданьска),</w:t>
      </w:r>
      <w:r w:rsidR="007A333B">
        <w:rPr>
          <w:sz w:val="28"/>
          <w:szCs w:val="28"/>
        </w:rPr>
        <w:t xml:space="preserve"> </w:t>
      </w:r>
      <w:r w:rsidRPr="007A333B">
        <w:rPr>
          <w:sz w:val="28"/>
          <w:szCs w:val="28"/>
        </w:rPr>
        <w:t>предоставлявших им право «вольной торговли» с Россией и на Балтийском море, а также Амстердамского договора 1717 г. о союзе и дружбе между Россией, Францией и Пруссией. Смелая дипломатия, переориентация Петра I резко ухудшили внешнеполитическое положение Швеции и вынудили Карла XII искать мира с Россией. Несмотря на дипломатический нажим и военные угрозы со стороны Великобритании и Ганновера, условия мира между Россией и Швецией на Аландском конгрессе 1718–1719 гг. были согласованы. Однако внезапная смерть Карла XII и приход к власти в Швеции королевы Ульрики-Элеоноры (сторонницы Великобритании) привели к возобновлению военных действий.</w:t>
      </w:r>
    </w:p>
    <w:p w:rsidR="00DF3C28" w:rsidRPr="007A333B" w:rsidRDefault="00DF3C28" w:rsidP="007A333B">
      <w:pPr>
        <w:shd w:val="clear" w:color="000000" w:fill="auto"/>
        <w:spacing w:line="360" w:lineRule="auto"/>
        <w:ind w:firstLine="709"/>
        <w:rPr>
          <w:sz w:val="28"/>
          <w:szCs w:val="28"/>
        </w:rPr>
      </w:pPr>
    </w:p>
    <w:p w:rsidR="004D73BF" w:rsidRPr="007A333B" w:rsidRDefault="004D73BF" w:rsidP="00DF3C28">
      <w:pPr>
        <w:numPr>
          <w:ilvl w:val="0"/>
          <w:numId w:val="38"/>
        </w:numPr>
        <w:shd w:val="clear" w:color="000000" w:fill="auto"/>
        <w:tabs>
          <w:tab w:val="left" w:pos="840"/>
        </w:tabs>
        <w:spacing w:line="360" w:lineRule="auto"/>
        <w:ind w:left="0" w:firstLine="709"/>
        <w:rPr>
          <w:b/>
          <w:bCs/>
          <w:iCs/>
          <w:sz w:val="28"/>
          <w:szCs w:val="28"/>
        </w:rPr>
      </w:pPr>
      <w:r w:rsidRPr="007A333B">
        <w:rPr>
          <w:b/>
          <w:bCs/>
          <w:iCs/>
          <w:sz w:val="28"/>
          <w:szCs w:val="28"/>
        </w:rPr>
        <w:t>Окончание Северной войны</w:t>
      </w:r>
    </w:p>
    <w:p w:rsidR="004D73BF" w:rsidRPr="007A333B" w:rsidRDefault="004D73BF" w:rsidP="007A333B">
      <w:pPr>
        <w:shd w:val="clear" w:color="000000" w:fill="auto"/>
        <w:spacing w:line="360" w:lineRule="auto"/>
        <w:ind w:firstLine="709"/>
        <w:rPr>
          <w:b/>
          <w:bCs/>
          <w:iCs/>
          <w:sz w:val="28"/>
          <w:szCs w:val="28"/>
        </w:rPr>
      </w:pPr>
    </w:p>
    <w:p w:rsidR="00431ED0" w:rsidRPr="007A333B" w:rsidRDefault="00431ED0" w:rsidP="007A333B">
      <w:pPr>
        <w:shd w:val="clear" w:color="000000" w:fill="auto"/>
        <w:spacing w:line="360" w:lineRule="auto"/>
        <w:ind w:firstLine="709"/>
        <w:rPr>
          <w:sz w:val="28"/>
          <w:szCs w:val="28"/>
        </w:rPr>
      </w:pPr>
      <w:r w:rsidRPr="007A333B">
        <w:rPr>
          <w:sz w:val="28"/>
          <w:szCs w:val="28"/>
        </w:rPr>
        <w:t>Чтобы не допустить утверждения России в Прибалтике, в августе 1719 г. Великобритания заключила договор со Швецией, по которому обязалась в случае отказа России от насильно предлагаемого ей «посредничества» Великобритании оказывать Швеции военную помощь. Вслед за тем под давлением британской дипломатии заключили мир со Швецией Ганновер, Пруссия. Саксония и Дания. Не объявляя войны России, но выслав из Лондона русского посла, Великобритания трижды (в 1719–1721 гг.) направляла в Балтийское море эскадру адмирала Норриса с целью спровоцировать столкновение с русским флотом и уничтожить его. Но Пётр I дипломатическими мерами сумел предотвратить войну с Великобританией, сорвать её попытки втянуть в войну против России другие страны. Норрис не смог уничтожить русский флот, укрытый в гаванях и шхерах под защитой береговых батарей. В то же время блестящие победы русского флота в Эзельском морском бою 1719 г. и у о. Гренгам в 1720 г. показали огромное превосходство морских сил России над военным флотом Швеции. Последний, понеся крупные потери, оказался не в состоянии защищать собственную территорию от крупных русских десантов (1720–1721 гг.). В 1720 г. Швеция возобновила мирные переговоры с Россией, завершившиеся заключением Ништадтского мирного договора 1721 г. Победа в Северной войне увенчала вековую борьбу России за выход в Балтийское море и вместе с крупными внутренними преобразованиями Петра I способствовала превращению её в одну из великих держав.</w:t>
      </w:r>
    </w:p>
    <w:p w:rsidR="00431ED0" w:rsidRPr="007A333B" w:rsidRDefault="00DF3C28" w:rsidP="007A333B">
      <w:pPr>
        <w:shd w:val="clear" w:color="000000" w:fill="auto"/>
        <w:spacing w:line="360" w:lineRule="auto"/>
        <w:ind w:firstLine="709"/>
        <w:rPr>
          <w:b/>
          <w:snapToGrid w:val="0"/>
          <w:sz w:val="28"/>
          <w:szCs w:val="28"/>
        </w:rPr>
      </w:pPr>
      <w:r>
        <w:rPr>
          <w:b/>
          <w:snapToGrid w:val="0"/>
          <w:sz w:val="28"/>
          <w:szCs w:val="28"/>
        </w:rPr>
        <w:br w:type="page"/>
      </w:r>
      <w:r w:rsidR="00431ED0" w:rsidRPr="007A333B">
        <w:rPr>
          <w:b/>
          <w:snapToGrid w:val="0"/>
          <w:sz w:val="28"/>
          <w:szCs w:val="28"/>
        </w:rPr>
        <w:t>Литература</w:t>
      </w:r>
    </w:p>
    <w:p w:rsidR="00431ED0" w:rsidRPr="007A333B" w:rsidRDefault="00431ED0" w:rsidP="007A333B">
      <w:pPr>
        <w:shd w:val="clear" w:color="000000" w:fill="auto"/>
        <w:spacing w:line="360" w:lineRule="auto"/>
        <w:ind w:firstLine="709"/>
        <w:rPr>
          <w:b/>
          <w:snapToGrid w:val="0"/>
          <w:sz w:val="28"/>
          <w:szCs w:val="28"/>
        </w:rPr>
      </w:pPr>
    </w:p>
    <w:p w:rsidR="00431ED0" w:rsidRPr="007A333B" w:rsidRDefault="00431ED0" w:rsidP="00DF3C28">
      <w:pPr>
        <w:numPr>
          <w:ilvl w:val="0"/>
          <w:numId w:val="36"/>
        </w:numPr>
        <w:shd w:val="clear" w:color="000000" w:fill="auto"/>
        <w:tabs>
          <w:tab w:val="left" w:pos="280"/>
        </w:tabs>
        <w:spacing w:line="360" w:lineRule="auto"/>
        <w:ind w:left="0" w:firstLine="0"/>
        <w:rPr>
          <w:snapToGrid w:val="0"/>
          <w:sz w:val="28"/>
          <w:szCs w:val="28"/>
        </w:rPr>
      </w:pPr>
      <w:r w:rsidRPr="007A333B">
        <w:rPr>
          <w:snapToGrid w:val="0"/>
          <w:sz w:val="28"/>
          <w:szCs w:val="28"/>
        </w:rPr>
        <w:t>Павлов С.В. История Отечества. М., 2006.</w:t>
      </w:r>
    </w:p>
    <w:p w:rsidR="00431ED0" w:rsidRPr="007A333B" w:rsidRDefault="00431ED0" w:rsidP="00DF3C28">
      <w:pPr>
        <w:numPr>
          <w:ilvl w:val="0"/>
          <w:numId w:val="36"/>
        </w:numPr>
        <w:shd w:val="clear" w:color="000000" w:fill="auto"/>
        <w:tabs>
          <w:tab w:val="left" w:pos="280"/>
        </w:tabs>
        <w:spacing w:line="360" w:lineRule="auto"/>
        <w:ind w:left="0" w:firstLine="0"/>
        <w:rPr>
          <w:snapToGrid w:val="0"/>
          <w:sz w:val="28"/>
          <w:szCs w:val="28"/>
        </w:rPr>
      </w:pPr>
      <w:r w:rsidRPr="007A333B">
        <w:rPr>
          <w:snapToGrid w:val="0"/>
          <w:sz w:val="28"/>
          <w:szCs w:val="28"/>
        </w:rPr>
        <w:t>Панков Г.В. История Отечества. М., 2005.</w:t>
      </w:r>
    </w:p>
    <w:p w:rsidR="00431ED0" w:rsidRPr="007A333B" w:rsidRDefault="00431ED0" w:rsidP="00DF3C28">
      <w:pPr>
        <w:numPr>
          <w:ilvl w:val="0"/>
          <w:numId w:val="36"/>
        </w:numPr>
        <w:shd w:val="clear" w:color="000000" w:fill="auto"/>
        <w:tabs>
          <w:tab w:val="left" w:pos="280"/>
        </w:tabs>
        <w:spacing w:line="360" w:lineRule="auto"/>
        <w:ind w:left="0" w:firstLine="0"/>
        <w:rPr>
          <w:snapToGrid w:val="0"/>
          <w:sz w:val="28"/>
          <w:szCs w:val="28"/>
        </w:rPr>
      </w:pPr>
      <w:r w:rsidRPr="007A333B">
        <w:rPr>
          <w:snapToGrid w:val="0"/>
          <w:sz w:val="28"/>
          <w:szCs w:val="28"/>
        </w:rPr>
        <w:t>Михалков К.В. Военная история. СПб., 2007.</w:t>
      </w:r>
    </w:p>
    <w:p w:rsidR="00431ED0" w:rsidRPr="007A333B" w:rsidRDefault="00431ED0" w:rsidP="00DF3C28">
      <w:pPr>
        <w:numPr>
          <w:ilvl w:val="0"/>
          <w:numId w:val="36"/>
        </w:numPr>
        <w:shd w:val="clear" w:color="000000" w:fill="auto"/>
        <w:tabs>
          <w:tab w:val="left" w:pos="280"/>
        </w:tabs>
        <w:spacing w:line="360" w:lineRule="auto"/>
        <w:ind w:left="0" w:firstLine="0"/>
        <w:rPr>
          <w:b/>
          <w:caps/>
          <w:sz w:val="28"/>
        </w:rPr>
      </w:pPr>
      <w:r w:rsidRPr="007A333B">
        <w:rPr>
          <w:snapToGrid w:val="0"/>
          <w:sz w:val="28"/>
        </w:rPr>
        <w:t>Богданов С.К. Военная история России. М., 2007.</w:t>
      </w:r>
      <w:bookmarkStart w:id="0" w:name="_GoBack"/>
      <w:bookmarkEnd w:id="0"/>
    </w:p>
    <w:sectPr w:rsidR="00431ED0" w:rsidRPr="007A333B" w:rsidSect="007A333B">
      <w:headerReference w:type="even" r:id="rId7"/>
      <w:footerReference w:type="even" r:id="rId8"/>
      <w:footerReference w:type="default" r:id="rId9"/>
      <w:footnotePr>
        <w:numRestart w:val="eachPage"/>
      </w:footnotePr>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230" w:rsidRDefault="00500230">
      <w:pPr>
        <w:widowControl/>
        <w:spacing w:line="240" w:lineRule="auto"/>
        <w:ind w:firstLine="0"/>
        <w:jc w:val="left"/>
        <w:rPr>
          <w:sz w:val="28"/>
        </w:rPr>
      </w:pPr>
      <w:r>
        <w:rPr>
          <w:sz w:val="28"/>
        </w:rPr>
        <w:separator/>
      </w:r>
    </w:p>
  </w:endnote>
  <w:endnote w:type="continuationSeparator" w:id="0">
    <w:p w:rsidR="00500230" w:rsidRDefault="00500230">
      <w:pPr>
        <w:widowControl/>
        <w:spacing w:line="240" w:lineRule="auto"/>
        <w:ind w:firstLine="0"/>
        <w:jc w:val="left"/>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28" w:rsidRDefault="00DF3C28" w:rsidP="006222D7">
    <w:pPr>
      <w:pStyle w:val="af"/>
      <w:framePr w:wrap="around" w:vAnchor="text" w:hAnchor="margin" w:xAlign="right" w:y="1"/>
      <w:rPr>
        <w:rStyle w:val="a9"/>
      </w:rPr>
    </w:pPr>
  </w:p>
  <w:p w:rsidR="00DF3C28" w:rsidRDefault="00DF3C28" w:rsidP="007A333B">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28" w:rsidRDefault="005463C8" w:rsidP="006222D7">
    <w:pPr>
      <w:pStyle w:val="af"/>
      <w:framePr w:wrap="around" w:vAnchor="text" w:hAnchor="margin" w:xAlign="right" w:y="1"/>
      <w:rPr>
        <w:rStyle w:val="a9"/>
      </w:rPr>
    </w:pPr>
    <w:r>
      <w:rPr>
        <w:rStyle w:val="a9"/>
        <w:noProof/>
      </w:rPr>
      <w:t>2</w:t>
    </w:r>
  </w:p>
  <w:p w:rsidR="00DF3C28" w:rsidRDefault="00DF3C28" w:rsidP="007A333B">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230" w:rsidRDefault="00500230">
      <w:pPr>
        <w:widowControl/>
        <w:spacing w:line="240" w:lineRule="auto"/>
        <w:ind w:firstLine="0"/>
        <w:jc w:val="left"/>
        <w:rPr>
          <w:sz w:val="28"/>
        </w:rPr>
      </w:pPr>
      <w:r>
        <w:rPr>
          <w:sz w:val="28"/>
        </w:rPr>
        <w:separator/>
      </w:r>
    </w:p>
  </w:footnote>
  <w:footnote w:type="continuationSeparator" w:id="0">
    <w:p w:rsidR="00500230" w:rsidRDefault="00500230">
      <w:pPr>
        <w:widowControl/>
        <w:spacing w:line="240" w:lineRule="auto"/>
        <w:ind w:firstLine="0"/>
        <w:jc w:val="left"/>
        <w:rPr>
          <w:sz w:val="28"/>
        </w:rPr>
      </w:pPr>
      <w:r>
        <w:rPr>
          <w:sz w:val="28"/>
        </w:rPr>
        <w:continuationSeparator/>
      </w:r>
    </w:p>
  </w:footnote>
  <w:footnote w:id="1">
    <w:p w:rsidR="00500230" w:rsidRDefault="00DF3C28" w:rsidP="00A03367">
      <w:pPr>
        <w:pStyle w:val="a7"/>
        <w:ind w:left="0" w:firstLine="0"/>
        <w:jc w:val="both"/>
      </w:pPr>
      <w:r w:rsidRPr="00A03367">
        <w:rPr>
          <w:rStyle w:val="a6"/>
        </w:rPr>
        <w:footnoteRef/>
      </w:r>
      <w:r w:rsidRPr="00A03367">
        <w:t xml:space="preserve"> Обсервационная армия (обсервация, от латинского </w:t>
      </w:r>
      <w:r w:rsidRPr="00A03367">
        <w:rPr>
          <w:lang w:val="en-US"/>
        </w:rPr>
        <w:t>observatio</w:t>
      </w:r>
      <w:r w:rsidRPr="00A03367">
        <w:t xml:space="preserve"> – наблюдение) – наблюдательная армия, армия (корпус, отряд), развертывавшаяся воюющим или готовящимся к войне государством на границе с соседним невоюющим государством в целях наблюдения за действиями его войск и отражения их возможного нападения.</w:t>
      </w:r>
    </w:p>
  </w:footnote>
  <w:footnote w:id="2">
    <w:p w:rsidR="00500230" w:rsidRDefault="00DF3C28" w:rsidP="00A03367">
      <w:pPr>
        <w:pStyle w:val="a7"/>
        <w:ind w:left="0" w:firstLine="0"/>
        <w:jc w:val="both"/>
      </w:pPr>
      <w:r w:rsidRPr="00A03367">
        <w:rPr>
          <w:rStyle w:val="a6"/>
        </w:rPr>
        <w:footnoteRef/>
      </w:r>
      <w:r w:rsidRPr="00A03367">
        <w:t xml:space="preserve"> Контрибуция (латинское </w:t>
      </w:r>
      <w:r w:rsidRPr="00A03367">
        <w:rPr>
          <w:lang w:val="en-US"/>
        </w:rPr>
        <w:t>contributio</w:t>
      </w:r>
      <w:r w:rsidRPr="00A03367">
        <w:t xml:space="preserve">, от </w:t>
      </w:r>
      <w:r w:rsidRPr="00A03367">
        <w:rPr>
          <w:lang w:val="en-US"/>
        </w:rPr>
        <w:t>contribuere</w:t>
      </w:r>
      <w:r w:rsidRPr="00A03367">
        <w:t xml:space="preserve"> – собирать) – деньги или иные материальные ценности, взимаемые по условиям мирного договора с побежденного государства в пользу государства-победителя; принудительные денежные и иные поборы, осуществляемые неприятелем  с населения оккупированной</w:t>
      </w:r>
      <w:r>
        <w:rPr>
          <w:sz w:val="24"/>
        </w:rPr>
        <w:t xml:space="preserve"> </w:t>
      </w:r>
      <w:r w:rsidRPr="00A03367">
        <w:t>территории.</w:t>
      </w:r>
    </w:p>
  </w:footnote>
  <w:footnote w:id="3">
    <w:p w:rsidR="00500230" w:rsidRDefault="00DF3C28" w:rsidP="0059099A">
      <w:pPr>
        <w:pStyle w:val="a7"/>
        <w:ind w:left="0" w:firstLine="0"/>
        <w:jc w:val="both"/>
      </w:pPr>
      <w:r w:rsidRPr="0059099A">
        <w:rPr>
          <w:rStyle w:val="a6"/>
        </w:rPr>
        <w:footnoteRef/>
      </w:r>
      <w:r w:rsidRPr="0059099A">
        <w:t xml:space="preserve"> Корволант (от французского </w:t>
      </w:r>
      <w:r w:rsidRPr="0059099A">
        <w:rPr>
          <w:lang w:val="en-US"/>
        </w:rPr>
        <w:t>corps</w:t>
      </w:r>
      <w:r w:rsidRPr="0059099A">
        <w:t xml:space="preserve"> </w:t>
      </w:r>
      <w:r w:rsidRPr="0059099A">
        <w:rPr>
          <w:lang w:val="en-US"/>
        </w:rPr>
        <w:t>volant</w:t>
      </w:r>
      <w:r w:rsidRPr="0059099A">
        <w:t xml:space="preserve"> – летучий корпус) – воинский отряд, состоявший из конницы, пехоты (перевозимой на лошадях) и легкой артиллерии. Общая численность 6–12 тыс. человек. Основу корволанта составляла конница. Предназначался главным образом для действий во вражеском тылу, перехвата коммуникаций противника, внезапных ударов во фланг его боевого порядка и для преследования.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28" w:rsidRDefault="00DF3C28">
    <w:pPr>
      <w:pStyle w:val="aa"/>
      <w:framePr w:wrap="around" w:vAnchor="text" w:hAnchor="margin" w:xAlign="center" w:y="1"/>
      <w:rPr>
        <w:rStyle w:val="a9"/>
      </w:rPr>
    </w:pPr>
  </w:p>
  <w:p w:rsidR="00DF3C28" w:rsidRDefault="00DF3C2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368EC"/>
    <w:multiLevelType w:val="singleLevel"/>
    <w:tmpl w:val="FED6EED2"/>
    <w:lvl w:ilvl="0">
      <w:start w:val="6"/>
      <w:numFmt w:val="bullet"/>
      <w:lvlText w:val="-"/>
      <w:lvlJc w:val="left"/>
      <w:pPr>
        <w:tabs>
          <w:tab w:val="num" w:pos="1080"/>
        </w:tabs>
        <w:ind w:left="1080" w:hanging="360"/>
      </w:pPr>
      <w:rPr>
        <w:rFonts w:hint="default"/>
      </w:rPr>
    </w:lvl>
  </w:abstractNum>
  <w:abstractNum w:abstractNumId="1">
    <w:nsid w:val="047074F3"/>
    <w:multiLevelType w:val="singleLevel"/>
    <w:tmpl w:val="DD4E72A0"/>
    <w:lvl w:ilvl="0">
      <w:start w:val="1"/>
      <w:numFmt w:val="bullet"/>
      <w:lvlText w:val="-"/>
      <w:lvlJc w:val="left"/>
      <w:pPr>
        <w:tabs>
          <w:tab w:val="num" w:pos="1080"/>
        </w:tabs>
        <w:ind w:left="1080" w:hanging="360"/>
      </w:pPr>
      <w:rPr>
        <w:rFonts w:hint="default"/>
      </w:rPr>
    </w:lvl>
  </w:abstractNum>
  <w:abstractNum w:abstractNumId="2">
    <w:nsid w:val="04D16C5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82522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8FF48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8F5C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C4738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D860272"/>
    <w:multiLevelType w:val="hybridMultilevel"/>
    <w:tmpl w:val="FF108E8A"/>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1FD3E1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16685388"/>
    <w:multiLevelType w:val="singleLevel"/>
    <w:tmpl w:val="F6DCE9A0"/>
    <w:lvl w:ilvl="0">
      <w:start w:val="6"/>
      <w:numFmt w:val="bullet"/>
      <w:lvlText w:val="-"/>
      <w:lvlJc w:val="left"/>
      <w:pPr>
        <w:tabs>
          <w:tab w:val="num" w:pos="1080"/>
        </w:tabs>
        <w:ind w:left="1080" w:hanging="360"/>
      </w:pPr>
      <w:rPr>
        <w:rFonts w:hint="default"/>
      </w:rPr>
    </w:lvl>
  </w:abstractNum>
  <w:abstractNum w:abstractNumId="10">
    <w:nsid w:val="181341A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1B9F5BE1"/>
    <w:multiLevelType w:val="singleLevel"/>
    <w:tmpl w:val="F6DCE9A0"/>
    <w:lvl w:ilvl="0">
      <w:start w:val="6"/>
      <w:numFmt w:val="bullet"/>
      <w:lvlText w:val="-"/>
      <w:lvlJc w:val="left"/>
      <w:pPr>
        <w:tabs>
          <w:tab w:val="num" w:pos="1080"/>
        </w:tabs>
        <w:ind w:left="1080" w:hanging="360"/>
      </w:pPr>
      <w:rPr>
        <w:rFonts w:hint="default"/>
      </w:rPr>
    </w:lvl>
  </w:abstractNum>
  <w:abstractNum w:abstractNumId="12">
    <w:nsid w:val="1C466C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F397641"/>
    <w:multiLevelType w:val="hybridMultilevel"/>
    <w:tmpl w:val="C8529734"/>
    <w:lvl w:ilvl="0" w:tplc="7090E7DE">
      <w:start w:val="1"/>
      <w:numFmt w:val="decimal"/>
      <w:lvlText w:val="%1."/>
      <w:lvlJc w:val="left"/>
      <w:pPr>
        <w:tabs>
          <w:tab w:val="num" w:pos="380"/>
        </w:tabs>
        <w:ind w:left="380" w:hanging="360"/>
      </w:pPr>
      <w:rPr>
        <w:rFonts w:cs="Times New Roman" w:hint="default"/>
        <w:sz w:val="24"/>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14">
    <w:nsid w:val="20063C27"/>
    <w:multiLevelType w:val="singleLevel"/>
    <w:tmpl w:val="F6DCE9A0"/>
    <w:lvl w:ilvl="0">
      <w:start w:val="6"/>
      <w:numFmt w:val="bullet"/>
      <w:lvlText w:val="-"/>
      <w:lvlJc w:val="left"/>
      <w:pPr>
        <w:tabs>
          <w:tab w:val="num" w:pos="1080"/>
        </w:tabs>
        <w:ind w:left="1080" w:hanging="360"/>
      </w:pPr>
      <w:rPr>
        <w:rFonts w:hint="default"/>
      </w:rPr>
    </w:lvl>
  </w:abstractNum>
  <w:abstractNum w:abstractNumId="15">
    <w:nsid w:val="28253C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D2472CA"/>
    <w:multiLevelType w:val="singleLevel"/>
    <w:tmpl w:val="F6DCE9A0"/>
    <w:lvl w:ilvl="0">
      <w:start w:val="6"/>
      <w:numFmt w:val="bullet"/>
      <w:lvlText w:val="-"/>
      <w:lvlJc w:val="left"/>
      <w:pPr>
        <w:tabs>
          <w:tab w:val="num" w:pos="1080"/>
        </w:tabs>
        <w:ind w:left="1080" w:hanging="360"/>
      </w:pPr>
      <w:rPr>
        <w:rFonts w:hint="default"/>
      </w:rPr>
    </w:lvl>
  </w:abstractNum>
  <w:abstractNum w:abstractNumId="17">
    <w:nsid w:val="2E2467E9"/>
    <w:multiLevelType w:val="singleLevel"/>
    <w:tmpl w:val="F6DCE9A0"/>
    <w:lvl w:ilvl="0">
      <w:start w:val="6"/>
      <w:numFmt w:val="bullet"/>
      <w:lvlText w:val="-"/>
      <w:lvlJc w:val="left"/>
      <w:pPr>
        <w:tabs>
          <w:tab w:val="num" w:pos="1080"/>
        </w:tabs>
        <w:ind w:left="1080" w:hanging="360"/>
      </w:pPr>
      <w:rPr>
        <w:rFonts w:hint="default"/>
      </w:rPr>
    </w:lvl>
  </w:abstractNum>
  <w:abstractNum w:abstractNumId="18">
    <w:nsid w:val="2F9B13E2"/>
    <w:multiLevelType w:val="singleLevel"/>
    <w:tmpl w:val="D8223C5C"/>
    <w:lvl w:ilvl="0">
      <w:start w:val="1"/>
      <w:numFmt w:val="bullet"/>
      <w:lvlText w:val="-"/>
      <w:lvlJc w:val="left"/>
      <w:pPr>
        <w:tabs>
          <w:tab w:val="num" w:pos="1080"/>
        </w:tabs>
        <w:ind w:left="1080" w:hanging="360"/>
      </w:pPr>
      <w:rPr>
        <w:rFonts w:hint="default"/>
      </w:rPr>
    </w:lvl>
  </w:abstractNum>
  <w:abstractNum w:abstractNumId="19">
    <w:nsid w:val="33381F87"/>
    <w:multiLevelType w:val="singleLevel"/>
    <w:tmpl w:val="6B6C9C48"/>
    <w:lvl w:ilvl="0">
      <w:start w:val="1"/>
      <w:numFmt w:val="decimal"/>
      <w:lvlText w:val="%1."/>
      <w:lvlJc w:val="left"/>
      <w:pPr>
        <w:tabs>
          <w:tab w:val="num" w:pos="1080"/>
        </w:tabs>
        <w:ind w:left="1080" w:hanging="360"/>
      </w:pPr>
      <w:rPr>
        <w:rFonts w:cs="Times New Roman" w:hint="default"/>
      </w:rPr>
    </w:lvl>
  </w:abstractNum>
  <w:abstractNum w:abstractNumId="20">
    <w:nsid w:val="36EC29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4220E96"/>
    <w:multiLevelType w:val="hybridMultilevel"/>
    <w:tmpl w:val="5624012A"/>
    <w:lvl w:ilvl="0" w:tplc="FFFFFFFF">
      <w:start w:val="1"/>
      <w:numFmt w:val="upperRoman"/>
      <w:lvlText w:val="%1."/>
      <w:lvlJc w:val="left"/>
      <w:pPr>
        <w:tabs>
          <w:tab w:val="num" w:pos="1020"/>
        </w:tabs>
        <w:ind w:left="1020" w:hanging="720"/>
      </w:pPr>
      <w:rPr>
        <w:rFonts w:cs="Times New Roman" w:hint="default"/>
      </w:rPr>
    </w:lvl>
    <w:lvl w:ilvl="1" w:tplc="FFFFFFFF" w:tentative="1">
      <w:start w:val="1"/>
      <w:numFmt w:val="lowerLetter"/>
      <w:lvlText w:val="%2."/>
      <w:lvlJc w:val="left"/>
      <w:pPr>
        <w:tabs>
          <w:tab w:val="num" w:pos="1380"/>
        </w:tabs>
        <w:ind w:left="1380" w:hanging="360"/>
      </w:pPr>
      <w:rPr>
        <w:rFonts w:cs="Times New Roman"/>
      </w:rPr>
    </w:lvl>
    <w:lvl w:ilvl="2" w:tplc="FFFFFFFF" w:tentative="1">
      <w:start w:val="1"/>
      <w:numFmt w:val="lowerRoman"/>
      <w:lvlText w:val="%3."/>
      <w:lvlJc w:val="right"/>
      <w:pPr>
        <w:tabs>
          <w:tab w:val="num" w:pos="2100"/>
        </w:tabs>
        <w:ind w:left="2100" w:hanging="180"/>
      </w:pPr>
      <w:rPr>
        <w:rFonts w:cs="Times New Roman"/>
      </w:rPr>
    </w:lvl>
    <w:lvl w:ilvl="3" w:tplc="FFFFFFFF" w:tentative="1">
      <w:start w:val="1"/>
      <w:numFmt w:val="decimal"/>
      <w:lvlText w:val="%4."/>
      <w:lvlJc w:val="left"/>
      <w:pPr>
        <w:tabs>
          <w:tab w:val="num" w:pos="2820"/>
        </w:tabs>
        <w:ind w:left="2820" w:hanging="360"/>
      </w:pPr>
      <w:rPr>
        <w:rFonts w:cs="Times New Roman"/>
      </w:rPr>
    </w:lvl>
    <w:lvl w:ilvl="4" w:tplc="FFFFFFFF" w:tentative="1">
      <w:start w:val="1"/>
      <w:numFmt w:val="lowerLetter"/>
      <w:lvlText w:val="%5."/>
      <w:lvlJc w:val="left"/>
      <w:pPr>
        <w:tabs>
          <w:tab w:val="num" w:pos="3540"/>
        </w:tabs>
        <w:ind w:left="3540" w:hanging="360"/>
      </w:pPr>
      <w:rPr>
        <w:rFonts w:cs="Times New Roman"/>
      </w:rPr>
    </w:lvl>
    <w:lvl w:ilvl="5" w:tplc="FFFFFFFF" w:tentative="1">
      <w:start w:val="1"/>
      <w:numFmt w:val="lowerRoman"/>
      <w:lvlText w:val="%6."/>
      <w:lvlJc w:val="right"/>
      <w:pPr>
        <w:tabs>
          <w:tab w:val="num" w:pos="4260"/>
        </w:tabs>
        <w:ind w:left="4260" w:hanging="180"/>
      </w:pPr>
      <w:rPr>
        <w:rFonts w:cs="Times New Roman"/>
      </w:rPr>
    </w:lvl>
    <w:lvl w:ilvl="6" w:tplc="FFFFFFFF" w:tentative="1">
      <w:start w:val="1"/>
      <w:numFmt w:val="decimal"/>
      <w:lvlText w:val="%7."/>
      <w:lvlJc w:val="left"/>
      <w:pPr>
        <w:tabs>
          <w:tab w:val="num" w:pos="4980"/>
        </w:tabs>
        <w:ind w:left="4980" w:hanging="360"/>
      </w:pPr>
      <w:rPr>
        <w:rFonts w:cs="Times New Roman"/>
      </w:rPr>
    </w:lvl>
    <w:lvl w:ilvl="7" w:tplc="FFFFFFFF" w:tentative="1">
      <w:start w:val="1"/>
      <w:numFmt w:val="lowerLetter"/>
      <w:lvlText w:val="%8."/>
      <w:lvlJc w:val="left"/>
      <w:pPr>
        <w:tabs>
          <w:tab w:val="num" w:pos="5700"/>
        </w:tabs>
        <w:ind w:left="5700" w:hanging="360"/>
      </w:pPr>
      <w:rPr>
        <w:rFonts w:cs="Times New Roman"/>
      </w:rPr>
    </w:lvl>
    <w:lvl w:ilvl="8" w:tplc="FFFFFFFF" w:tentative="1">
      <w:start w:val="1"/>
      <w:numFmt w:val="lowerRoman"/>
      <w:lvlText w:val="%9."/>
      <w:lvlJc w:val="right"/>
      <w:pPr>
        <w:tabs>
          <w:tab w:val="num" w:pos="6420"/>
        </w:tabs>
        <w:ind w:left="6420" w:hanging="180"/>
      </w:pPr>
      <w:rPr>
        <w:rFonts w:cs="Times New Roman"/>
      </w:rPr>
    </w:lvl>
  </w:abstractNum>
  <w:abstractNum w:abstractNumId="22">
    <w:nsid w:val="45C85123"/>
    <w:multiLevelType w:val="singleLevel"/>
    <w:tmpl w:val="D8F01434"/>
    <w:lvl w:ilvl="0">
      <w:start w:val="1"/>
      <w:numFmt w:val="decimal"/>
      <w:lvlText w:val="%1."/>
      <w:lvlJc w:val="left"/>
      <w:pPr>
        <w:tabs>
          <w:tab w:val="num" w:pos="1494"/>
        </w:tabs>
        <w:ind w:left="1494" w:hanging="360"/>
      </w:pPr>
      <w:rPr>
        <w:rFonts w:cs="Times New Roman" w:hint="default"/>
        <w:sz w:val="28"/>
      </w:rPr>
    </w:lvl>
  </w:abstractNum>
  <w:abstractNum w:abstractNumId="23">
    <w:nsid w:val="4BA06D3C"/>
    <w:multiLevelType w:val="singleLevel"/>
    <w:tmpl w:val="C1F8E54E"/>
    <w:lvl w:ilvl="0">
      <w:start w:val="12"/>
      <w:numFmt w:val="bullet"/>
      <w:lvlText w:val="-"/>
      <w:lvlJc w:val="left"/>
      <w:pPr>
        <w:tabs>
          <w:tab w:val="num" w:pos="600"/>
        </w:tabs>
        <w:ind w:left="600" w:hanging="360"/>
      </w:pPr>
      <w:rPr>
        <w:rFonts w:hint="default"/>
      </w:rPr>
    </w:lvl>
  </w:abstractNum>
  <w:abstractNum w:abstractNumId="24">
    <w:nsid w:val="50231E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34D0526"/>
    <w:multiLevelType w:val="hybridMultilevel"/>
    <w:tmpl w:val="5C22E838"/>
    <w:lvl w:ilvl="0" w:tplc="91C840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551664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D9E3221"/>
    <w:multiLevelType w:val="singleLevel"/>
    <w:tmpl w:val="BD529E24"/>
    <w:lvl w:ilvl="0">
      <w:start w:val="1"/>
      <w:numFmt w:val="decimal"/>
      <w:lvlText w:val="%1."/>
      <w:lvlJc w:val="left"/>
      <w:pPr>
        <w:tabs>
          <w:tab w:val="num" w:pos="1080"/>
        </w:tabs>
        <w:ind w:left="1080" w:hanging="360"/>
      </w:pPr>
      <w:rPr>
        <w:rFonts w:cs="Times New Roman" w:hint="default"/>
        <w:i w:val="0"/>
      </w:rPr>
    </w:lvl>
  </w:abstractNum>
  <w:abstractNum w:abstractNumId="28">
    <w:nsid w:val="5F993A7B"/>
    <w:multiLevelType w:val="singleLevel"/>
    <w:tmpl w:val="F6DCE9A0"/>
    <w:lvl w:ilvl="0">
      <w:start w:val="6"/>
      <w:numFmt w:val="bullet"/>
      <w:lvlText w:val="-"/>
      <w:lvlJc w:val="left"/>
      <w:pPr>
        <w:tabs>
          <w:tab w:val="num" w:pos="1080"/>
        </w:tabs>
        <w:ind w:left="1080" w:hanging="360"/>
      </w:pPr>
      <w:rPr>
        <w:rFonts w:hint="default"/>
      </w:rPr>
    </w:lvl>
  </w:abstractNum>
  <w:abstractNum w:abstractNumId="29">
    <w:nsid w:val="614E2E23"/>
    <w:multiLevelType w:val="hybridMultilevel"/>
    <w:tmpl w:val="A560F074"/>
    <w:lvl w:ilvl="0" w:tplc="FFFFFFFF">
      <w:start w:val="3"/>
      <w:numFmt w:val="decimal"/>
      <w:lvlText w:val="%1."/>
      <w:lvlJc w:val="left"/>
      <w:pPr>
        <w:tabs>
          <w:tab w:val="num" w:pos="795"/>
        </w:tabs>
        <w:ind w:left="795" w:hanging="360"/>
      </w:pPr>
      <w:rPr>
        <w:rFonts w:cs="Times New Roman" w:hint="default"/>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30">
    <w:nsid w:val="62E544F7"/>
    <w:multiLevelType w:val="hybridMultilevel"/>
    <w:tmpl w:val="81DA1AB4"/>
    <w:lvl w:ilvl="0" w:tplc="FFFFFFFF">
      <w:start w:val="3"/>
      <w:numFmt w:val="bullet"/>
      <w:lvlText w:val="-"/>
      <w:lvlJc w:val="left"/>
      <w:pPr>
        <w:tabs>
          <w:tab w:val="num" w:pos="440"/>
        </w:tabs>
        <w:ind w:left="440" w:hanging="360"/>
      </w:pPr>
      <w:rPr>
        <w:rFonts w:ascii="Times New Roman" w:eastAsia="Times New Roman" w:hAnsi="Times New Roman" w:hint="default"/>
      </w:rPr>
    </w:lvl>
    <w:lvl w:ilvl="1" w:tplc="FFFFFFFF" w:tentative="1">
      <w:start w:val="1"/>
      <w:numFmt w:val="bullet"/>
      <w:lvlText w:val="o"/>
      <w:lvlJc w:val="left"/>
      <w:pPr>
        <w:tabs>
          <w:tab w:val="num" w:pos="1160"/>
        </w:tabs>
        <w:ind w:left="1160" w:hanging="360"/>
      </w:pPr>
      <w:rPr>
        <w:rFonts w:ascii="Courier New" w:hAnsi="Courier New" w:hint="default"/>
      </w:rPr>
    </w:lvl>
    <w:lvl w:ilvl="2" w:tplc="FFFFFFFF" w:tentative="1">
      <w:start w:val="1"/>
      <w:numFmt w:val="bullet"/>
      <w:lvlText w:val=""/>
      <w:lvlJc w:val="left"/>
      <w:pPr>
        <w:tabs>
          <w:tab w:val="num" w:pos="1880"/>
        </w:tabs>
        <w:ind w:left="1880" w:hanging="360"/>
      </w:pPr>
      <w:rPr>
        <w:rFonts w:ascii="Wingdings" w:hAnsi="Wingdings" w:hint="default"/>
      </w:rPr>
    </w:lvl>
    <w:lvl w:ilvl="3" w:tplc="FFFFFFFF" w:tentative="1">
      <w:start w:val="1"/>
      <w:numFmt w:val="bullet"/>
      <w:lvlText w:val=""/>
      <w:lvlJc w:val="left"/>
      <w:pPr>
        <w:tabs>
          <w:tab w:val="num" w:pos="2600"/>
        </w:tabs>
        <w:ind w:left="2600" w:hanging="360"/>
      </w:pPr>
      <w:rPr>
        <w:rFonts w:ascii="Symbol" w:hAnsi="Symbol" w:hint="default"/>
      </w:rPr>
    </w:lvl>
    <w:lvl w:ilvl="4" w:tplc="FFFFFFFF" w:tentative="1">
      <w:start w:val="1"/>
      <w:numFmt w:val="bullet"/>
      <w:lvlText w:val="o"/>
      <w:lvlJc w:val="left"/>
      <w:pPr>
        <w:tabs>
          <w:tab w:val="num" w:pos="3320"/>
        </w:tabs>
        <w:ind w:left="3320" w:hanging="360"/>
      </w:pPr>
      <w:rPr>
        <w:rFonts w:ascii="Courier New" w:hAnsi="Courier New" w:hint="default"/>
      </w:rPr>
    </w:lvl>
    <w:lvl w:ilvl="5" w:tplc="FFFFFFFF" w:tentative="1">
      <w:start w:val="1"/>
      <w:numFmt w:val="bullet"/>
      <w:lvlText w:val=""/>
      <w:lvlJc w:val="left"/>
      <w:pPr>
        <w:tabs>
          <w:tab w:val="num" w:pos="4040"/>
        </w:tabs>
        <w:ind w:left="4040" w:hanging="360"/>
      </w:pPr>
      <w:rPr>
        <w:rFonts w:ascii="Wingdings" w:hAnsi="Wingdings" w:hint="default"/>
      </w:rPr>
    </w:lvl>
    <w:lvl w:ilvl="6" w:tplc="FFFFFFFF" w:tentative="1">
      <w:start w:val="1"/>
      <w:numFmt w:val="bullet"/>
      <w:lvlText w:val=""/>
      <w:lvlJc w:val="left"/>
      <w:pPr>
        <w:tabs>
          <w:tab w:val="num" w:pos="4760"/>
        </w:tabs>
        <w:ind w:left="4760" w:hanging="360"/>
      </w:pPr>
      <w:rPr>
        <w:rFonts w:ascii="Symbol" w:hAnsi="Symbol" w:hint="default"/>
      </w:rPr>
    </w:lvl>
    <w:lvl w:ilvl="7" w:tplc="FFFFFFFF" w:tentative="1">
      <w:start w:val="1"/>
      <w:numFmt w:val="bullet"/>
      <w:lvlText w:val="o"/>
      <w:lvlJc w:val="left"/>
      <w:pPr>
        <w:tabs>
          <w:tab w:val="num" w:pos="5480"/>
        </w:tabs>
        <w:ind w:left="5480" w:hanging="360"/>
      </w:pPr>
      <w:rPr>
        <w:rFonts w:ascii="Courier New" w:hAnsi="Courier New" w:hint="default"/>
      </w:rPr>
    </w:lvl>
    <w:lvl w:ilvl="8" w:tplc="FFFFFFFF" w:tentative="1">
      <w:start w:val="1"/>
      <w:numFmt w:val="bullet"/>
      <w:lvlText w:val=""/>
      <w:lvlJc w:val="left"/>
      <w:pPr>
        <w:tabs>
          <w:tab w:val="num" w:pos="6200"/>
        </w:tabs>
        <w:ind w:left="6200" w:hanging="360"/>
      </w:pPr>
      <w:rPr>
        <w:rFonts w:ascii="Wingdings" w:hAnsi="Wingdings" w:hint="default"/>
      </w:rPr>
    </w:lvl>
  </w:abstractNum>
  <w:abstractNum w:abstractNumId="31">
    <w:nsid w:val="67D82652"/>
    <w:multiLevelType w:val="hybridMultilevel"/>
    <w:tmpl w:val="F59285C0"/>
    <w:lvl w:ilvl="0" w:tplc="0AC0E4E6">
      <w:start w:val="4"/>
      <w:numFmt w:val="bullet"/>
      <w:lvlText w:val=""/>
      <w:lvlJc w:val="left"/>
      <w:pPr>
        <w:tabs>
          <w:tab w:val="num" w:pos="394"/>
        </w:tabs>
        <w:ind w:left="394" w:hanging="360"/>
      </w:pPr>
      <w:rPr>
        <w:rFonts w:ascii="Symbol" w:eastAsia="Times New Roman" w:hAnsi="Symbol" w:hint="default"/>
        <w:i/>
        <w:u w:val="single"/>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tentative="1">
      <w:start w:val="1"/>
      <w:numFmt w:val="bullet"/>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32">
    <w:nsid w:val="691469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94C6647"/>
    <w:multiLevelType w:val="hybridMultilevel"/>
    <w:tmpl w:val="761C8EEC"/>
    <w:lvl w:ilvl="0" w:tplc="FD703C2A">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34">
    <w:nsid w:val="6DBE5814"/>
    <w:multiLevelType w:val="hybridMultilevel"/>
    <w:tmpl w:val="CF465D46"/>
    <w:lvl w:ilvl="0" w:tplc="DEA87C6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88606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C353E7C"/>
    <w:multiLevelType w:val="singleLevel"/>
    <w:tmpl w:val="9D80BA58"/>
    <w:lvl w:ilvl="0">
      <w:start w:val="1"/>
      <w:numFmt w:val="decimal"/>
      <w:lvlText w:val="%1."/>
      <w:lvlJc w:val="left"/>
      <w:pPr>
        <w:tabs>
          <w:tab w:val="num" w:pos="1080"/>
        </w:tabs>
        <w:ind w:left="1080" w:hanging="360"/>
      </w:pPr>
      <w:rPr>
        <w:rFonts w:cs="Times New Roman" w:hint="default"/>
        <w:b w:val="0"/>
      </w:rPr>
    </w:lvl>
  </w:abstractNum>
  <w:abstractNum w:abstractNumId="37">
    <w:nsid w:val="7FA068E0"/>
    <w:multiLevelType w:val="hybridMultilevel"/>
    <w:tmpl w:val="FE0A56B6"/>
    <w:lvl w:ilvl="0" w:tplc="B03C7A3E">
      <w:start w:val="3"/>
      <w:numFmt w:val="bullet"/>
      <w:lvlText w:val=""/>
      <w:lvlJc w:val="left"/>
      <w:pPr>
        <w:tabs>
          <w:tab w:val="num" w:pos="394"/>
        </w:tabs>
        <w:ind w:left="394" w:hanging="360"/>
      </w:pPr>
      <w:rPr>
        <w:rFonts w:ascii="Symbol" w:eastAsia="Times New Roman" w:hAnsi="Symbol" w:hint="default"/>
        <w:i/>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tentative="1">
      <w:start w:val="1"/>
      <w:numFmt w:val="bullet"/>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num w:numId="1">
    <w:abstractNumId w:val="35"/>
  </w:num>
  <w:num w:numId="2">
    <w:abstractNumId w:val="32"/>
  </w:num>
  <w:num w:numId="3">
    <w:abstractNumId w:val="8"/>
  </w:num>
  <w:num w:numId="4">
    <w:abstractNumId w:val="23"/>
  </w:num>
  <w:num w:numId="5">
    <w:abstractNumId w:val="18"/>
  </w:num>
  <w:num w:numId="6">
    <w:abstractNumId w:val="1"/>
  </w:num>
  <w:num w:numId="7">
    <w:abstractNumId w:val="0"/>
  </w:num>
  <w:num w:numId="8">
    <w:abstractNumId w:val="26"/>
  </w:num>
  <w:num w:numId="9">
    <w:abstractNumId w:val="20"/>
  </w:num>
  <w:num w:numId="10">
    <w:abstractNumId w:val="12"/>
  </w:num>
  <w:num w:numId="11">
    <w:abstractNumId w:val="6"/>
  </w:num>
  <w:num w:numId="12">
    <w:abstractNumId w:val="3"/>
  </w:num>
  <w:num w:numId="13">
    <w:abstractNumId w:val="5"/>
  </w:num>
  <w:num w:numId="14">
    <w:abstractNumId w:val="15"/>
  </w:num>
  <w:num w:numId="15">
    <w:abstractNumId w:val="16"/>
  </w:num>
  <w:num w:numId="16">
    <w:abstractNumId w:val="4"/>
  </w:num>
  <w:num w:numId="17">
    <w:abstractNumId w:val="22"/>
  </w:num>
  <w:num w:numId="18">
    <w:abstractNumId w:val="19"/>
  </w:num>
  <w:num w:numId="19">
    <w:abstractNumId w:val="36"/>
  </w:num>
  <w:num w:numId="20">
    <w:abstractNumId w:val="24"/>
  </w:num>
  <w:num w:numId="21">
    <w:abstractNumId w:val="27"/>
  </w:num>
  <w:num w:numId="22">
    <w:abstractNumId w:val="11"/>
  </w:num>
  <w:num w:numId="23">
    <w:abstractNumId w:val="14"/>
  </w:num>
  <w:num w:numId="24">
    <w:abstractNumId w:val="28"/>
  </w:num>
  <w:num w:numId="25">
    <w:abstractNumId w:val="17"/>
  </w:num>
  <w:num w:numId="26">
    <w:abstractNumId w:val="9"/>
  </w:num>
  <w:num w:numId="27">
    <w:abstractNumId w:val="13"/>
  </w:num>
  <w:num w:numId="28">
    <w:abstractNumId w:val="31"/>
  </w:num>
  <w:num w:numId="29">
    <w:abstractNumId w:val="37"/>
  </w:num>
  <w:num w:numId="30">
    <w:abstractNumId w:val="30"/>
  </w:num>
  <w:num w:numId="31">
    <w:abstractNumId w:val="7"/>
  </w:num>
  <w:num w:numId="32">
    <w:abstractNumId w:val="21"/>
  </w:num>
  <w:num w:numId="33">
    <w:abstractNumId w:val="29"/>
  </w:num>
  <w:num w:numId="34">
    <w:abstractNumId w:val="2"/>
  </w:num>
  <w:num w:numId="35">
    <w:abstractNumId w:val="10"/>
  </w:num>
  <w:num w:numId="36">
    <w:abstractNumId w:val="34"/>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149"/>
    <w:rsid w:val="00005489"/>
    <w:rsid w:val="000333B0"/>
    <w:rsid w:val="00253D94"/>
    <w:rsid w:val="002C2B7F"/>
    <w:rsid w:val="00431ED0"/>
    <w:rsid w:val="00451922"/>
    <w:rsid w:val="004D73BF"/>
    <w:rsid w:val="00500230"/>
    <w:rsid w:val="005463C8"/>
    <w:rsid w:val="0059099A"/>
    <w:rsid w:val="006222D7"/>
    <w:rsid w:val="00667885"/>
    <w:rsid w:val="007A333B"/>
    <w:rsid w:val="00826261"/>
    <w:rsid w:val="00A03367"/>
    <w:rsid w:val="00AA4E8A"/>
    <w:rsid w:val="00CE1852"/>
    <w:rsid w:val="00D92149"/>
    <w:rsid w:val="00DF3C28"/>
    <w:rsid w:val="00F77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52B7F8-9DE4-4FC3-9C4F-1828CF23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00" w:lineRule="auto"/>
      <w:ind w:firstLine="560"/>
      <w:jc w:val="both"/>
    </w:pPr>
    <w:rPr>
      <w:sz w:val="24"/>
    </w:rPr>
  </w:style>
  <w:style w:type="paragraph" w:styleId="1">
    <w:name w:val="heading 1"/>
    <w:basedOn w:val="a"/>
    <w:next w:val="a"/>
    <w:link w:val="10"/>
    <w:uiPriority w:val="99"/>
    <w:qFormat/>
    <w:pPr>
      <w:keepNext/>
      <w:widowControl/>
      <w:spacing w:line="240" w:lineRule="auto"/>
      <w:ind w:firstLine="425"/>
      <w:jc w:val="center"/>
      <w:outlineLvl w:val="0"/>
    </w:pPr>
    <w:rPr>
      <w:b/>
      <w:bCs/>
    </w:rPr>
  </w:style>
  <w:style w:type="paragraph" w:styleId="2">
    <w:name w:val="heading 2"/>
    <w:basedOn w:val="a"/>
    <w:next w:val="a"/>
    <w:link w:val="20"/>
    <w:uiPriority w:val="99"/>
    <w:qFormat/>
    <w:pPr>
      <w:keepNext/>
      <w:widowControl/>
      <w:spacing w:line="240" w:lineRule="auto"/>
      <w:ind w:firstLine="425"/>
      <w:jc w:val="center"/>
      <w:outlineLvl w:val="1"/>
    </w:pPr>
    <w:rPr>
      <w:b/>
      <w:bCs/>
      <w:sz w:val="28"/>
    </w:rPr>
  </w:style>
  <w:style w:type="paragraph" w:styleId="3">
    <w:name w:val="heading 3"/>
    <w:basedOn w:val="a"/>
    <w:next w:val="a"/>
    <w:link w:val="30"/>
    <w:uiPriority w:val="99"/>
    <w:qFormat/>
    <w:pPr>
      <w:keepNext/>
      <w:spacing w:before="200" w:line="240" w:lineRule="auto"/>
      <w:ind w:firstLine="0"/>
      <w:jc w:val="center"/>
      <w:outlineLvl w:val="2"/>
    </w:pPr>
    <w:rPr>
      <w:rFonts w:ascii="Courier New" w:hAnsi="Courier New"/>
      <w:b/>
    </w:rPr>
  </w:style>
  <w:style w:type="paragraph" w:styleId="4">
    <w:name w:val="heading 4"/>
    <w:basedOn w:val="a"/>
    <w:next w:val="a"/>
    <w:link w:val="40"/>
    <w:uiPriority w:val="99"/>
    <w:qFormat/>
    <w:pPr>
      <w:keepNext/>
      <w:widowControl/>
      <w:tabs>
        <w:tab w:val="left" w:pos="9915"/>
      </w:tabs>
      <w:spacing w:line="240" w:lineRule="auto"/>
      <w:ind w:firstLine="0"/>
      <w:jc w:val="center"/>
      <w:outlineLvl w:val="3"/>
    </w:pPr>
    <w:rPr>
      <w:b/>
      <w:bCs/>
      <w:sz w:val="28"/>
      <w:szCs w:val="22"/>
    </w:rPr>
  </w:style>
  <w:style w:type="paragraph" w:styleId="5">
    <w:name w:val="heading 5"/>
    <w:basedOn w:val="a"/>
    <w:next w:val="a"/>
    <w:link w:val="50"/>
    <w:uiPriority w:val="99"/>
    <w:qFormat/>
    <w:pPr>
      <w:keepNext/>
      <w:autoSpaceDE w:val="0"/>
      <w:autoSpaceDN w:val="0"/>
      <w:adjustRightInd w:val="0"/>
      <w:spacing w:before="20" w:line="240" w:lineRule="auto"/>
      <w:ind w:left="320" w:hanging="340"/>
      <w:jc w:val="right"/>
      <w:outlineLvl w:val="4"/>
    </w:pPr>
    <w:rPr>
      <w:b/>
      <w:i/>
      <w:szCs w:val="22"/>
    </w:rPr>
  </w:style>
  <w:style w:type="paragraph" w:styleId="6">
    <w:name w:val="heading 6"/>
    <w:basedOn w:val="a"/>
    <w:next w:val="a"/>
    <w:link w:val="60"/>
    <w:uiPriority w:val="99"/>
    <w:qFormat/>
    <w:pPr>
      <w:keepNext/>
      <w:widowControl/>
      <w:spacing w:line="240" w:lineRule="auto"/>
      <w:ind w:firstLine="360"/>
      <w:jc w:val="center"/>
      <w:outlineLvl w:val="5"/>
    </w:pPr>
    <w:rPr>
      <w:b/>
      <w:i/>
      <w:sz w:val="28"/>
    </w:rPr>
  </w:style>
  <w:style w:type="paragraph" w:styleId="7">
    <w:name w:val="heading 7"/>
    <w:basedOn w:val="a"/>
    <w:next w:val="a"/>
    <w:link w:val="70"/>
    <w:uiPriority w:val="99"/>
    <w:qFormat/>
    <w:pPr>
      <w:keepNext/>
      <w:widowControl/>
      <w:spacing w:line="240" w:lineRule="auto"/>
      <w:ind w:firstLine="425"/>
      <w:jc w:val="center"/>
      <w:outlineLvl w:val="6"/>
    </w:pPr>
    <w:rPr>
      <w:b/>
      <w:i/>
      <w:sz w:val="28"/>
    </w:rPr>
  </w:style>
  <w:style w:type="paragraph" w:styleId="8">
    <w:name w:val="heading 8"/>
    <w:basedOn w:val="a"/>
    <w:next w:val="a"/>
    <w:link w:val="80"/>
    <w:uiPriority w:val="99"/>
    <w:qFormat/>
    <w:pPr>
      <w:keepNext/>
      <w:widowControl/>
      <w:spacing w:line="240" w:lineRule="auto"/>
      <w:ind w:left="720" w:hanging="720"/>
      <w:jc w:val="center"/>
      <w:outlineLvl w:val="7"/>
    </w:pPr>
    <w:rPr>
      <w:b/>
      <w:bCs/>
      <w:szCs w:val="22"/>
    </w:rPr>
  </w:style>
  <w:style w:type="paragraph" w:styleId="9">
    <w:name w:val="heading 9"/>
    <w:basedOn w:val="a"/>
    <w:next w:val="a"/>
    <w:link w:val="90"/>
    <w:uiPriority w:val="99"/>
    <w:qFormat/>
    <w:pPr>
      <w:keepNext/>
      <w:widowControl/>
      <w:spacing w:line="240" w:lineRule="auto"/>
      <w:ind w:firstLine="425"/>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lock Text"/>
    <w:basedOn w:val="a"/>
    <w:uiPriority w:val="99"/>
    <w:pPr>
      <w:tabs>
        <w:tab w:val="left" w:pos="9915"/>
      </w:tabs>
      <w:spacing w:line="320" w:lineRule="auto"/>
      <w:ind w:left="300" w:right="-8" w:firstLine="0"/>
      <w:jc w:val="left"/>
    </w:pPr>
    <w:rPr>
      <w:rFonts w:ascii="Courier New" w:hAnsi="Courier New"/>
    </w:rPr>
  </w:style>
  <w:style w:type="paragraph" w:styleId="a4">
    <w:name w:val="Body Text Indent"/>
    <w:basedOn w:val="a"/>
    <w:link w:val="a5"/>
    <w:uiPriority w:val="99"/>
    <w:semiHidden/>
    <w:pPr>
      <w:widowControl/>
      <w:tabs>
        <w:tab w:val="left" w:pos="9915"/>
      </w:tabs>
      <w:spacing w:line="240" w:lineRule="auto"/>
      <w:ind w:left="284" w:hanging="142"/>
      <w:jc w:val="left"/>
    </w:pPr>
    <w:rPr>
      <w:sz w:val="28"/>
    </w:rPr>
  </w:style>
  <w:style w:type="character" w:customStyle="1" w:styleId="a5">
    <w:name w:val="Основной текст с отступом Знак"/>
    <w:link w:val="a4"/>
    <w:uiPriority w:val="99"/>
    <w:semiHidden/>
    <w:rPr>
      <w:sz w:val="28"/>
      <w:szCs w:val="20"/>
    </w:rPr>
  </w:style>
  <w:style w:type="paragraph" w:customStyle="1" w:styleId="FR1">
    <w:name w:val="FR1"/>
    <w:uiPriority w:val="99"/>
    <w:pPr>
      <w:widowControl w:val="0"/>
      <w:autoSpaceDE w:val="0"/>
      <w:autoSpaceDN w:val="0"/>
      <w:adjustRightInd w:val="0"/>
      <w:jc w:val="center"/>
    </w:pPr>
    <w:rPr>
      <w:sz w:val="28"/>
      <w:szCs w:val="28"/>
    </w:rPr>
  </w:style>
  <w:style w:type="paragraph" w:customStyle="1" w:styleId="FR4">
    <w:name w:val="FR4"/>
    <w:uiPriority w:val="99"/>
    <w:pPr>
      <w:widowControl w:val="0"/>
      <w:autoSpaceDE w:val="0"/>
      <w:autoSpaceDN w:val="0"/>
      <w:adjustRightInd w:val="0"/>
      <w:spacing w:before="40"/>
      <w:ind w:left="40"/>
      <w:jc w:val="both"/>
    </w:pPr>
    <w:rPr>
      <w:rFonts w:ascii="Arial" w:hAnsi="Arial" w:cs="Arial"/>
      <w:sz w:val="18"/>
      <w:szCs w:val="18"/>
    </w:rPr>
  </w:style>
  <w:style w:type="character" w:styleId="a6">
    <w:name w:val="footnote reference"/>
    <w:uiPriority w:val="99"/>
    <w:semiHidden/>
    <w:rPr>
      <w:rFonts w:cs="Times New Roman"/>
      <w:vertAlign w:val="superscript"/>
    </w:rPr>
  </w:style>
  <w:style w:type="paragraph" w:styleId="21">
    <w:name w:val="Body Text Indent 2"/>
    <w:basedOn w:val="a"/>
    <w:link w:val="22"/>
    <w:uiPriority w:val="99"/>
    <w:semiHidden/>
    <w:pPr>
      <w:tabs>
        <w:tab w:val="left" w:pos="9915"/>
      </w:tabs>
      <w:autoSpaceDE w:val="0"/>
      <w:autoSpaceDN w:val="0"/>
      <w:adjustRightInd w:val="0"/>
      <w:spacing w:line="240" w:lineRule="auto"/>
      <w:ind w:firstLine="284"/>
    </w:pPr>
    <w:rPr>
      <w:szCs w:val="24"/>
    </w:rPr>
  </w:style>
  <w:style w:type="character" w:customStyle="1" w:styleId="22">
    <w:name w:val="Основной текст с отступом 2 Знак"/>
    <w:link w:val="21"/>
    <w:uiPriority w:val="99"/>
    <w:semiHidden/>
    <w:rPr>
      <w:sz w:val="24"/>
      <w:szCs w:val="20"/>
    </w:rPr>
  </w:style>
  <w:style w:type="paragraph" w:styleId="31">
    <w:name w:val="Body Text Indent 3"/>
    <w:basedOn w:val="a"/>
    <w:link w:val="32"/>
    <w:uiPriority w:val="99"/>
    <w:semiHidden/>
    <w:pPr>
      <w:tabs>
        <w:tab w:val="left" w:pos="9915"/>
      </w:tabs>
      <w:autoSpaceDE w:val="0"/>
      <w:autoSpaceDN w:val="0"/>
      <w:adjustRightInd w:val="0"/>
      <w:spacing w:line="240" w:lineRule="auto"/>
      <w:ind w:firstLine="284"/>
      <w:jc w:val="left"/>
    </w:pPr>
    <w:rPr>
      <w:sz w:val="28"/>
      <w:szCs w:val="22"/>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semiHidden/>
    <w:pPr>
      <w:autoSpaceDE w:val="0"/>
      <w:autoSpaceDN w:val="0"/>
      <w:adjustRightInd w:val="0"/>
      <w:spacing w:line="260" w:lineRule="auto"/>
      <w:ind w:firstLine="0"/>
    </w:pPr>
    <w:rPr>
      <w:szCs w:val="24"/>
    </w:rPr>
  </w:style>
  <w:style w:type="character" w:customStyle="1" w:styleId="24">
    <w:name w:val="Основной текст 2 Знак"/>
    <w:link w:val="23"/>
    <w:uiPriority w:val="99"/>
    <w:semiHidden/>
    <w:rPr>
      <w:sz w:val="24"/>
      <w:szCs w:val="20"/>
    </w:rPr>
  </w:style>
  <w:style w:type="paragraph" w:customStyle="1" w:styleId="FR2">
    <w:name w:val="FR2"/>
    <w:uiPriority w:val="99"/>
    <w:pPr>
      <w:widowControl w:val="0"/>
      <w:autoSpaceDE w:val="0"/>
      <w:autoSpaceDN w:val="0"/>
      <w:adjustRightInd w:val="0"/>
      <w:spacing w:line="320" w:lineRule="auto"/>
      <w:ind w:left="40" w:firstLine="360"/>
      <w:jc w:val="both"/>
    </w:pPr>
    <w:rPr>
      <w:rFonts w:ascii="Arial" w:hAnsi="Arial" w:cs="Arial"/>
      <w:sz w:val="18"/>
      <w:szCs w:val="18"/>
    </w:rPr>
  </w:style>
  <w:style w:type="paragraph" w:styleId="a7">
    <w:name w:val="footnote text"/>
    <w:basedOn w:val="a"/>
    <w:link w:val="a8"/>
    <w:uiPriority w:val="99"/>
    <w:semiHidden/>
    <w:pPr>
      <w:autoSpaceDE w:val="0"/>
      <w:autoSpaceDN w:val="0"/>
      <w:adjustRightInd w:val="0"/>
      <w:spacing w:line="240" w:lineRule="auto"/>
      <w:ind w:left="320" w:hanging="340"/>
      <w:jc w:val="left"/>
    </w:pPr>
    <w:rPr>
      <w:sz w:val="20"/>
    </w:rPr>
  </w:style>
  <w:style w:type="character" w:styleId="a9">
    <w:name w:val="page number"/>
    <w:uiPriority w:val="99"/>
    <w:semiHidden/>
    <w:rPr>
      <w:rFonts w:cs="Times New Roman"/>
    </w:rPr>
  </w:style>
  <w:style w:type="paragraph" w:styleId="aa">
    <w:name w:val="header"/>
    <w:basedOn w:val="a"/>
    <w:link w:val="ab"/>
    <w:uiPriority w:val="99"/>
    <w:semiHidden/>
    <w:pPr>
      <w:widowControl/>
      <w:tabs>
        <w:tab w:val="center" w:pos="4153"/>
        <w:tab w:val="right" w:pos="8306"/>
      </w:tabs>
      <w:spacing w:line="240" w:lineRule="auto"/>
      <w:ind w:firstLine="0"/>
      <w:jc w:val="left"/>
    </w:pPr>
    <w:rPr>
      <w:sz w:val="20"/>
    </w:rPr>
  </w:style>
  <w:style w:type="character" w:customStyle="1" w:styleId="ab">
    <w:name w:val="Верхний колонтитул Знак"/>
    <w:link w:val="aa"/>
    <w:uiPriority w:val="99"/>
    <w:semiHidden/>
    <w:rPr>
      <w:sz w:val="24"/>
      <w:szCs w:val="20"/>
    </w:rPr>
  </w:style>
  <w:style w:type="character" w:customStyle="1" w:styleId="ac">
    <w:name w:val="знак сноски"/>
    <w:uiPriority w:val="99"/>
    <w:rPr>
      <w:rFonts w:cs="Times New Roman"/>
      <w:vertAlign w:val="superscript"/>
    </w:rPr>
  </w:style>
  <w:style w:type="character" w:customStyle="1" w:styleId="ad">
    <w:name w:val="Основной шрифт"/>
    <w:uiPriority w:val="99"/>
  </w:style>
  <w:style w:type="paragraph" w:customStyle="1" w:styleId="ae">
    <w:name w:val="текст сноски"/>
    <w:basedOn w:val="a"/>
    <w:uiPriority w:val="99"/>
    <w:pPr>
      <w:widowControl/>
      <w:autoSpaceDE w:val="0"/>
      <w:autoSpaceDN w:val="0"/>
      <w:spacing w:line="240" w:lineRule="auto"/>
      <w:ind w:firstLine="624"/>
    </w:pPr>
    <w:rPr>
      <w:sz w:val="20"/>
    </w:rPr>
  </w:style>
  <w:style w:type="paragraph" w:styleId="af">
    <w:name w:val="footer"/>
    <w:basedOn w:val="a"/>
    <w:link w:val="af0"/>
    <w:uiPriority w:val="99"/>
    <w:semiHidden/>
    <w:pPr>
      <w:widowControl/>
      <w:tabs>
        <w:tab w:val="center" w:pos="4677"/>
        <w:tab w:val="right" w:pos="9355"/>
      </w:tabs>
      <w:spacing w:line="240" w:lineRule="auto"/>
      <w:ind w:firstLine="0"/>
      <w:jc w:val="left"/>
    </w:pPr>
    <w:rPr>
      <w:sz w:val="28"/>
    </w:rPr>
  </w:style>
  <w:style w:type="character" w:customStyle="1" w:styleId="af0">
    <w:name w:val="Нижний колонтитул Знак"/>
    <w:link w:val="af"/>
    <w:uiPriority w:val="99"/>
    <w:semiHidden/>
    <w:rPr>
      <w:sz w:val="24"/>
      <w:szCs w:val="20"/>
    </w:rPr>
  </w:style>
  <w:style w:type="paragraph" w:styleId="af1">
    <w:name w:val="Body Text"/>
    <w:basedOn w:val="a"/>
    <w:link w:val="af2"/>
    <w:uiPriority w:val="99"/>
    <w:semiHidden/>
    <w:pPr>
      <w:widowControl/>
      <w:spacing w:line="240" w:lineRule="exact"/>
      <w:ind w:firstLine="301"/>
      <w:jc w:val="center"/>
    </w:pPr>
    <w:rPr>
      <w:b/>
      <w:bCs/>
      <w:caps/>
      <w:sz w:val="20"/>
    </w:rPr>
  </w:style>
  <w:style w:type="character" w:customStyle="1" w:styleId="af2">
    <w:name w:val="Основной текст Знак"/>
    <w:link w:val="af1"/>
    <w:uiPriority w:val="99"/>
    <w:semiHidden/>
    <w:rPr>
      <w:sz w:val="24"/>
      <w:szCs w:val="20"/>
    </w:rPr>
  </w:style>
  <w:style w:type="character" w:customStyle="1" w:styleId="a8">
    <w:name w:val="Текст сноски Знак"/>
    <w:link w:val="a7"/>
    <w:uiPriority w:val="99"/>
    <w:semiHidden/>
    <w:locked/>
    <w:rsid w:val="00F77A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683575">
      <w:marLeft w:val="0"/>
      <w:marRight w:val="0"/>
      <w:marTop w:val="0"/>
      <w:marBottom w:val="0"/>
      <w:divBdr>
        <w:top w:val="none" w:sz="0" w:space="0" w:color="auto"/>
        <w:left w:val="none" w:sz="0" w:space="0" w:color="auto"/>
        <w:bottom w:val="none" w:sz="0" w:space="0" w:color="auto"/>
        <w:right w:val="none" w:sz="0" w:space="0" w:color="auto"/>
      </w:divBdr>
    </w:div>
    <w:div w:id="939683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3790</Words>
  <Characters>21608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Воен ист от-ва 18 в.</vt:lpstr>
    </vt:vector>
  </TitlesOfParts>
  <Company>TOSHIBA</Company>
  <LinksUpToDate>false</LinksUpToDate>
  <CharactersWithSpaces>25348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 ист от-ва 18 в.</dc:title>
  <dc:subject>Военная история отечества</dc:subject>
  <dc:creator>Киселев, Гаврищук, Шеин</dc:creator>
  <cp:keywords/>
  <dc:description/>
  <cp:lastModifiedBy>admin</cp:lastModifiedBy>
  <cp:revision>2</cp:revision>
  <cp:lastPrinted>2004-07-04T17:51:00Z</cp:lastPrinted>
  <dcterms:created xsi:type="dcterms:W3CDTF">2014-03-09T00:39:00Z</dcterms:created>
  <dcterms:modified xsi:type="dcterms:W3CDTF">2014-03-09T00:39:00Z</dcterms:modified>
</cp:coreProperties>
</file>