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37DB" w:rsidRDefault="004C37DB" w:rsidP="004C37DB">
      <w:pPr>
        <w:overflowPunct w:val="0"/>
        <w:autoSpaceDE w:val="0"/>
        <w:autoSpaceDN w:val="0"/>
        <w:adjustRightInd w:val="0"/>
        <w:snapToGrid/>
        <w:spacing w:line="360" w:lineRule="auto"/>
        <w:ind w:firstLine="709"/>
        <w:textAlignment w:val="baseline"/>
        <w:rPr>
          <w:b/>
          <w:sz w:val="28"/>
          <w:szCs w:val="28"/>
        </w:rPr>
      </w:pPr>
    </w:p>
    <w:p w:rsidR="004C37DB" w:rsidRDefault="004C37DB" w:rsidP="004C37DB">
      <w:pPr>
        <w:overflowPunct w:val="0"/>
        <w:autoSpaceDE w:val="0"/>
        <w:autoSpaceDN w:val="0"/>
        <w:adjustRightInd w:val="0"/>
        <w:snapToGrid/>
        <w:spacing w:line="360" w:lineRule="auto"/>
        <w:ind w:firstLine="709"/>
        <w:textAlignment w:val="baseline"/>
        <w:rPr>
          <w:b/>
          <w:sz w:val="28"/>
          <w:szCs w:val="28"/>
        </w:rPr>
      </w:pPr>
    </w:p>
    <w:p w:rsidR="004C37DB" w:rsidRDefault="004C37DB" w:rsidP="004C37DB">
      <w:pPr>
        <w:overflowPunct w:val="0"/>
        <w:autoSpaceDE w:val="0"/>
        <w:autoSpaceDN w:val="0"/>
        <w:adjustRightInd w:val="0"/>
        <w:snapToGrid/>
        <w:spacing w:line="360" w:lineRule="auto"/>
        <w:ind w:firstLine="709"/>
        <w:textAlignment w:val="baseline"/>
        <w:rPr>
          <w:b/>
          <w:sz w:val="28"/>
          <w:szCs w:val="28"/>
        </w:rPr>
      </w:pPr>
    </w:p>
    <w:p w:rsidR="004C37DB" w:rsidRDefault="004C37DB" w:rsidP="004C37DB">
      <w:pPr>
        <w:overflowPunct w:val="0"/>
        <w:autoSpaceDE w:val="0"/>
        <w:autoSpaceDN w:val="0"/>
        <w:adjustRightInd w:val="0"/>
        <w:snapToGrid/>
        <w:spacing w:line="360" w:lineRule="auto"/>
        <w:ind w:firstLine="709"/>
        <w:textAlignment w:val="baseline"/>
        <w:rPr>
          <w:b/>
          <w:sz w:val="28"/>
          <w:szCs w:val="28"/>
        </w:rPr>
      </w:pPr>
    </w:p>
    <w:p w:rsidR="004C37DB" w:rsidRDefault="004C37DB" w:rsidP="004C37DB">
      <w:pPr>
        <w:overflowPunct w:val="0"/>
        <w:autoSpaceDE w:val="0"/>
        <w:autoSpaceDN w:val="0"/>
        <w:adjustRightInd w:val="0"/>
        <w:snapToGrid/>
        <w:spacing w:line="360" w:lineRule="auto"/>
        <w:ind w:firstLine="709"/>
        <w:textAlignment w:val="baseline"/>
        <w:rPr>
          <w:b/>
          <w:sz w:val="28"/>
          <w:szCs w:val="28"/>
        </w:rPr>
      </w:pPr>
    </w:p>
    <w:p w:rsidR="004C37DB" w:rsidRDefault="004C37DB" w:rsidP="004C37DB">
      <w:pPr>
        <w:overflowPunct w:val="0"/>
        <w:autoSpaceDE w:val="0"/>
        <w:autoSpaceDN w:val="0"/>
        <w:adjustRightInd w:val="0"/>
        <w:snapToGrid/>
        <w:spacing w:line="360" w:lineRule="auto"/>
        <w:ind w:firstLine="709"/>
        <w:textAlignment w:val="baseline"/>
        <w:rPr>
          <w:b/>
          <w:sz w:val="28"/>
          <w:szCs w:val="28"/>
        </w:rPr>
      </w:pPr>
    </w:p>
    <w:p w:rsidR="004C37DB" w:rsidRDefault="004C37DB" w:rsidP="004C37DB">
      <w:pPr>
        <w:overflowPunct w:val="0"/>
        <w:autoSpaceDE w:val="0"/>
        <w:autoSpaceDN w:val="0"/>
        <w:adjustRightInd w:val="0"/>
        <w:snapToGrid/>
        <w:spacing w:line="360" w:lineRule="auto"/>
        <w:ind w:firstLine="709"/>
        <w:textAlignment w:val="baseline"/>
        <w:rPr>
          <w:b/>
          <w:sz w:val="28"/>
          <w:szCs w:val="28"/>
        </w:rPr>
      </w:pPr>
    </w:p>
    <w:p w:rsidR="004C37DB" w:rsidRDefault="004C37DB" w:rsidP="004C37DB">
      <w:pPr>
        <w:overflowPunct w:val="0"/>
        <w:autoSpaceDE w:val="0"/>
        <w:autoSpaceDN w:val="0"/>
        <w:adjustRightInd w:val="0"/>
        <w:snapToGrid/>
        <w:spacing w:line="360" w:lineRule="auto"/>
        <w:ind w:firstLine="709"/>
        <w:textAlignment w:val="baseline"/>
        <w:rPr>
          <w:b/>
          <w:sz w:val="28"/>
          <w:szCs w:val="28"/>
        </w:rPr>
      </w:pPr>
    </w:p>
    <w:p w:rsidR="004C37DB" w:rsidRDefault="004C37DB" w:rsidP="004C37DB">
      <w:pPr>
        <w:overflowPunct w:val="0"/>
        <w:autoSpaceDE w:val="0"/>
        <w:autoSpaceDN w:val="0"/>
        <w:adjustRightInd w:val="0"/>
        <w:snapToGrid/>
        <w:spacing w:line="360" w:lineRule="auto"/>
        <w:ind w:firstLine="709"/>
        <w:textAlignment w:val="baseline"/>
        <w:rPr>
          <w:b/>
          <w:sz w:val="28"/>
          <w:szCs w:val="28"/>
        </w:rPr>
      </w:pPr>
    </w:p>
    <w:p w:rsidR="004C37DB" w:rsidRDefault="004C37DB" w:rsidP="004C37DB">
      <w:pPr>
        <w:overflowPunct w:val="0"/>
        <w:autoSpaceDE w:val="0"/>
        <w:autoSpaceDN w:val="0"/>
        <w:adjustRightInd w:val="0"/>
        <w:snapToGrid/>
        <w:spacing w:line="360" w:lineRule="auto"/>
        <w:ind w:firstLine="709"/>
        <w:textAlignment w:val="baseline"/>
        <w:rPr>
          <w:b/>
          <w:sz w:val="28"/>
          <w:szCs w:val="28"/>
        </w:rPr>
      </w:pPr>
    </w:p>
    <w:p w:rsidR="004C37DB" w:rsidRDefault="004C37DB" w:rsidP="004C37DB">
      <w:pPr>
        <w:overflowPunct w:val="0"/>
        <w:autoSpaceDE w:val="0"/>
        <w:autoSpaceDN w:val="0"/>
        <w:adjustRightInd w:val="0"/>
        <w:snapToGrid/>
        <w:spacing w:line="360" w:lineRule="auto"/>
        <w:ind w:firstLine="709"/>
        <w:textAlignment w:val="baseline"/>
        <w:rPr>
          <w:b/>
          <w:sz w:val="28"/>
          <w:szCs w:val="28"/>
        </w:rPr>
      </w:pPr>
    </w:p>
    <w:p w:rsidR="004C37DB" w:rsidRDefault="004C37DB" w:rsidP="004C37DB">
      <w:pPr>
        <w:overflowPunct w:val="0"/>
        <w:autoSpaceDE w:val="0"/>
        <w:autoSpaceDN w:val="0"/>
        <w:adjustRightInd w:val="0"/>
        <w:snapToGrid/>
        <w:spacing w:line="360" w:lineRule="auto"/>
        <w:ind w:firstLine="709"/>
        <w:textAlignment w:val="baseline"/>
        <w:rPr>
          <w:b/>
          <w:sz w:val="28"/>
          <w:szCs w:val="28"/>
        </w:rPr>
      </w:pPr>
    </w:p>
    <w:p w:rsidR="004C37DB" w:rsidRDefault="004C37DB" w:rsidP="004C37DB">
      <w:pPr>
        <w:overflowPunct w:val="0"/>
        <w:autoSpaceDE w:val="0"/>
        <w:autoSpaceDN w:val="0"/>
        <w:adjustRightInd w:val="0"/>
        <w:snapToGrid/>
        <w:spacing w:line="360" w:lineRule="auto"/>
        <w:ind w:firstLine="709"/>
        <w:textAlignment w:val="baseline"/>
        <w:rPr>
          <w:b/>
          <w:sz w:val="28"/>
          <w:szCs w:val="28"/>
        </w:rPr>
      </w:pPr>
    </w:p>
    <w:p w:rsidR="004C37DB" w:rsidRDefault="004C37DB" w:rsidP="004C37DB">
      <w:pPr>
        <w:overflowPunct w:val="0"/>
        <w:autoSpaceDE w:val="0"/>
        <w:autoSpaceDN w:val="0"/>
        <w:adjustRightInd w:val="0"/>
        <w:snapToGrid/>
        <w:spacing w:line="360" w:lineRule="auto"/>
        <w:ind w:firstLine="709"/>
        <w:textAlignment w:val="baseline"/>
        <w:rPr>
          <w:b/>
          <w:sz w:val="28"/>
          <w:szCs w:val="28"/>
        </w:rPr>
      </w:pPr>
    </w:p>
    <w:p w:rsidR="008B6E0E" w:rsidRPr="004C37DB" w:rsidRDefault="008B6E0E" w:rsidP="004C37DB">
      <w:pPr>
        <w:overflowPunct w:val="0"/>
        <w:autoSpaceDE w:val="0"/>
        <w:autoSpaceDN w:val="0"/>
        <w:adjustRightInd w:val="0"/>
        <w:snapToGrid/>
        <w:spacing w:line="360" w:lineRule="auto"/>
        <w:ind w:firstLine="709"/>
        <w:jc w:val="center"/>
        <w:textAlignment w:val="baseline"/>
        <w:rPr>
          <w:b/>
          <w:sz w:val="28"/>
          <w:szCs w:val="28"/>
        </w:rPr>
      </w:pPr>
      <w:r w:rsidRPr="004C37DB">
        <w:rPr>
          <w:b/>
          <w:sz w:val="28"/>
          <w:szCs w:val="28"/>
        </w:rPr>
        <w:t>РЕФЕРАТ</w:t>
      </w:r>
    </w:p>
    <w:p w:rsidR="008B6E0E" w:rsidRPr="004C37DB" w:rsidRDefault="008B6E0E" w:rsidP="004C37DB">
      <w:pPr>
        <w:overflowPunct w:val="0"/>
        <w:autoSpaceDE w:val="0"/>
        <w:autoSpaceDN w:val="0"/>
        <w:adjustRightInd w:val="0"/>
        <w:snapToGrid/>
        <w:spacing w:line="360" w:lineRule="auto"/>
        <w:ind w:firstLine="709"/>
        <w:jc w:val="center"/>
        <w:textAlignment w:val="baseline"/>
        <w:rPr>
          <w:b/>
          <w:sz w:val="28"/>
          <w:szCs w:val="28"/>
        </w:rPr>
      </w:pPr>
      <w:r w:rsidRPr="004C37DB">
        <w:rPr>
          <w:b/>
          <w:sz w:val="28"/>
          <w:szCs w:val="28"/>
        </w:rPr>
        <w:t>по курсу «История России»</w:t>
      </w:r>
    </w:p>
    <w:p w:rsidR="008B6E0E" w:rsidRPr="004C37DB" w:rsidRDefault="004C750A" w:rsidP="004C37DB">
      <w:pPr>
        <w:overflowPunct w:val="0"/>
        <w:autoSpaceDE w:val="0"/>
        <w:autoSpaceDN w:val="0"/>
        <w:adjustRightInd w:val="0"/>
        <w:snapToGrid/>
        <w:spacing w:line="360" w:lineRule="auto"/>
        <w:ind w:firstLine="709"/>
        <w:jc w:val="center"/>
        <w:textAlignment w:val="baseline"/>
        <w:rPr>
          <w:b/>
          <w:sz w:val="28"/>
          <w:szCs w:val="28"/>
        </w:rPr>
      </w:pPr>
      <w:r w:rsidRPr="004C37DB">
        <w:rPr>
          <w:b/>
          <w:sz w:val="28"/>
          <w:szCs w:val="28"/>
        </w:rPr>
        <w:t>по теме: «Россия</w:t>
      </w:r>
      <w:r w:rsidR="008B6E0E" w:rsidRPr="004C37DB">
        <w:rPr>
          <w:b/>
          <w:sz w:val="28"/>
          <w:szCs w:val="28"/>
        </w:rPr>
        <w:t xml:space="preserve"> в начале XX века»</w:t>
      </w:r>
    </w:p>
    <w:p w:rsidR="004C37DB" w:rsidRDefault="004C37DB" w:rsidP="004C37DB">
      <w:pPr>
        <w:pStyle w:val="a3"/>
        <w:tabs>
          <w:tab w:val="clear" w:pos="240"/>
        </w:tabs>
        <w:spacing w:line="360" w:lineRule="auto"/>
        <w:ind w:firstLine="709"/>
        <w:jc w:val="center"/>
        <w:rPr>
          <w:rFonts w:ascii="Times New Roman" w:hAnsi="Times New Roman"/>
          <w:b/>
          <w:color w:val="auto"/>
          <w:sz w:val="28"/>
          <w:szCs w:val="28"/>
        </w:rPr>
      </w:pPr>
    </w:p>
    <w:p w:rsidR="00E47B2D" w:rsidRDefault="004C37DB" w:rsidP="004C37DB">
      <w:pPr>
        <w:pStyle w:val="a3"/>
        <w:tabs>
          <w:tab w:val="clear" w:pos="240"/>
        </w:tabs>
        <w:spacing w:line="360" w:lineRule="auto"/>
        <w:ind w:firstLine="709"/>
        <w:jc w:val="center"/>
        <w:rPr>
          <w:rFonts w:ascii="Times New Roman" w:hAnsi="Times New Roman"/>
          <w:b/>
          <w:color w:val="auto"/>
          <w:sz w:val="28"/>
          <w:szCs w:val="28"/>
        </w:rPr>
      </w:pPr>
      <w:r>
        <w:rPr>
          <w:rFonts w:ascii="Times New Roman" w:hAnsi="Times New Roman"/>
          <w:b/>
          <w:color w:val="auto"/>
          <w:sz w:val="28"/>
          <w:szCs w:val="28"/>
        </w:rPr>
        <w:br w:type="page"/>
      </w:r>
      <w:r w:rsidR="008B6E0E" w:rsidRPr="004C37DB">
        <w:rPr>
          <w:rFonts w:ascii="Times New Roman" w:hAnsi="Times New Roman"/>
          <w:b/>
          <w:color w:val="auto"/>
          <w:sz w:val="28"/>
          <w:szCs w:val="28"/>
        </w:rPr>
        <w:t>1</w:t>
      </w:r>
      <w:r w:rsidR="00E47B2D" w:rsidRPr="004C37DB">
        <w:rPr>
          <w:rFonts w:ascii="Times New Roman" w:hAnsi="Times New Roman"/>
          <w:b/>
          <w:color w:val="auto"/>
          <w:sz w:val="28"/>
          <w:szCs w:val="28"/>
        </w:rPr>
        <w:t>. Экономическое развитие России в начале XX в.</w:t>
      </w:r>
    </w:p>
    <w:p w:rsidR="004C37DB" w:rsidRPr="004C37DB" w:rsidRDefault="004C37DB" w:rsidP="004C37DB">
      <w:pPr>
        <w:pStyle w:val="a3"/>
        <w:tabs>
          <w:tab w:val="clear" w:pos="240"/>
        </w:tabs>
        <w:spacing w:line="360" w:lineRule="auto"/>
        <w:ind w:firstLine="709"/>
        <w:jc w:val="center"/>
        <w:rPr>
          <w:rFonts w:ascii="Times New Roman" w:hAnsi="Times New Roman"/>
          <w:b/>
          <w:color w:val="auto"/>
          <w:sz w:val="28"/>
          <w:szCs w:val="28"/>
        </w:rPr>
      </w:pPr>
    </w:p>
    <w:p w:rsidR="00E47B2D" w:rsidRPr="004C37DB" w:rsidRDefault="00E47B2D" w:rsidP="004C37DB">
      <w:pPr>
        <w:spacing w:line="360" w:lineRule="auto"/>
        <w:ind w:firstLine="709"/>
        <w:rPr>
          <w:sz w:val="28"/>
          <w:szCs w:val="28"/>
        </w:rPr>
      </w:pPr>
      <w:r w:rsidRPr="004C37DB">
        <w:rPr>
          <w:sz w:val="28"/>
          <w:szCs w:val="28"/>
        </w:rPr>
        <w:t>Простор развитию экономики дали реформы Александра I. Государство брало на себя инициативу в развитии промышленности, перенося опробованные в других стран, формы организации хозяйственной жизни на российскую почву. Все внимание, средства и ресурсы концентрировались для решения экономических задач.</w:t>
      </w:r>
    </w:p>
    <w:p w:rsidR="00E47B2D" w:rsidRPr="004C37DB" w:rsidRDefault="00E47B2D" w:rsidP="004C37DB">
      <w:pPr>
        <w:spacing w:line="360" w:lineRule="auto"/>
        <w:ind w:firstLine="709"/>
        <w:rPr>
          <w:sz w:val="28"/>
          <w:szCs w:val="28"/>
        </w:rPr>
      </w:pPr>
      <w:r w:rsidRPr="004C37DB">
        <w:rPr>
          <w:sz w:val="28"/>
          <w:szCs w:val="28"/>
        </w:rPr>
        <w:t xml:space="preserve">Государство, не выступая прямым проводником буржуазных интересов, тем не менее «открывало шлюзы» для ускоренного развития капиталистических отношений. </w:t>
      </w:r>
      <w:r w:rsidR="002D73B9" w:rsidRPr="004C37DB">
        <w:rPr>
          <w:sz w:val="28"/>
          <w:szCs w:val="28"/>
        </w:rPr>
        <w:t xml:space="preserve">Несмотря на серьезные социальные издержки (частые злоупотребления, нечестность, самоуправство фабрикантов вызывали резкое недовольство рабочих), дорога капитализму была открыта реформами 60-х </w:t>
      </w:r>
      <w:r w:rsidR="00B80859" w:rsidRPr="004C37DB">
        <w:rPr>
          <w:sz w:val="28"/>
          <w:szCs w:val="28"/>
        </w:rPr>
        <w:sym w:font="Symbol" w:char="F02D"/>
      </w:r>
      <w:r w:rsidR="002D73B9" w:rsidRPr="004C37DB">
        <w:rPr>
          <w:sz w:val="28"/>
          <w:szCs w:val="28"/>
        </w:rPr>
        <w:t xml:space="preserve"> 70-х годов XIX в.</w:t>
      </w:r>
    </w:p>
    <w:p w:rsidR="00E47B2D" w:rsidRPr="004C37DB" w:rsidRDefault="003316F2" w:rsidP="004C37DB">
      <w:pPr>
        <w:pStyle w:val="a3"/>
        <w:tabs>
          <w:tab w:val="clear" w:pos="240"/>
        </w:tabs>
        <w:spacing w:line="360" w:lineRule="auto"/>
        <w:ind w:firstLine="709"/>
        <w:rPr>
          <w:rFonts w:ascii="Times New Roman" w:hAnsi="Times New Roman"/>
          <w:color w:val="auto"/>
          <w:sz w:val="28"/>
          <w:szCs w:val="28"/>
        </w:rPr>
      </w:pPr>
      <w:r w:rsidRPr="004C37DB">
        <w:rPr>
          <w:rFonts w:ascii="Times New Roman" w:hAnsi="Times New Roman"/>
          <w:color w:val="auto"/>
          <w:sz w:val="28"/>
          <w:szCs w:val="28"/>
        </w:rPr>
        <w:t>Сдвиги в экономике сопровождались изменениями социальной структуре общества: численно росли классы буржуазии и наемных рабочих, отпечаток капиталистических отношений ложился на все общественные слои общества.</w:t>
      </w:r>
    </w:p>
    <w:p w:rsidR="003316F2" w:rsidRPr="004C37DB" w:rsidRDefault="006E3B2F" w:rsidP="004C37DB">
      <w:pPr>
        <w:pStyle w:val="a3"/>
        <w:tabs>
          <w:tab w:val="clear" w:pos="240"/>
        </w:tabs>
        <w:spacing w:line="360" w:lineRule="auto"/>
        <w:ind w:firstLine="709"/>
        <w:rPr>
          <w:rFonts w:ascii="Times New Roman" w:hAnsi="Times New Roman"/>
          <w:color w:val="auto"/>
          <w:sz w:val="28"/>
          <w:szCs w:val="28"/>
        </w:rPr>
      </w:pPr>
      <w:r w:rsidRPr="004C37DB">
        <w:rPr>
          <w:rFonts w:ascii="Times New Roman" w:hAnsi="Times New Roman"/>
          <w:color w:val="auto"/>
          <w:sz w:val="28"/>
          <w:szCs w:val="28"/>
        </w:rPr>
        <w:t>В начале ХХ века рост народного хозяйства России вел к наращиванию общественного богатства и благосостояния населения. За 1894</w:t>
      </w:r>
      <w:r w:rsidRPr="004C37DB">
        <w:rPr>
          <w:rFonts w:ascii="Times New Roman" w:hAnsi="Times New Roman"/>
          <w:color w:val="auto"/>
          <w:sz w:val="28"/>
          <w:szCs w:val="28"/>
        </w:rPr>
        <w:sym w:font="Symbol" w:char="F02D"/>
      </w:r>
      <w:r w:rsidRPr="004C37DB">
        <w:rPr>
          <w:rFonts w:ascii="Times New Roman" w:hAnsi="Times New Roman"/>
          <w:color w:val="auto"/>
          <w:sz w:val="28"/>
          <w:szCs w:val="28"/>
        </w:rPr>
        <w:t xml:space="preserve">1914 годы госбюджет страны вырост в 5,5 раза, золотой запас </w:t>
      </w:r>
      <w:r w:rsidRPr="004C37DB">
        <w:rPr>
          <w:rFonts w:ascii="Times New Roman" w:hAnsi="Times New Roman"/>
          <w:color w:val="auto"/>
          <w:sz w:val="28"/>
          <w:szCs w:val="28"/>
        </w:rPr>
        <w:sym w:font="Symbol" w:char="F02D"/>
      </w:r>
      <w:r w:rsidRPr="004C37DB">
        <w:rPr>
          <w:rFonts w:ascii="Times New Roman" w:hAnsi="Times New Roman"/>
          <w:color w:val="auto"/>
          <w:sz w:val="28"/>
          <w:szCs w:val="28"/>
        </w:rPr>
        <w:t xml:space="preserve"> в 3,7 раза. При этом государственные доходы росли без малейшего увеличения налогового бремени. Прямые налоги в России были в 4 раза меньше, чем во Франции и Германии, и в 8,5 раза меньше, чем в Англии; косвенные налоги </w:t>
      </w:r>
      <w:r w:rsidRPr="004C37DB">
        <w:rPr>
          <w:rFonts w:ascii="Times New Roman" w:hAnsi="Times New Roman"/>
          <w:color w:val="auto"/>
          <w:sz w:val="28"/>
          <w:szCs w:val="28"/>
        </w:rPr>
        <w:sym w:font="Symbol" w:char="F02D"/>
      </w:r>
      <w:r w:rsidRPr="004C37DB">
        <w:rPr>
          <w:rFonts w:ascii="Times New Roman" w:hAnsi="Times New Roman"/>
          <w:color w:val="auto"/>
          <w:sz w:val="28"/>
          <w:szCs w:val="28"/>
        </w:rPr>
        <w:t xml:space="preserve"> в среднем вдвое меньше, чем в Австрии, Германии и Англии. Значительные суммы из бюджета выделялись на развитие культуры и просвещения. Благосостояние населения отражалось в приросте его численности, который не имел равных в Европе. Многие отечественные экономисты и политики утверждали, что сохранение тенденций развития, существовавших в 1900</w:t>
      </w:r>
      <w:r w:rsidRPr="004C37DB">
        <w:rPr>
          <w:rFonts w:ascii="Times New Roman" w:hAnsi="Times New Roman"/>
          <w:color w:val="auto"/>
          <w:sz w:val="28"/>
          <w:szCs w:val="28"/>
        </w:rPr>
        <w:sym w:font="Symbol" w:char="F02D"/>
      </w:r>
      <w:r w:rsidRPr="004C37DB">
        <w:rPr>
          <w:rFonts w:ascii="Times New Roman" w:hAnsi="Times New Roman"/>
          <w:color w:val="auto"/>
          <w:sz w:val="28"/>
          <w:szCs w:val="28"/>
        </w:rPr>
        <w:t>1914 гг., неизбежно уже через 20</w:t>
      </w:r>
      <w:r w:rsidRPr="004C37DB">
        <w:rPr>
          <w:rFonts w:ascii="Times New Roman" w:hAnsi="Times New Roman"/>
          <w:color w:val="auto"/>
          <w:sz w:val="28"/>
          <w:szCs w:val="28"/>
        </w:rPr>
        <w:sym w:font="Symbol" w:char="F02D"/>
      </w:r>
      <w:r w:rsidRPr="004C37DB">
        <w:rPr>
          <w:rFonts w:ascii="Times New Roman" w:hAnsi="Times New Roman"/>
          <w:color w:val="auto"/>
          <w:sz w:val="28"/>
          <w:szCs w:val="28"/>
        </w:rPr>
        <w:t>30 лет выведет Россию на место мирового лидера, даст ей возможность доминировать в Европе, превысить хозяйственный потенциал всех европейских держав, вместе взятых. Подобные перспективы приводили в смятение западных политиков.</w:t>
      </w:r>
    </w:p>
    <w:p w:rsidR="00EC3F09" w:rsidRPr="004C37DB" w:rsidRDefault="00EC3F09" w:rsidP="004C37DB">
      <w:pPr>
        <w:pStyle w:val="a3"/>
        <w:tabs>
          <w:tab w:val="clear" w:pos="240"/>
        </w:tabs>
        <w:spacing w:line="360" w:lineRule="auto"/>
        <w:ind w:firstLine="709"/>
        <w:rPr>
          <w:rFonts w:ascii="Times New Roman" w:hAnsi="Times New Roman"/>
          <w:color w:val="auto"/>
          <w:sz w:val="28"/>
          <w:szCs w:val="28"/>
        </w:rPr>
      </w:pPr>
      <w:r w:rsidRPr="004C37DB">
        <w:rPr>
          <w:rFonts w:ascii="Times New Roman" w:hAnsi="Times New Roman"/>
          <w:color w:val="auto"/>
          <w:sz w:val="28"/>
          <w:szCs w:val="28"/>
        </w:rPr>
        <w:t xml:space="preserve">В начале </w:t>
      </w:r>
      <w:r w:rsidR="00802A6D" w:rsidRPr="004C37DB">
        <w:rPr>
          <w:rFonts w:ascii="Times New Roman" w:hAnsi="Times New Roman"/>
          <w:color w:val="auto"/>
          <w:sz w:val="28"/>
          <w:szCs w:val="28"/>
          <w:lang w:val="en-US"/>
        </w:rPr>
        <w:t>XX</w:t>
      </w:r>
      <w:r w:rsidR="00802A6D" w:rsidRPr="004C37DB">
        <w:rPr>
          <w:rFonts w:ascii="Times New Roman" w:hAnsi="Times New Roman"/>
          <w:color w:val="auto"/>
          <w:sz w:val="28"/>
          <w:szCs w:val="28"/>
        </w:rPr>
        <w:t xml:space="preserve"> в. в России происходит мощный рост фабрично-заводской промышленности. Появились новые отрасли. Четко обозначилась хозяйственно территориальная специализация различных областей.</w:t>
      </w:r>
      <w:r w:rsidR="00DA7C4F" w:rsidRPr="004C37DB">
        <w:rPr>
          <w:rFonts w:ascii="Times New Roman" w:hAnsi="Times New Roman"/>
          <w:color w:val="auto"/>
          <w:sz w:val="28"/>
          <w:szCs w:val="28"/>
        </w:rPr>
        <w:t xml:space="preserve"> </w:t>
      </w:r>
    </w:p>
    <w:p w:rsidR="00DA7C4F" w:rsidRPr="004C37DB" w:rsidRDefault="00543E80" w:rsidP="004C37DB">
      <w:pPr>
        <w:pStyle w:val="a3"/>
        <w:tabs>
          <w:tab w:val="clear" w:pos="240"/>
        </w:tabs>
        <w:spacing w:line="360" w:lineRule="auto"/>
        <w:ind w:firstLine="709"/>
        <w:rPr>
          <w:rFonts w:ascii="Times New Roman" w:hAnsi="Times New Roman"/>
          <w:color w:val="auto"/>
          <w:sz w:val="28"/>
          <w:szCs w:val="28"/>
        </w:rPr>
      </w:pPr>
      <w:r w:rsidRPr="004C37DB">
        <w:rPr>
          <w:rFonts w:ascii="Times New Roman" w:hAnsi="Times New Roman"/>
          <w:color w:val="auto"/>
          <w:sz w:val="28"/>
          <w:szCs w:val="28"/>
        </w:rPr>
        <w:t>Правительство стремилось к форсированной индустриализации страны, но обеспечить ее успешный ход только централизованными методами было чрезвычайно сложно. В ряде отраслей эти методы давали неплохой результат (военная промышленность, железнодорожный и водный транспорт и некоторые другие), но во многих сферах экономики развитие не могло быть динамичным без использования частной инициативы. Пропорция между централизмом в управ</w:t>
      </w:r>
      <w:r w:rsidR="00BD2193" w:rsidRPr="004C37DB">
        <w:rPr>
          <w:rFonts w:ascii="Times New Roman" w:hAnsi="Times New Roman"/>
          <w:color w:val="auto"/>
          <w:sz w:val="28"/>
          <w:szCs w:val="28"/>
        </w:rPr>
        <w:t>лении экономикой и частным пред</w:t>
      </w:r>
      <w:r w:rsidRPr="004C37DB">
        <w:rPr>
          <w:rFonts w:ascii="Times New Roman" w:hAnsi="Times New Roman"/>
          <w:color w:val="auto"/>
          <w:sz w:val="28"/>
          <w:szCs w:val="28"/>
        </w:rPr>
        <w:t>принимательством разным представителям руководящего слоя государства виделась по-разному. К.П. Победоносцев, В.К. Плеве и другие, утверждая мысль о бесперспективности капитализма в России, считали, что он «впишется» в систему традиционных духовных ценностей русского народа.</w:t>
      </w:r>
    </w:p>
    <w:p w:rsidR="00BD2193" w:rsidRPr="004C37DB" w:rsidRDefault="00BD2193" w:rsidP="004C37DB">
      <w:pPr>
        <w:spacing w:line="360" w:lineRule="auto"/>
        <w:ind w:firstLine="709"/>
        <w:rPr>
          <w:sz w:val="28"/>
          <w:szCs w:val="28"/>
        </w:rPr>
      </w:pPr>
      <w:r w:rsidRPr="004C37DB">
        <w:rPr>
          <w:sz w:val="28"/>
          <w:szCs w:val="28"/>
        </w:rPr>
        <w:t>Группировке В.К. Плеве оппонировал С.Ю. Витте, который стремился увязать принцип традиционности с принципом реализма, модернизировать политическую и экономическую структуру России, тем самым укрепив монархический строй.</w:t>
      </w:r>
    </w:p>
    <w:p w:rsidR="00BD2193" w:rsidRPr="004C37DB" w:rsidRDefault="00BD2193" w:rsidP="004C37DB">
      <w:pPr>
        <w:spacing w:line="360" w:lineRule="auto"/>
        <w:ind w:firstLine="709"/>
        <w:rPr>
          <w:sz w:val="28"/>
          <w:szCs w:val="28"/>
        </w:rPr>
      </w:pPr>
      <w:r w:rsidRPr="004C37DB">
        <w:rPr>
          <w:sz w:val="28"/>
          <w:szCs w:val="28"/>
        </w:rPr>
        <w:t xml:space="preserve">Заняв пост министра финансов, Витте продолжил курс на индустриализацию страны, проводимый его предшественниками И.X. Бунте и И.А. Вышнеградским. Тактика Витте предполагала использование всех средств и методов для решения стратегических задач </w:t>
      </w:r>
      <w:r w:rsidR="00AC28B6" w:rsidRPr="004C37DB">
        <w:rPr>
          <w:sz w:val="28"/>
          <w:szCs w:val="28"/>
        </w:rPr>
        <w:sym w:font="Symbol" w:char="F02D"/>
      </w:r>
      <w:r w:rsidRPr="004C37DB">
        <w:rPr>
          <w:sz w:val="28"/>
          <w:szCs w:val="28"/>
        </w:rPr>
        <w:t xml:space="preserve"> от жесткой регламентации сверху до полной свободы частной инициативы, от протекционизма до привлечения иностранных капиталов. </w:t>
      </w:r>
    </w:p>
    <w:p w:rsidR="00BD2193" w:rsidRPr="004C37DB" w:rsidRDefault="00CB4CB7" w:rsidP="004C37DB">
      <w:pPr>
        <w:pStyle w:val="a3"/>
        <w:tabs>
          <w:tab w:val="clear" w:pos="240"/>
        </w:tabs>
        <w:spacing w:line="360" w:lineRule="auto"/>
        <w:ind w:firstLine="709"/>
        <w:rPr>
          <w:rFonts w:ascii="Times New Roman" w:hAnsi="Times New Roman"/>
          <w:color w:val="auto"/>
          <w:sz w:val="28"/>
          <w:szCs w:val="28"/>
        </w:rPr>
      </w:pPr>
      <w:r w:rsidRPr="004C37DB">
        <w:rPr>
          <w:rFonts w:ascii="Times New Roman" w:hAnsi="Times New Roman"/>
          <w:color w:val="auto"/>
          <w:sz w:val="28"/>
          <w:szCs w:val="28"/>
        </w:rPr>
        <w:t xml:space="preserve">Стабилизация внутренней обстановки после революции была связана с именем П.А. Столыпина, ставшего в 1906 году главой правительства. </w:t>
      </w:r>
    </w:p>
    <w:p w:rsidR="00CB4CB7" w:rsidRPr="004C37DB" w:rsidRDefault="00CB4CB7" w:rsidP="004C37DB">
      <w:pPr>
        <w:pStyle w:val="a3"/>
        <w:tabs>
          <w:tab w:val="clear" w:pos="240"/>
        </w:tabs>
        <w:spacing w:line="360" w:lineRule="auto"/>
        <w:ind w:firstLine="709"/>
        <w:rPr>
          <w:rFonts w:ascii="Times New Roman" w:hAnsi="Times New Roman"/>
          <w:color w:val="auto"/>
          <w:sz w:val="28"/>
          <w:szCs w:val="28"/>
        </w:rPr>
      </w:pPr>
      <w:r w:rsidRPr="004C37DB">
        <w:rPr>
          <w:rFonts w:ascii="Times New Roman" w:hAnsi="Times New Roman"/>
          <w:color w:val="auto"/>
          <w:sz w:val="28"/>
          <w:szCs w:val="28"/>
        </w:rPr>
        <w:t>Главным делом жизни П.А. Столыпина стала земельная реформа. Она включала в себя следующие меры: 1. Указ об освобождении крестьян от выкупных платежей и раскрепощение от общинной зависимости, по</w:t>
      </w:r>
      <w:r w:rsidRPr="004C37DB">
        <w:rPr>
          <w:rFonts w:ascii="Times New Roman" w:hAnsi="Times New Roman"/>
          <w:i/>
          <w:color w:val="auto"/>
          <w:sz w:val="28"/>
          <w:szCs w:val="28"/>
        </w:rPr>
        <w:t xml:space="preserve"> </w:t>
      </w:r>
      <w:r w:rsidRPr="004C37DB">
        <w:rPr>
          <w:rFonts w:ascii="Times New Roman" w:hAnsi="Times New Roman"/>
          <w:color w:val="auto"/>
          <w:sz w:val="28"/>
          <w:szCs w:val="28"/>
        </w:rPr>
        <w:t>которому все желающие могли выйти из общины и получить землю из общинного фонда в собственное владение (то есть гарантировалась свобода выбора форм крестьянского труда и собственности). 2. Закон, предоставлявший крестьянам возможность селиться на хуторах и владеть землей на правах наследственной собственности.</w:t>
      </w:r>
      <w:r w:rsidR="004C37DB">
        <w:rPr>
          <w:rFonts w:ascii="Times New Roman" w:hAnsi="Times New Roman"/>
          <w:color w:val="auto"/>
          <w:sz w:val="28"/>
          <w:szCs w:val="28"/>
        </w:rPr>
        <w:t xml:space="preserve"> </w:t>
      </w:r>
      <w:r w:rsidRPr="004C37DB">
        <w:rPr>
          <w:rFonts w:ascii="Times New Roman" w:hAnsi="Times New Roman"/>
          <w:color w:val="auto"/>
          <w:sz w:val="28"/>
          <w:szCs w:val="28"/>
        </w:rPr>
        <w:t>3. Создание земельного фонда из казенных и императорских земель для обеспечения землей всех нуждающихся в ней крестьян 4. Предоставление крестьянам права покупать землю помещиков. 5. Выделение крестьянам государственных беспроцентных кредитов для покупки земли. 6. Активизация работы крестьянского банка, задачей которого, кроме субсидирования землевладельцев, являлась регламентация землепользования, обеспечивавшая барьеры монополизму и спекуляции землей. 7. Организация переселенческого дела: государственная помощь переселенцам транспортом, кредитами н постройку домов, покупку машин, скота и домашнего имущества, предварительное землеустройство участков для переселенцев (сотни тысяч крестьян переезжали из центральных районов в Сибирь, Казахстан и Среднюю Азию, где имелся в наличии огромный свободный земельный фонд</w:t>
      </w:r>
      <w:r w:rsidR="004C37DB">
        <w:rPr>
          <w:rFonts w:ascii="Times New Roman" w:hAnsi="Times New Roman"/>
          <w:color w:val="auto"/>
          <w:sz w:val="28"/>
          <w:szCs w:val="28"/>
        </w:rPr>
        <w:t xml:space="preserve"> </w:t>
      </w:r>
      <w:r w:rsidRPr="004C37DB">
        <w:rPr>
          <w:rFonts w:ascii="Times New Roman" w:hAnsi="Times New Roman"/>
          <w:color w:val="auto"/>
          <w:sz w:val="28"/>
          <w:szCs w:val="28"/>
        </w:rPr>
        <w:t>8. Организация в сельских местностях дорожного строительства, кооперативной деятельности, страхового обеспечения, медицинской и ветеринарной помощи, агрономической консультации, строительства школ и сельских храмов.</w:t>
      </w:r>
    </w:p>
    <w:p w:rsidR="00CB4CB7" w:rsidRPr="004C37DB" w:rsidRDefault="00CB4CB7" w:rsidP="004C37DB">
      <w:pPr>
        <w:spacing w:line="360" w:lineRule="auto"/>
        <w:ind w:firstLine="709"/>
        <w:rPr>
          <w:sz w:val="28"/>
          <w:szCs w:val="28"/>
        </w:rPr>
      </w:pPr>
      <w:r w:rsidRPr="004C37DB">
        <w:rPr>
          <w:sz w:val="28"/>
          <w:szCs w:val="28"/>
        </w:rPr>
        <w:t xml:space="preserve">В результате этих мер в России создавалось устойчивое и высокоразвитое земледелие. Урожайность за 1906–1914 гг. возросла на 14 %. Излишки свободного хлеба вскоре после начала реформ стали составлять сотни миллионов пудов, резко возросли валютные поступления, связанные с вывозом зерна. </w:t>
      </w:r>
    </w:p>
    <w:p w:rsidR="00CD594B" w:rsidRPr="004C37DB" w:rsidRDefault="00CD594B" w:rsidP="004C37DB">
      <w:pPr>
        <w:pStyle w:val="a3"/>
        <w:tabs>
          <w:tab w:val="clear" w:pos="240"/>
        </w:tabs>
        <w:spacing w:line="360" w:lineRule="auto"/>
        <w:ind w:firstLine="709"/>
        <w:rPr>
          <w:rFonts w:ascii="Times New Roman" w:hAnsi="Times New Roman"/>
          <w:color w:val="auto"/>
          <w:sz w:val="28"/>
          <w:szCs w:val="28"/>
        </w:rPr>
      </w:pPr>
      <w:r w:rsidRPr="004C37DB">
        <w:rPr>
          <w:rFonts w:ascii="Times New Roman" w:hAnsi="Times New Roman"/>
          <w:color w:val="auto"/>
          <w:sz w:val="28"/>
          <w:szCs w:val="28"/>
        </w:rPr>
        <w:t>В начале XX в. в России заметно увеличилась товарность сельскохозяйственного производства, купеческий капитал резко увеличил свои обороты. Быстрыми темпами развивалась кредитная система и банковское дело.</w:t>
      </w:r>
    </w:p>
    <w:p w:rsidR="00B048C8" w:rsidRPr="004C37DB" w:rsidRDefault="00CD594B" w:rsidP="004C37DB">
      <w:pPr>
        <w:pStyle w:val="a3"/>
        <w:tabs>
          <w:tab w:val="clear" w:pos="240"/>
        </w:tabs>
        <w:spacing w:line="360" w:lineRule="auto"/>
        <w:ind w:firstLine="709"/>
        <w:rPr>
          <w:rFonts w:ascii="Times New Roman" w:hAnsi="Times New Roman"/>
          <w:color w:val="auto"/>
          <w:sz w:val="28"/>
          <w:szCs w:val="28"/>
        </w:rPr>
      </w:pPr>
      <w:r w:rsidRPr="004C37DB">
        <w:rPr>
          <w:rFonts w:ascii="Times New Roman" w:hAnsi="Times New Roman"/>
          <w:color w:val="auto"/>
          <w:sz w:val="28"/>
          <w:szCs w:val="28"/>
        </w:rPr>
        <w:t xml:space="preserve">В ходе реформ </w:t>
      </w:r>
      <w:r w:rsidR="00B048C8" w:rsidRPr="004C37DB">
        <w:rPr>
          <w:rFonts w:ascii="Times New Roman" w:hAnsi="Times New Roman"/>
          <w:color w:val="auto"/>
          <w:sz w:val="28"/>
          <w:szCs w:val="28"/>
        </w:rPr>
        <w:t>Витте осуществил денежную реформу, утвердив золотое обращение; установил государственную монополию на продажу водки, усилив приток средств в казну; значительно увеличил масштабы кредитования растущей промышленности; широко привлек иностранные займы и инвестиции в российскую экономику; осуществил программу таможенной защиты отечественного предпринимательства. Много внимания Витте уделял железнодорожному строительству. Создание развитой транспортной сети связывало страну в единый рынок, стимулировало развитие всех отраслей производства. Немалый личный вклад Витте внес в сооружение Транссибирской магистрали.</w:t>
      </w:r>
    </w:p>
    <w:p w:rsidR="00751D57" w:rsidRPr="004C37DB" w:rsidRDefault="00751D57" w:rsidP="004C37DB">
      <w:pPr>
        <w:pStyle w:val="a3"/>
        <w:tabs>
          <w:tab w:val="clear" w:pos="240"/>
        </w:tabs>
        <w:spacing w:line="360" w:lineRule="auto"/>
        <w:ind w:firstLine="709"/>
        <w:rPr>
          <w:rFonts w:ascii="Times New Roman" w:hAnsi="Times New Roman"/>
          <w:color w:val="auto"/>
          <w:sz w:val="28"/>
          <w:szCs w:val="28"/>
        </w:rPr>
      </w:pPr>
    </w:p>
    <w:p w:rsidR="00751D57" w:rsidRDefault="008B6E0E" w:rsidP="004C37DB">
      <w:pPr>
        <w:pStyle w:val="a3"/>
        <w:tabs>
          <w:tab w:val="clear" w:pos="240"/>
        </w:tabs>
        <w:spacing w:line="360" w:lineRule="auto"/>
        <w:ind w:firstLine="709"/>
        <w:jc w:val="center"/>
        <w:rPr>
          <w:rFonts w:ascii="Times New Roman" w:hAnsi="Times New Roman"/>
          <w:b/>
          <w:color w:val="auto"/>
          <w:sz w:val="28"/>
          <w:szCs w:val="28"/>
        </w:rPr>
      </w:pPr>
      <w:r w:rsidRPr="004C37DB">
        <w:rPr>
          <w:rFonts w:ascii="Times New Roman" w:hAnsi="Times New Roman"/>
          <w:b/>
          <w:color w:val="auto"/>
          <w:sz w:val="28"/>
          <w:szCs w:val="28"/>
        </w:rPr>
        <w:t>2</w:t>
      </w:r>
      <w:r w:rsidR="00751D57" w:rsidRPr="004C37DB">
        <w:rPr>
          <w:rFonts w:ascii="Times New Roman" w:hAnsi="Times New Roman"/>
          <w:b/>
          <w:color w:val="auto"/>
          <w:sz w:val="28"/>
          <w:szCs w:val="28"/>
        </w:rPr>
        <w:t>. Социально-политический строй и общественное движение в России в начале XX в.</w:t>
      </w:r>
    </w:p>
    <w:p w:rsidR="004C37DB" w:rsidRPr="004C37DB" w:rsidRDefault="004C37DB" w:rsidP="004C37DB">
      <w:pPr>
        <w:pStyle w:val="a3"/>
        <w:tabs>
          <w:tab w:val="clear" w:pos="240"/>
        </w:tabs>
        <w:spacing w:line="360" w:lineRule="auto"/>
        <w:ind w:firstLine="709"/>
        <w:rPr>
          <w:rFonts w:ascii="Times New Roman" w:hAnsi="Times New Roman"/>
          <w:b/>
          <w:color w:val="auto"/>
          <w:sz w:val="28"/>
          <w:szCs w:val="28"/>
        </w:rPr>
      </w:pPr>
    </w:p>
    <w:p w:rsidR="00D24CE1" w:rsidRPr="004C37DB" w:rsidRDefault="00D24CE1" w:rsidP="004C37DB">
      <w:pPr>
        <w:spacing w:line="360" w:lineRule="auto"/>
        <w:ind w:firstLine="709"/>
        <w:rPr>
          <w:sz w:val="28"/>
          <w:szCs w:val="28"/>
        </w:rPr>
      </w:pPr>
      <w:r w:rsidRPr="004C37DB">
        <w:rPr>
          <w:sz w:val="28"/>
          <w:szCs w:val="28"/>
        </w:rPr>
        <w:t xml:space="preserve">В начале XX века в России усилилось противостояние между царским правительством и радикальной оппозицией. Конфликт между властью и революционным подпольем протекал на фоне лояльности к правительству со стороны либеральной интеллигенции и широких народных масс (казачество, посадские, крестьянство </w:t>
      </w:r>
      <w:r w:rsidR="006E2853" w:rsidRPr="004C37DB">
        <w:rPr>
          <w:sz w:val="28"/>
          <w:szCs w:val="28"/>
        </w:rPr>
        <w:sym w:font="Symbol" w:char="F02D"/>
      </w:r>
      <w:r w:rsidRPr="004C37DB">
        <w:rPr>
          <w:sz w:val="28"/>
          <w:szCs w:val="28"/>
        </w:rPr>
        <w:t xml:space="preserve"> особенно в регионах, не знавших крепостничества). </w:t>
      </w:r>
    </w:p>
    <w:p w:rsidR="00D24CE1" w:rsidRPr="004C37DB" w:rsidRDefault="00D24CE1" w:rsidP="004C37DB">
      <w:pPr>
        <w:spacing w:line="360" w:lineRule="auto"/>
        <w:ind w:firstLine="709"/>
        <w:rPr>
          <w:sz w:val="28"/>
          <w:szCs w:val="28"/>
        </w:rPr>
      </w:pPr>
      <w:r w:rsidRPr="004C37DB">
        <w:rPr>
          <w:sz w:val="28"/>
          <w:szCs w:val="28"/>
        </w:rPr>
        <w:t>Революционерам удалось поднять массовое движение в отдельных городах и регионах. В 1902</w:t>
      </w:r>
      <w:r w:rsidR="006E2853" w:rsidRPr="004C37DB">
        <w:rPr>
          <w:sz w:val="28"/>
          <w:szCs w:val="28"/>
        </w:rPr>
        <w:sym w:font="Symbol" w:char="F02D"/>
      </w:r>
      <w:r w:rsidRPr="004C37DB">
        <w:rPr>
          <w:sz w:val="28"/>
          <w:szCs w:val="28"/>
        </w:rPr>
        <w:t>1903 гг. произошли крестьянские волнения в Полтавской и Харьковской губерниях, состоялись стачки и демонстрации рабочих в Златоусте, Одессе, Киеве и др. Положение правительства ухудшила неудача правительства в русско-японской войне.</w:t>
      </w:r>
    </w:p>
    <w:p w:rsidR="00D24CE1" w:rsidRPr="004C37DB" w:rsidRDefault="00D24CE1" w:rsidP="004C37DB">
      <w:pPr>
        <w:spacing w:line="360" w:lineRule="auto"/>
        <w:ind w:firstLine="709"/>
        <w:rPr>
          <w:sz w:val="28"/>
          <w:szCs w:val="28"/>
        </w:rPr>
      </w:pPr>
      <w:r w:rsidRPr="004C37DB">
        <w:rPr>
          <w:sz w:val="28"/>
          <w:szCs w:val="28"/>
        </w:rPr>
        <w:t>Брожение усиливалось, принимая формы организованной антиправительственной борьбы. Общество раскалывалось. Стали возникать политические партии различной направленности. Они и стали двигателем политической борьбы в стране, нередко выступая с защитой не столько общенациональных интересов, сколько узкопартийных платформ.</w:t>
      </w:r>
    </w:p>
    <w:p w:rsidR="00D24CE1" w:rsidRPr="004C37DB" w:rsidRDefault="00D24CE1" w:rsidP="004C37DB">
      <w:pPr>
        <w:spacing w:line="360" w:lineRule="auto"/>
        <w:ind w:firstLine="709"/>
        <w:rPr>
          <w:sz w:val="28"/>
          <w:szCs w:val="28"/>
        </w:rPr>
      </w:pPr>
      <w:r w:rsidRPr="004C37DB">
        <w:rPr>
          <w:sz w:val="28"/>
          <w:szCs w:val="28"/>
        </w:rPr>
        <w:t xml:space="preserve">Наиболее крупными партиями являлись эсеровская (социалисты-революционеры), кадетская (конституционно-демократическая), Российская социал-демократическая партия (РСДРП), октябристы (Союз 17 октября), Союз русского народа. </w:t>
      </w:r>
    </w:p>
    <w:p w:rsidR="00B13C48" w:rsidRPr="004C37DB" w:rsidRDefault="00B13C48" w:rsidP="004C37DB">
      <w:pPr>
        <w:spacing w:line="360" w:lineRule="auto"/>
        <w:ind w:firstLine="709"/>
        <w:rPr>
          <w:sz w:val="28"/>
          <w:szCs w:val="28"/>
        </w:rPr>
      </w:pPr>
      <w:r w:rsidRPr="004C37DB">
        <w:rPr>
          <w:sz w:val="28"/>
          <w:szCs w:val="28"/>
        </w:rPr>
        <w:t>В 1905-1907 гг в России проходили массовые антибуржуазные стачки рабочих. Забастовочное движение с разной амплитудой держалось до конца 1905 года. Пиком его стала октябрьская стачка, грозившая приобрести всероссийский характер. Активными были крестьянские выступления против помещиков, волнения в национальных районах. Финалом 1905 года были декабрьские столкновения между противниками и сторонниками власти в Москве, переросшие в баррикадные бои.</w:t>
      </w:r>
    </w:p>
    <w:p w:rsidR="00B13C48" w:rsidRPr="004C37DB" w:rsidRDefault="006D5A2A" w:rsidP="004C37DB">
      <w:pPr>
        <w:pStyle w:val="a3"/>
        <w:tabs>
          <w:tab w:val="clear" w:pos="240"/>
        </w:tabs>
        <w:spacing w:line="360" w:lineRule="auto"/>
        <w:ind w:firstLine="709"/>
        <w:rPr>
          <w:rFonts w:ascii="Times New Roman" w:hAnsi="Times New Roman"/>
          <w:color w:val="auto"/>
          <w:sz w:val="28"/>
          <w:szCs w:val="28"/>
        </w:rPr>
      </w:pPr>
      <w:r w:rsidRPr="004C37DB">
        <w:rPr>
          <w:rFonts w:ascii="Times New Roman" w:hAnsi="Times New Roman"/>
          <w:color w:val="auto"/>
          <w:sz w:val="28"/>
          <w:szCs w:val="28"/>
        </w:rPr>
        <w:t xml:space="preserve">События 1905 года заставили царское правительство внести серьезные коррективы в свою политику. Большинство политических партий (кроме большевиков, анархистов, эсеров-максималистов) оценивало революцию как результативную. </w:t>
      </w:r>
      <w:r w:rsidR="00B13C48" w:rsidRPr="004C37DB">
        <w:rPr>
          <w:rFonts w:ascii="Times New Roman" w:hAnsi="Times New Roman"/>
          <w:color w:val="auto"/>
          <w:sz w:val="28"/>
          <w:szCs w:val="28"/>
        </w:rPr>
        <w:t>Социал-демократы (и большевики, и меньшевики) события 1905–1907 годов квалифицировали как буржуазно-демократическую революцию. Согласно большевистским воззрениям, она должна была перерасти в социалистическую. Меньшевики же считали, что до социализма Россия обязана «дорасти» в процессе многосложных реформ.</w:t>
      </w:r>
    </w:p>
    <w:p w:rsidR="006D5A2A" w:rsidRPr="004C37DB" w:rsidRDefault="00B13C48" w:rsidP="004C37DB">
      <w:pPr>
        <w:spacing w:line="360" w:lineRule="auto"/>
        <w:ind w:firstLine="709"/>
        <w:rPr>
          <w:sz w:val="28"/>
          <w:szCs w:val="28"/>
        </w:rPr>
      </w:pPr>
      <w:r w:rsidRPr="004C37DB">
        <w:rPr>
          <w:sz w:val="28"/>
          <w:szCs w:val="28"/>
        </w:rPr>
        <w:t xml:space="preserve">В результате революции </w:t>
      </w:r>
      <w:r w:rsidR="006D5A2A" w:rsidRPr="004C37DB">
        <w:rPr>
          <w:sz w:val="28"/>
          <w:szCs w:val="28"/>
        </w:rPr>
        <w:t xml:space="preserve">Правительство предоставило возможности для легальной деятельности партий, созвало Государственную Думу </w:t>
      </w:r>
      <w:r w:rsidRPr="004C37DB">
        <w:rPr>
          <w:sz w:val="28"/>
          <w:szCs w:val="28"/>
        </w:rPr>
        <w:sym w:font="Symbol" w:char="F02D"/>
      </w:r>
      <w:r w:rsidR="006D5A2A" w:rsidRPr="004C37DB">
        <w:rPr>
          <w:sz w:val="28"/>
          <w:szCs w:val="28"/>
        </w:rPr>
        <w:t xml:space="preserve"> выборный законодательный орган, провозгласило демократические свободы, издало законы, дававшие рабочим гарантии социальной защиты, начало подготовку аграрной реформы.</w:t>
      </w:r>
    </w:p>
    <w:p w:rsidR="00C11F74" w:rsidRPr="004C37DB" w:rsidRDefault="00C11F74" w:rsidP="004C37DB">
      <w:pPr>
        <w:spacing w:line="360" w:lineRule="auto"/>
        <w:ind w:firstLine="709"/>
        <w:rPr>
          <w:sz w:val="28"/>
          <w:szCs w:val="28"/>
        </w:rPr>
      </w:pPr>
      <w:r w:rsidRPr="004C37DB">
        <w:rPr>
          <w:sz w:val="28"/>
          <w:szCs w:val="28"/>
        </w:rPr>
        <w:t>К 1907 году в России были созданы новые государственные структуры, способствовавшие развитию парламентаризма, хотя в них по-прежнему сильна была роль исполнительных органов. И исполнительные (Совет министров, императорская канцелярия), и законодательные органы (Государственная Дума и Государственный Совет) подчинялись императору, олицетворявшему верховную власть. При этом Совету Министров дополнительно к исполнительным придавались еще и законосовещательные функции. Императору подчинялись также Правительствующий Сенат (высший орган суда и надзора) и Святейший Синод (высший орган управление православной церковью).</w:t>
      </w:r>
    </w:p>
    <w:p w:rsidR="00C11F74" w:rsidRPr="004C37DB" w:rsidRDefault="00C11F74" w:rsidP="004C37DB">
      <w:pPr>
        <w:spacing w:line="360" w:lineRule="auto"/>
        <w:ind w:firstLine="709"/>
        <w:rPr>
          <w:sz w:val="28"/>
          <w:szCs w:val="28"/>
        </w:rPr>
      </w:pPr>
      <w:r w:rsidRPr="004C37DB">
        <w:rPr>
          <w:sz w:val="28"/>
          <w:szCs w:val="28"/>
        </w:rPr>
        <w:t xml:space="preserve">В созданной государственной системе централизация превалировала. В отличие от Западной Европы, где парламентские традиции складывались веками, российский парламент в 1906 году начинал накапливать опыт фактически с нулевой отметки. Нужен был определенный срок для выработки политической культуры как депутатов, так и избирателей. Дума решала немало важных вопросов, принимала новые законы и утверждала госбюджет страны, часто выступала с законодательной инициативой. Однако несовершенство законодательно-процедурных механизмов, пестрота состава, психологический настрой депутатов не позволяли Думе быть лидером процесса государственного строительства. Она стала ареной межпартийной полемики, нередко принимавшей форму взаимообвинений и взаиморазоблачений. Государственная Дума не сумела возродить государственно-земский строй, восстановить историческую традицию Земских соборов. Она не могла послужить скреплению общественных сил, наладить дружную работу </w:t>
      </w:r>
      <w:r w:rsidRPr="004C37DB">
        <w:rPr>
          <w:sz w:val="28"/>
          <w:szCs w:val="28"/>
        </w:rPr>
        <w:sym w:font="Symbol" w:char="F02D"/>
      </w:r>
      <w:r w:rsidRPr="004C37DB">
        <w:rPr>
          <w:sz w:val="28"/>
          <w:szCs w:val="28"/>
        </w:rPr>
        <w:t xml:space="preserve"> и левые, и либералы отрицали многие исконно российские нравственные ценности, негативистски относились к русской истории. Механически копируя западноевропейские общественные модели и образцы, базировавшиеся на ином менталитете, либералы не утруждали себя глубоким анализом того, как эти модели лягут на российскую почву.</w:t>
      </w:r>
    </w:p>
    <w:p w:rsidR="00C11F74" w:rsidRDefault="00C11F74" w:rsidP="004C37DB">
      <w:pPr>
        <w:spacing w:line="360" w:lineRule="auto"/>
        <w:ind w:firstLine="709"/>
        <w:rPr>
          <w:sz w:val="28"/>
          <w:szCs w:val="28"/>
        </w:rPr>
      </w:pPr>
      <w:r w:rsidRPr="004C37DB">
        <w:rPr>
          <w:sz w:val="28"/>
          <w:szCs w:val="28"/>
        </w:rPr>
        <w:t>Царская власть, проявившая после поражения в японской войне неуверенность в себе, сумела в 1906</w:t>
      </w:r>
      <w:r w:rsidRPr="004C37DB">
        <w:rPr>
          <w:sz w:val="28"/>
          <w:szCs w:val="28"/>
        </w:rPr>
        <w:sym w:font="Symbol" w:char="F02D"/>
      </w:r>
      <w:r w:rsidRPr="004C37DB">
        <w:rPr>
          <w:sz w:val="28"/>
          <w:szCs w:val="28"/>
        </w:rPr>
        <w:t xml:space="preserve">1907 гг. забрать инициативу в решении внутриполитических проблем, а в последующие годы относительно стабилизировала политическую ситуацию в стране. </w:t>
      </w:r>
    </w:p>
    <w:p w:rsidR="00297939" w:rsidRDefault="004C37DB" w:rsidP="004C37DB">
      <w:pPr>
        <w:spacing w:line="360" w:lineRule="auto"/>
        <w:ind w:firstLine="709"/>
        <w:jc w:val="center"/>
        <w:rPr>
          <w:b/>
          <w:sz w:val="28"/>
          <w:szCs w:val="28"/>
        </w:rPr>
      </w:pPr>
      <w:r>
        <w:rPr>
          <w:sz w:val="28"/>
          <w:szCs w:val="28"/>
        </w:rPr>
        <w:br w:type="page"/>
      </w:r>
      <w:r w:rsidR="008B6E0E" w:rsidRPr="004C37DB">
        <w:rPr>
          <w:b/>
          <w:sz w:val="28"/>
          <w:szCs w:val="28"/>
        </w:rPr>
        <w:t>3</w:t>
      </w:r>
      <w:r w:rsidR="00297939" w:rsidRPr="004C37DB">
        <w:rPr>
          <w:b/>
          <w:sz w:val="28"/>
          <w:szCs w:val="28"/>
        </w:rPr>
        <w:t>. Внешняя политика России в начале XX в.</w:t>
      </w:r>
    </w:p>
    <w:p w:rsidR="004C37DB" w:rsidRPr="004C37DB" w:rsidRDefault="004C37DB" w:rsidP="004C37DB">
      <w:pPr>
        <w:spacing w:line="360" w:lineRule="auto"/>
        <w:ind w:firstLine="709"/>
        <w:rPr>
          <w:b/>
          <w:sz w:val="28"/>
          <w:szCs w:val="28"/>
        </w:rPr>
      </w:pPr>
    </w:p>
    <w:p w:rsidR="0060544D" w:rsidRPr="004C37DB" w:rsidRDefault="0060544D" w:rsidP="004C37DB">
      <w:pPr>
        <w:spacing w:line="360" w:lineRule="auto"/>
        <w:ind w:firstLine="709"/>
        <w:rPr>
          <w:sz w:val="28"/>
          <w:szCs w:val="28"/>
        </w:rPr>
      </w:pPr>
      <w:r w:rsidRPr="004C37DB">
        <w:rPr>
          <w:sz w:val="28"/>
          <w:szCs w:val="28"/>
        </w:rPr>
        <w:t xml:space="preserve">В 1894–1895 гг. Япония начала, а в 1897 г. Германия продолжила территориальные захваты в Китае, что послужило сигналом для англичан, французов, португальцев, занявших ряд портов на китайском берегу. Не осталась в стороне и Россия, но она </w:t>
      </w:r>
      <w:r w:rsidR="00C950BE" w:rsidRPr="004C37DB">
        <w:rPr>
          <w:sz w:val="28"/>
          <w:szCs w:val="28"/>
        </w:rPr>
        <w:sym w:font="Symbol" w:char="F02D"/>
      </w:r>
      <w:r w:rsidRPr="004C37DB">
        <w:rPr>
          <w:sz w:val="28"/>
          <w:szCs w:val="28"/>
        </w:rPr>
        <w:t xml:space="preserve"> в отличие от других </w:t>
      </w:r>
      <w:r w:rsidR="00C950BE" w:rsidRPr="004C37DB">
        <w:rPr>
          <w:sz w:val="28"/>
          <w:szCs w:val="28"/>
        </w:rPr>
        <w:sym w:font="Symbol" w:char="F02D"/>
      </w:r>
      <w:r w:rsidRPr="004C37DB">
        <w:rPr>
          <w:sz w:val="28"/>
          <w:szCs w:val="28"/>
        </w:rPr>
        <w:t xml:space="preserve"> делала упор не на военные, а на политические методы. Воспользовавшись заключенным в 1896 году с Китаем договором о дружбе, давшим России право на строительство Китайской восточной железной дороги, она добилась аренды Порт-Артура и Дальнего. Это вызвало резкую реакцию со стороны Японии. В январе 1904 года японцы без объявления войны атаковали русскую эскадру под Порт-Артуром.</w:t>
      </w:r>
    </w:p>
    <w:p w:rsidR="0060544D" w:rsidRPr="004C37DB" w:rsidRDefault="0060544D" w:rsidP="004C37DB">
      <w:pPr>
        <w:spacing w:line="360" w:lineRule="auto"/>
        <w:ind w:firstLine="709"/>
        <w:rPr>
          <w:sz w:val="28"/>
          <w:szCs w:val="28"/>
        </w:rPr>
      </w:pPr>
      <w:r w:rsidRPr="004C37DB">
        <w:rPr>
          <w:sz w:val="28"/>
          <w:szCs w:val="28"/>
        </w:rPr>
        <w:t>Целый ряд неблагоприятных факторов (недооценка военной силы противника, внезапность первого удара со стороны Японии, растянутость русских коммуникаций, незаконченное перевооружение армии, серьезные оперативно-тактические промахи командования российских войск и т. п.) привел к поражению России в войне. В августе 1905 года был подписан Портсмутский мир, по которому Японии отошли от России Южный Сахалин, аренда Ляодунского полуострова, Южно-Манчжурская железная дорога.</w:t>
      </w:r>
    </w:p>
    <w:p w:rsidR="006279F4" w:rsidRPr="004C37DB" w:rsidRDefault="006279F4" w:rsidP="004C37DB">
      <w:pPr>
        <w:spacing w:line="360" w:lineRule="auto"/>
        <w:ind w:firstLine="709"/>
        <w:rPr>
          <w:sz w:val="28"/>
          <w:szCs w:val="28"/>
        </w:rPr>
      </w:pPr>
      <w:r w:rsidRPr="004C37DB">
        <w:rPr>
          <w:sz w:val="28"/>
          <w:szCs w:val="28"/>
        </w:rPr>
        <w:t>С назначением в 1906 году на пост министра иностранных дел А. П. Извольского приоритетными для внешней политики России становятся отношения с европейскими странами. Извольский провозглашал концепцию «равновесия». Проводить курс «равноудаленное</w:t>
      </w:r>
      <w:r w:rsidR="004C37DB">
        <w:rPr>
          <w:sz w:val="28"/>
          <w:szCs w:val="28"/>
        </w:rPr>
        <w:t xml:space="preserve"> </w:t>
      </w:r>
      <w:r w:rsidRPr="004C37DB">
        <w:rPr>
          <w:sz w:val="28"/>
          <w:szCs w:val="28"/>
        </w:rPr>
        <w:t xml:space="preserve">от Лондона и Берлина становилось все сложнее. </w:t>
      </w:r>
    </w:p>
    <w:p w:rsidR="006279F4" w:rsidRPr="004C37DB" w:rsidRDefault="006279F4" w:rsidP="004C37DB">
      <w:pPr>
        <w:spacing w:line="360" w:lineRule="auto"/>
        <w:ind w:firstLine="709"/>
        <w:rPr>
          <w:sz w:val="28"/>
          <w:szCs w:val="28"/>
        </w:rPr>
      </w:pPr>
      <w:r w:rsidRPr="004C37DB">
        <w:rPr>
          <w:sz w:val="28"/>
          <w:szCs w:val="28"/>
        </w:rPr>
        <w:t>Экономическая экспансия Германии на Ближнем и Среднем Востоке затрагивала интересы</w:t>
      </w:r>
      <w:r w:rsidR="00BE3AE5" w:rsidRPr="004C37DB">
        <w:rPr>
          <w:sz w:val="28"/>
          <w:szCs w:val="28"/>
        </w:rPr>
        <w:t>,</w:t>
      </w:r>
      <w:r w:rsidRPr="004C37DB">
        <w:rPr>
          <w:sz w:val="28"/>
          <w:szCs w:val="28"/>
        </w:rPr>
        <w:t xml:space="preserve"> как России, так и Англии. В 1907 году Россия и Англия подписали соглашение о решении спорных вопросов в Иране, Афганистане и Тибете. </w:t>
      </w:r>
    </w:p>
    <w:p w:rsidR="006279F4" w:rsidRPr="004C37DB" w:rsidRDefault="006279F4" w:rsidP="004C37DB">
      <w:pPr>
        <w:spacing w:line="360" w:lineRule="auto"/>
        <w:ind w:firstLine="709"/>
        <w:rPr>
          <w:sz w:val="28"/>
          <w:szCs w:val="28"/>
        </w:rPr>
      </w:pPr>
      <w:r w:rsidRPr="004C37DB">
        <w:rPr>
          <w:sz w:val="28"/>
          <w:szCs w:val="28"/>
        </w:rPr>
        <w:t xml:space="preserve">В 1908 году с обострением балканского вопроса усилилось напряжение в отношениях между Россией и Австро-Венгрией. В национально-освободительной борьбе славянских и православных народов против турецкого и австрийского владычества Россия выступила их ее естественным союзником. Агрессивные устремления австрийцев против Сербии, Боснии и Герцеговины базировались на их уверенности в поддержке со стороны Германии. Аннексия Австрией Боснии и Герцеговины резко ухудшила отношения России с австро-германским блоком. Политика «равновесия», отстаиваемая И.П. Извольским, потерпела крах </w:t>
      </w:r>
      <w:r w:rsidR="00E96AF8" w:rsidRPr="004C37DB">
        <w:rPr>
          <w:sz w:val="28"/>
          <w:szCs w:val="28"/>
        </w:rPr>
        <w:sym w:font="Symbol" w:char="F02D"/>
      </w:r>
      <w:r w:rsidRPr="004C37DB">
        <w:rPr>
          <w:sz w:val="28"/>
          <w:szCs w:val="28"/>
        </w:rPr>
        <w:t xml:space="preserve"> логикой событий Росси оказалась «привязанной» к Антанте – Англии и Франции.</w:t>
      </w:r>
    </w:p>
    <w:p w:rsidR="006279F4" w:rsidRPr="004C37DB" w:rsidRDefault="006279F4" w:rsidP="004C37DB">
      <w:pPr>
        <w:spacing w:line="360" w:lineRule="auto"/>
        <w:ind w:firstLine="709"/>
        <w:rPr>
          <w:sz w:val="28"/>
          <w:szCs w:val="28"/>
        </w:rPr>
      </w:pPr>
      <w:r w:rsidRPr="004C37DB">
        <w:rPr>
          <w:sz w:val="28"/>
          <w:szCs w:val="28"/>
        </w:rPr>
        <w:t xml:space="preserve">В 1910 году министром иностранных дел России стал С.Д. Сазонов. При нем была усилена поддержка освободительного движения балканских народов. Россия способствовала созданию и укреплению их национальной государственности, сдерживанию османской агрессии. При этом возрастала роль России как арбитр в балканских делах. С такой ее ролью не хотели согласиться ни Германия и Австро-Венгрия, ни Англия. Своим вмешательством во внутрибалканские дела они до предела запутывали все противоречия между странами региона. Эта запутанность влекла угрозу глобального военного конфликта, который становился неизбежным из-за бескомпромиссной позиции лидеров противоборствующих блоков </w:t>
      </w:r>
      <w:r w:rsidR="00E96AF8" w:rsidRPr="004C37DB">
        <w:rPr>
          <w:sz w:val="28"/>
          <w:szCs w:val="28"/>
        </w:rPr>
        <w:sym w:font="Symbol" w:char="F02D"/>
      </w:r>
      <w:r w:rsidRPr="004C37DB">
        <w:rPr>
          <w:sz w:val="28"/>
          <w:szCs w:val="28"/>
        </w:rPr>
        <w:t xml:space="preserve"> Англии и Германии.</w:t>
      </w:r>
    </w:p>
    <w:p w:rsidR="00B048C8" w:rsidRPr="004C37DB" w:rsidRDefault="00E96AF8" w:rsidP="004C37DB">
      <w:pPr>
        <w:pStyle w:val="a3"/>
        <w:tabs>
          <w:tab w:val="clear" w:pos="240"/>
        </w:tabs>
        <w:spacing w:line="360" w:lineRule="auto"/>
        <w:ind w:firstLine="709"/>
        <w:rPr>
          <w:rFonts w:ascii="Times New Roman" w:hAnsi="Times New Roman"/>
          <w:color w:val="auto"/>
          <w:sz w:val="28"/>
          <w:szCs w:val="28"/>
        </w:rPr>
      </w:pPr>
      <w:r w:rsidRPr="004C37DB">
        <w:rPr>
          <w:rFonts w:ascii="Times New Roman" w:hAnsi="Times New Roman"/>
          <w:color w:val="auto"/>
          <w:sz w:val="28"/>
          <w:szCs w:val="28"/>
        </w:rPr>
        <w:t>Мир неуклонно скатывался к военной катастрофе. Прежде всего, это связывалось с нарастающей агрессивностью Германии и Австрии.</w:t>
      </w:r>
    </w:p>
    <w:p w:rsidR="00E96AF8" w:rsidRPr="004C37DB" w:rsidRDefault="00E96AF8" w:rsidP="004C37DB">
      <w:pPr>
        <w:spacing w:line="360" w:lineRule="auto"/>
        <w:ind w:firstLine="709"/>
        <w:rPr>
          <w:sz w:val="28"/>
          <w:szCs w:val="28"/>
        </w:rPr>
      </w:pPr>
      <w:r w:rsidRPr="004C37DB">
        <w:rPr>
          <w:sz w:val="28"/>
          <w:szCs w:val="28"/>
        </w:rPr>
        <w:t xml:space="preserve">В конце июля 1914 года Австрия начала военные действия против Сербии. Связанная с Сербией союзническим долгом и историческими обязательствами, Россия не могла остаться в стороне </w:t>
      </w:r>
      <w:r w:rsidRPr="004C37DB">
        <w:rPr>
          <w:sz w:val="28"/>
          <w:szCs w:val="28"/>
        </w:rPr>
        <w:sym w:font="Symbol" w:char="F02D"/>
      </w:r>
      <w:r w:rsidRPr="004C37DB">
        <w:rPr>
          <w:sz w:val="28"/>
          <w:szCs w:val="28"/>
        </w:rPr>
        <w:t xml:space="preserve"> Николай II издал указ о всеобщей мобилизации.</w:t>
      </w:r>
    </w:p>
    <w:p w:rsidR="00116392" w:rsidRPr="004C37DB" w:rsidRDefault="00116392" w:rsidP="004C37DB">
      <w:pPr>
        <w:spacing w:line="360" w:lineRule="auto"/>
        <w:ind w:firstLine="709"/>
        <w:rPr>
          <w:sz w:val="28"/>
          <w:szCs w:val="28"/>
        </w:rPr>
      </w:pPr>
      <w:r w:rsidRPr="004C37DB">
        <w:rPr>
          <w:sz w:val="28"/>
          <w:szCs w:val="28"/>
        </w:rPr>
        <w:t xml:space="preserve">1 августа 1914 г. Германия объявила войну России, вскоре превратившуюся в мировую. В противоборстве государств Россия объединилась с Англией и Францией (Антанта). Им противостояли Германия, Австро-Венгрия, Италия (Тройственный союз). Тот факт, что Германия первой объявила войну, в значительной степени обусловил рост патриотических настроений в России и созданием необходимости дать отпор противнику. </w:t>
      </w:r>
    </w:p>
    <w:p w:rsidR="003E17E3" w:rsidRPr="004C37DB" w:rsidRDefault="003E17E3" w:rsidP="004C37DB">
      <w:pPr>
        <w:spacing w:line="360" w:lineRule="auto"/>
        <w:ind w:firstLine="709"/>
        <w:rPr>
          <w:sz w:val="28"/>
          <w:szCs w:val="28"/>
        </w:rPr>
      </w:pPr>
      <w:r w:rsidRPr="004C37DB">
        <w:rPr>
          <w:sz w:val="28"/>
          <w:szCs w:val="28"/>
        </w:rPr>
        <w:t>4 августа 1914 г., в связи с успешным наступлением немецких армий в Северной Франции, правительство последней обратилось к России с просьбой об ускорении сроков наступления русских армий. Русское командование, спасая союзников, бросило в наступление в Восточной Пруссии два корпуса под командованием генералов А.В. Самсонова и П.К. Ренненкампфа.</w:t>
      </w:r>
    </w:p>
    <w:p w:rsidR="003E17E3" w:rsidRPr="004C37DB" w:rsidRDefault="003E17E3" w:rsidP="004C37DB">
      <w:pPr>
        <w:spacing w:line="360" w:lineRule="auto"/>
        <w:ind w:firstLine="709"/>
        <w:rPr>
          <w:sz w:val="28"/>
          <w:szCs w:val="28"/>
        </w:rPr>
      </w:pPr>
      <w:r w:rsidRPr="004C37DB">
        <w:rPr>
          <w:sz w:val="28"/>
          <w:szCs w:val="28"/>
        </w:rPr>
        <w:t>Первоначально наступление российских войск развивалось успешно. Для его отражения Германия вынуждена была снять часть корпусов с Западного фронта. Сосредоточив значительные силы, противник смог разбить корпус Самсонова в районе Грюнвальда, но это поражение позволило французской армии выиграть битву на реке Марна. Более успешно боевые действия проходили на русско-австрийском фронте. Здесь к концу 1914 г. российские армии взяли Львов, крепость Перемышль, вышли к предгорьям Карпат. Противник потерял почти половину своих войск. Австро-Венгрия в последующем не смогла оправиться от поражения и удерживала фронт благодаря прямой поддержке Германии.</w:t>
      </w:r>
    </w:p>
    <w:p w:rsidR="003E17E3" w:rsidRPr="004C37DB" w:rsidRDefault="003E17E3" w:rsidP="004C37DB">
      <w:pPr>
        <w:spacing w:line="360" w:lineRule="auto"/>
        <w:ind w:firstLine="709"/>
        <w:rPr>
          <w:sz w:val="28"/>
          <w:szCs w:val="28"/>
        </w:rPr>
      </w:pPr>
      <w:r w:rsidRPr="004C37DB">
        <w:rPr>
          <w:sz w:val="28"/>
          <w:szCs w:val="28"/>
        </w:rPr>
        <w:t>В России уже первые месяцы войны выявили недостаточную подготовку страны к крупномасштабной войне. В армии остро ощущалась нехватка боеприпасов, снаряжения и особенно тяжелой артиллерии.</w:t>
      </w:r>
    </w:p>
    <w:p w:rsidR="003E17E3" w:rsidRPr="004C37DB" w:rsidRDefault="003E17E3" w:rsidP="004C37DB">
      <w:pPr>
        <w:spacing w:line="360" w:lineRule="auto"/>
        <w:ind w:firstLine="709"/>
        <w:rPr>
          <w:sz w:val="28"/>
          <w:szCs w:val="28"/>
        </w:rPr>
      </w:pPr>
      <w:r w:rsidRPr="004C37DB">
        <w:rPr>
          <w:sz w:val="28"/>
          <w:szCs w:val="28"/>
        </w:rPr>
        <w:t xml:space="preserve">Сложившаяся ситуация требовала осмысления и поиска более оптимального способа ведения войны. Германия нашла выход </w:t>
      </w:r>
      <w:r w:rsidR="00C75055" w:rsidRPr="004C37DB">
        <w:rPr>
          <w:sz w:val="28"/>
          <w:szCs w:val="28"/>
        </w:rPr>
        <w:sym w:font="Symbol" w:char="F02D"/>
      </w:r>
      <w:r w:rsidRPr="004C37DB">
        <w:rPr>
          <w:sz w:val="28"/>
          <w:szCs w:val="28"/>
        </w:rPr>
        <w:t xml:space="preserve"> в течение 1915 г. нанести российской армии решающее поражение и вывести страну из войны. Во второй половине апреля началось наступление австро-германских войск, тщательно подготовленное и спланированное. Несмотря на героизм российских воинов и неоднократные попытки перехода в наступление, начался тяжелый отход армий на Восток. К осени 1915 г. потеряны Польша, Литва, почти вся Галиция, часть Волыни. Потери убитыми, ранеными, пленными составили более 2 млн. человек.</w:t>
      </w:r>
    </w:p>
    <w:p w:rsidR="003E17E3" w:rsidRPr="004C37DB" w:rsidRDefault="003E17E3" w:rsidP="004C37DB">
      <w:pPr>
        <w:spacing w:line="360" w:lineRule="auto"/>
        <w:ind w:firstLine="709"/>
        <w:rPr>
          <w:sz w:val="28"/>
          <w:szCs w:val="28"/>
        </w:rPr>
      </w:pPr>
      <w:r w:rsidRPr="004C37DB">
        <w:rPr>
          <w:sz w:val="28"/>
          <w:szCs w:val="28"/>
        </w:rPr>
        <w:t xml:space="preserve">Как бы не велики были военные успехи Германии, добиться главного </w:t>
      </w:r>
      <w:r w:rsidR="00C75055" w:rsidRPr="004C37DB">
        <w:rPr>
          <w:sz w:val="28"/>
          <w:szCs w:val="28"/>
        </w:rPr>
        <w:sym w:font="Symbol" w:char="F02D"/>
      </w:r>
      <w:r w:rsidRPr="004C37DB">
        <w:rPr>
          <w:sz w:val="28"/>
          <w:szCs w:val="28"/>
        </w:rPr>
        <w:t xml:space="preserve"> капитуляции русской армии </w:t>
      </w:r>
      <w:r w:rsidR="00C75055" w:rsidRPr="004C37DB">
        <w:rPr>
          <w:sz w:val="28"/>
          <w:szCs w:val="28"/>
        </w:rPr>
        <w:sym w:font="Symbol" w:char="F02D"/>
      </w:r>
      <w:r w:rsidRPr="004C37DB">
        <w:rPr>
          <w:sz w:val="28"/>
          <w:szCs w:val="28"/>
        </w:rPr>
        <w:t xml:space="preserve"> она не смогла. Однако военные неудачи имели свои последствия для внутреннего развития России. </w:t>
      </w:r>
    </w:p>
    <w:p w:rsidR="00E96AF8" w:rsidRPr="004C37DB" w:rsidRDefault="003E17E3" w:rsidP="004C37DB">
      <w:pPr>
        <w:spacing w:line="360" w:lineRule="auto"/>
        <w:ind w:firstLine="709"/>
        <w:rPr>
          <w:sz w:val="28"/>
          <w:szCs w:val="28"/>
        </w:rPr>
      </w:pPr>
      <w:r w:rsidRPr="004C37DB">
        <w:rPr>
          <w:sz w:val="28"/>
          <w:szCs w:val="28"/>
        </w:rPr>
        <w:t>В мае 1916 г. армии Юго-Западного фронта под руководством А. Брусилова перешли в наступление и нанесли австрийской армии тяжелейшее поражение. Успех оказался полнейшей неожиданностью для союзников, а также для противников. Австро-Венгрия оказалась на грани поражения и в последующем уже не предпринимала самостоятельных военных операций. Германия вынуждена была приостановить операции у Вердена, чтобы спасти положение на Востоке.</w:t>
      </w:r>
    </w:p>
    <w:p w:rsidR="003E17E3" w:rsidRPr="004C37DB" w:rsidRDefault="003E17E3" w:rsidP="004C37DB">
      <w:pPr>
        <w:spacing w:line="360" w:lineRule="auto"/>
        <w:ind w:firstLine="709"/>
        <w:rPr>
          <w:sz w:val="28"/>
          <w:szCs w:val="28"/>
        </w:rPr>
      </w:pPr>
      <w:r w:rsidRPr="004C37DB">
        <w:rPr>
          <w:sz w:val="28"/>
          <w:szCs w:val="28"/>
        </w:rPr>
        <w:t xml:space="preserve">Достигнутые успехи не смогли изменить принципиально общей ситуации. Война принимала затяжной, позиционный характер, все более превращалась в мясорубку человеческих судеб. К началу 1917 г. Россия потеряла убитыми 2 млн. человек, ранеными </w:t>
      </w:r>
      <w:r w:rsidR="00C75055" w:rsidRPr="004C37DB">
        <w:rPr>
          <w:sz w:val="28"/>
          <w:szCs w:val="28"/>
        </w:rPr>
        <w:sym w:font="Symbol" w:char="F02D"/>
      </w:r>
      <w:r w:rsidRPr="004C37DB">
        <w:rPr>
          <w:sz w:val="28"/>
          <w:szCs w:val="28"/>
        </w:rPr>
        <w:t xml:space="preserve"> около 5 млн. человек, пленными </w:t>
      </w:r>
      <w:r w:rsidR="00C75055" w:rsidRPr="004C37DB">
        <w:rPr>
          <w:sz w:val="28"/>
          <w:szCs w:val="28"/>
        </w:rPr>
        <w:sym w:font="Symbol" w:char="F02D"/>
      </w:r>
      <w:r w:rsidRPr="004C37DB">
        <w:rPr>
          <w:sz w:val="28"/>
          <w:szCs w:val="28"/>
        </w:rPr>
        <w:t xml:space="preserve"> около 2 млн. человек. В стране начинают нарастать антивоенные настроения.</w:t>
      </w:r>
    </w:p>
    <w:p w:rsidR="00E8211D" w:rsidRPr="004C37DB" w:rsidRDefault="00E8211D" w:rsidP="004C37DB">
      <w:pPr>
        <w:spacing w:line="360" w:lineRule="auto"/>
        <w:ind w:firstLine="709"/>
        <w:rPr>
          <w:sz w:val="28"/>
          <w:szCs w:val="28"/>
        </w:rPr>
      </w:pPr>
    </w:p>
    <w:p w:rsidR="008703B9" w:rsidRPr="004C37DB" w:rsidRDefault="004C37DB" w:rsidP="004C37DB">
      <w:pPr>
        <w:spacing w:line="360" w:lineRule="auto"/>
        <w:ind w:firstLine="709"/>
        <w:jc w:val="center"/>
        <w:rPr>
          <w:b/>
          <w:sz w:val="28"/>
          <w:szCs w:val="28"/>
        </w:rPr>
      </w:pPr>
      <w:r>
        <w:rPr>
          <w:sz w:val="28"/>
          <w:szCs w:val="28"/>
        </w:rPr>
        <w:br w:type="page"/>
      </w:r>
      <w:r w:rsidR="008703B9" w:rsidRPr="004C37DB">
        <w:rPr>
          <w:b/>
          <w:sz w:val="28"/>
          <w:szCs w:val="28"/>
        </w:rPr>
        <w:t>Л</w:t>
      </w:r>
      <w:r>
        <w:rPr>
          <w:b/>
          <w:sz w:val="28"/>
          <w:szCs w:val="28"/>
        </w:rPr>
        <w:t>итература</w:t>
      </w:r>
    </w:p>
    <w:p w:rsidR="008703B9" w:rsidRPr="004C37DB" w:rsidRDefault="008703B9" w:rsidP="004C37DB">
      <w:pPr>
        <w:widowControl/>
        <w:snapToGrid/>
        <w:spacing w:line="360" w:lineRule="auto"/>
        <w:ind w:firstLine="709"/>
        <w:rPr>
          <w:sz w:val="28"/>
          <w:szCs w:val="28"/>
        </w:rPr>
      </w:pPr>
    </w:p>
    <w:p w:rsidR="008703B9" w:rsidRPr="004C37DB" w:rsidRDefault="008703B9" w:rsidP="004C37DB">
      <w:pPr>
        <w:widowControl/>
        <w:snapToGrid/>
        <w:spacing w:line="360" w:lineRule="auto"/>
        <w:ind w:firstLine="0"/>
        <w:rPr>
          <w:sz w:val="28"/>
          <w:szCs w:val="28"/>
        </w:rPr>
      </w:pPr>
      <w:r w:rsidRPr="004C37DB">
        <w:rPr>
          <w:sz w:val="28"/>
          <w:szCs w:val="28"/>
        </w:rPr>
        <w:t>1.</w:t>
      </w:r>
      <w:r w:rsidRPr="004C37DB">
        <w:rPr>
          <w:sz w:val="28"/>
          <w:szCs w:val="28"/>
        </w:rPr>
        <w:tab/>
        <w:t>Долгий А.М. История России. Учебное пособие. М.: ИНФРА-М, 2007.</w:t>
      </w:r>
    </w:p>
    <w:p w:rsidR="008703B9" w:rsidRPr="004C37DB" w:rsidRDefault="008703B9" w:rsidP="004C37DB">
      <w:pPr>
        <w:widowControl/>
        <w:snapToGrid/>
        <w:spacing w:line="360" w:lineRule="auto"/>
        <w:ind w:firstLine="0"/>
        <w:rPr>
          <w:sz w:val="28"/>
          <w:szCs w:val="28"/>
        </w:rPr>
      </w:pPr>
      <w:r w:rsidRPr="004C37DB">
        <w:rPr>
          <w:sz w:val="28"/>
          <w:szCs w:val="28"/>
        </w:rPr>
        <w:t>2.</w:t>
      </w:r>
      <w:r w:rsidRPr="004C37DB">
        <w:rPr>
          <w:sz w:val="28"/>
          <w:szCs w:val="28"/>
        </w:rPr>
        <w:tab/>
        <w:t>История России. Теории изучения. Книга первая, вторая / Под. ред. Б. В. Личмана. Екатеринбург: СВ-96, 2006. – 304 с.</w:t>
      </w:r>
    </w:p>
    <w:p w:rsidR="008703B9" w:rsidRPr="004C37DB" w:rsidRDefault="008703B9" w:rsidP="004C37DB">
      <w:pPr>
        <w:widowControl/>
        <w:snapToGrid/>
        <w:spacing w:line="360" w:lineRule="auto"/>
        <w:ind w:firstLine="0"/>
        <w:rPr>
          <w:sz w:val="28"/>
          <w:szCs w:val="28"/>
        </w:rPr>
      </w:pPr>
      <w:r w:rsidRPr="004C37DB">
        <w:rPr>
          <w:sz w:val="28"/>
          <w:szCs w:val="28"/>
        </w:rPr>
        <w:t>3.</w:t>
      </w:r>
      <w:r w:rsidRPr="004C37DB">
        <w:rPr>
          <w:sz w:val="28"/>
          <w:szCs w:val="28"/>
        </w:rPr>
        <w:tab/>
        <w:t>Козин К.М. История Отечества. Учебное пособие для вузов. М.: АИРО-ХХI; СПб.: Дмитрий Буланин, 2007. – 200 с.</w:t>
      </w:r>
    </w:p>
    <w:p w:rsidR="008703B9" w:rsidRPr="004C37DB" w:rsidRDefault="008703B9" w:rsidP="004C37DB">
      <w:pPr>
        <w:widowControl/>
        <w:snapToGrid/>
        <w:spacing w:line="360" w:lineRule="auto"/>
        <w:ind w:firstLine="0"/>
        <w:rPr>
          <w:sz w:val="28"/>
          <w:szCs w:val="28"/>
        </w:rPr>
      </w:pPr>
      <w:r w:rsidRPr="004C37DB">
        <w:rPr>
          <w:sz w:val="28"/>
          <w:szCs w:val="28"/>
        </w:rPr>
        <w:t>4.</w:t>
      </w:r>
      <w:r w:rsidRPr="004C37DB">
        <w:rPr>
          <w:sz w:val="28"/>
          <w:szCs w:val="28"/>
        </w:rPr>
        <w:tab/>
        <w:t>Миронов Б.А. Социальная история России. Т.1. СПб, 2006.</w:t>
      </w:r>
      <w:bookmarkStart w:id="0" w:name="_GoBack"/>
      <w:bookmarkEnd w:id="0"/>
    </w:p>
    <w:sectPr w:rsidR="008703B9" w:rsidRPr="004C37DB" w:rsidSect="004C37DB">
      <w:pgSz w:w="11907" w:h="16840" w:code="9"/>
      <w:pgMar w:top="1134" w:right="851" w:bottom="1134" w:left="1701" w:header="720" w:footer="720" w:gutter="0"/>
      <w:cols w:space="708"/>
      <w:docGrid w:linePitch="2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Journal">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3924F9"/>
    <w:multiLevelType w:val="singleLevel"/>
    <w:tmpl w:val="493E2E5A"/>
    <w:lvl w:ilvl="0">
      <w:start w:val="700"/>
      <w:numFmt w:val="bullet"/>
      <w:lvlText w:val="-"/>
      <w:lvlJc w:val="left"/>
      <w:pPr>
        <w:tabs>
          <w:tab w:val="num" w:pos="360"/>
        </w:tabs>
        <w:ind w:left="360" w:hanging="360"/>
      </w:pPr>
      <w:rPr>
        <w:rFonts w:hint="default"/>
      </w:rPr>
    </w:lvl>
  </w:abstractNum>
  <w:abstractNum w:abstractNumId="1">
    <w:nsid w:val="3BA45392"/>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rawingGridHorizontalSpacing w:val="90"/>
  <w:drawingGridVerticalSpacing w:val="245"/>
  <w:displayHorizontalDrawingGridEvery w:val="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5D3"/>
    <w:rsid w:val="00002BA9"/>
    <w:rsid w:val="00003FC9"/>
    <w:rsid w:val="000118A8"/>
    <w:rsid w:val="0002449B"/>
    <w:rsid w:val="0002719F"/>
    <w:rsid w:val="00035947"/>
    <w:rsid w:val="00040BC0"/>
    <w:rsid w:val="0005754F"/>
    <w:rsid w:val="000862DD"/>
    <w:rsid w:val="000955D3"/>
    <w:rsid w:val="000B53C9"/>
    <w:rsid w:val="000C68CB"/>
    <w:rsid w:val="000D003F"/>
    <w:rsid w:val="000E0841"/>
    <w:rsid w:val="000E0CDF"/>
    <w:rsid w:val="000E1AEC"/>
    <w:rsid w:val="000E5319"/>
    <w:rsid w:val="000F028C"/>
    <w:rsid w:val="000F0E77"/>
    <w:rsid w:val="000F52EE"/>
    <w:rsid w:val="000F6E53"/>
    <w:rsid w:val="001060C7"/>
    <w:rsid w:val="00107E51"/>
    <w:rsid w:val="00110C46"/>
    <w:rsid w:val="001130A2"/>
    <w:rsid w:val="00116392"/>
    <w:rsid w:val="00116E08"/>
    <w:rsid w:val="0012262E"/>
    <w:rsid w:val="00122FFD"/>
    <w:rsid w:val="00127211"/>
    <w:rsid w:val="00133196"/>
    <w:rsid w:val="00147B26"/>
    <w:rsid w:val="00147BB2"/>
    <w:rsid w:val="001549A9"/>
    <w:rsid w:val="001607AF"/>
    <w:rsid w:val="00161520"/>
    <w:rsid w:val="00166159"/>
    <w:rsid w:val="00166F1A"/>
    <w:rsid w:val="00170CA9"/>
    <w:rsid w:val="0018049A"/>
    <w:rsid w:val="00185AC1"/>
    <w:rsid w:val="00186F80"/>
    <w:rsid w:val="001A00BB"/>
    <w:rsid w:val="001A3DA1"/>
    <w:rsid w:val="001A46CE"/>
    <w:rsid w:val="001B3703"/>
    <w:rsid w:val="001D33FF"/>
    <w:rsid w:val="001D4E6B"/>
    <w:rsid w:val="001E6790"/>
    <w:rsid w:val="001E6D34"/>
    <w:rsid w:val="001F0B3C"/>
    <w:rsid w:val="001F4AE5"/>
    <w:rsid w:val="001F7F51"/>
    <w:rsid w:val="002033DB"/>
    <w:rsid w:val="00210580"/>
    <w:rsid w:val="002142B8"/>
    <w:rsid w:val="00214B41"/>
    <w:rsid w:val="002165C5"/>
    <w:rsid w:val="002173EF"/>
    <w:rsid w:val="00226796"/>
    <w:rsid w:val="00254157"/>
    <w:rsid w:val="00260126"/>
    <w:rsid w:val="00262548"/>
    <w:rsid w:val="00263AC5"/>
    <w:rsid w:val="00265181"/>
    <w:rsid w:val="00266766"/>
    <w:rsid w:val="0028436C"/>
    <w:rsid w:val="00287A05"/>
    <w:rsid w:val="00297939"/>
    <w:rsid w:val="002A279B"/>
    <w:rsid w:val="002A402E"/>
    <w:rsid w:val="002A7D19"/>
    <w:rsid w:val="002C3CDD"/>
    <w:rsid w:val="002D73B9"/>
    <w:rsid w:val="002E3170"/>
    <w:rsid w:val="002F3085"/>
    <w:rsid w:val="002F588F"/>
    <w:rsid w:val="002F64C3"/>
    <w:rsid w:val="002F7395"/>
    <w:rsid w:val="003060BD"/>
    <w:rsid w:val="00306ACE"/>
    <w:rsid w:val="003070B3"/>
    <w:rsid w:val="0031164C"/>
    <w:rsid w:val="00321107"/>
    <w:rsid w:val="003316F2"/>
    <w:rsid w:val="00335CE0"/>
    <w:rsid w:val="00354307"/>
    <w:rsid w:val="003616ED"/>
    <w:rsid w:val="00362BB9"/>
    <w:rsid w:val="003637A3"/>
    <w:rsid w:val="00373B0B"/>
    <w:rsid w:val="00384AAF"/>
    <w:rsid w:val="00387B02"/>
    <w:rsid w:val="00393B93"/>
    <w:rsid w:val="00394050"/>
    <w:rsid w:val="003940F8"/>
    <w:rsid w:val="00396FE2"/>
    <w:rsid w:val="003A1EDD"/>
    <w:rsid w:val="003C77AE"/>
    <w:rsid w:val="003C7BA3"/>
    <w:rsid w:val="003D32C8"/>
    <w:rsid w:val="003D5495"/>
    <w:rsid w:val="003D55D0"/>
    <w:rsid w:val="003E0192"/>
    <w:rsid w:val="003E1316"/>
    <w:rsid w:val="003E17E3"/>
    <w:rsid w:val="003E627B"/>
    <w:rsid w:val="003F3F0F"/>
    <w:rsid w:val="003F6101"/>
    <w:rsid w:val="003F66EA"/>
    <w:rsid w:val="003F73CA"/>
    <w:rsid w:val="0041381F"/>
    <w:rsid w:val="00415BEF"/>
    <w:rsid w:val="00423B13"/>
    <w:rsid w:val="00426687"/>
    <w:rsid w:val="00431F84"/>
    <w:rsid w:val="0043431E"/>
    <w:rsid w:val="00443D86"/>
    <w:rsid w:val="00472E05"/>
    <w:rsid w:val="00474331"/>
    <w:rsid w:val="0048143C"/>
    <w:rsid w:val="00490836"/>
    <w:rsid w:val="00495699"/>
    <w:rsid w:val="004A303A"/>
    <w:rsid w:val="004B288F"/>
    <w:rsid w:val="004C37DB"/>
    <w:rsid w:val="004C5BD8"/>
    <w:rsid w:val="004C750A"/>
    <w:rsid w:val="004D2C70"/>
    <w:rsid w:val="004D2F23"/>
    <w:rsid w:val="004D4B55"/>
    <w:rsid w:val="004E2937"/>
    <w:rsid w:val="004F147B"/>
    <w:rsid w:val="00501334"/>
    <w:rsid w:val="005016A8"/>
    <w:rsid w:val="00521335"/>
    <w:rsid w:val="00530F29"/>
    <w:rsid w:val="00534692"/>
    <w:rsid w:val="0053669C"/>
    <w:rsid w:val="005433C2"/>
    <w:rsid w:val="00543B94"/>
    <w:rsid w:val="00543E80"/>
    <w:rsid w:val="005655CA"/>
    <w:rsid w:val="00566A5F"/>
    <w:rsid w:val="005825D5"/>
    <w:rsid w:val="00584AE5"/>
    <w:rsid w:val="005868D0"/>
    <w:rsid w:val="00592A54"/>
    <w:rsid w:val="0059678D"/>
    <w:rsid w:val="00597344"/>
    <w:rsid w:val="005A0269"/>
    <w:rsid w:val="005A550B"/>
    <w:rsid w:val="005A627C"/>
    <w:rsid w:val="005B00DC"/>
    <w:rsid w:val="005B15DD"/>
    <w:rsid w:val="005B619D"/>
    <w:rsid w:val="005B751D"/>
    <w:rsid w:val="005C1DA9"/>
    <w:rsid w:val="005E059D"/>
    <w:rsid w:val="005F0254"/>
    <w:rsid w:val="005F5990"/>
    <w:rsid w:val="0060544D"/>
    <w:rsid w:val="00611851"/>
    <w:rsid w:val="00612DCF"/>
    <w:rsid w:val="0061690C"/>
    <w:rsid w:val="0062053F"/>
    <w:rsid w:val="006248CC"/>
    <w:rsid w:val="0062498F"/>
    <w:rsid w:val="006279F4"/>
    <w:rsid w:val="00637B73"/>
    <w:rsid w:val="0064257A"/>
    <w:rsid w:val="00645CE2"/>
    <w:rsid w:val="00663343"/>
    <w:rsid w:val="00670B16"/>
    <w:rsid w:val="00673272"/>
    <w:rsid w:val="006734FB"/>
    <w:rsid w:val="006759F5"/>
    <w:rsid w:val="00690BCB"/>
    <w:rsid w:val="006A05C7"/>
    <w:rsid w:val="006A5B83"/>
    <w:rsid w:val="006B2222"/>
    <w:rsid w:val="006B39D3"/>
    <w:rsid w:val="006C3762"/>
    <w:rsid w:val="006D5A2A"/>
    <w:rsid w:val="006D7023"/>
    <w:rsid w:val="006E2853"/>
    <w:rsid w:val="006E3543"/>
    <w:rsid w:val="006E3B2F"/>
    <w:rsid w:val="006E3CE6"/>
    <w:rsid w:val="006F026D"/>
    <w:rsid w:val="006F0389"/>
    <w:rsid w:val="00713862"/>
    <w:rsid w:val="00714F62"/>
    <w:rsid w:val="00722ED8"/>
    <w:rsid w:val="0073715D"/>
    <w:rsid w:val="00737464"/>
    <w:rsid w:val="00750633"/>
    <w:rsid w:val="00751D57"/>
    <w:rsid w:val="007572F1"/>
    <w:rsid w:val="00770AAA"/>
    <w:rsid w:val="00776957"/>
    <w:rsid w:val="007777D9"/>
    <w:rsid w:val="0078661B"/>
    <w:rsid w:val="00791F38"/>
    <w:rsid w:val="00797B2B"/>
    <w:rsid w:val="00797ED6"/>
    <w:rsid w:val="007A1121"/>
    <w:rsid w:val="007B215E"/>
    <w:rsid w:val="007B62A3"/>
    <w:rsid w:val="007C5961"/>
    <w:rsid w:val="007D26D4"/>
    <w:rsid w:val="007D653A"/>
    <w:rsid w:val="007D7DC9"/>
    <w:rsid w:val="007E6D89"/>
    <w:rsid w:val="007F4FF9"/>
    <w:rsid w:val="00802A6D"/>
    <w:rsid w:val="00802DA4"/>
    <w:rsid w:val="00806EBF"/>
    <w:rsid w:val="0081043B"/>
    <w:rsid w:val="00812986"/>
    <w:rsid w:val="008148EA"/>
    <w:rsid w:val="008231EA"/>
    <w:rsid w:val="0082395C"/>
    <w:rsid w:val="008309BB"/>
    <w:rsid w:val="008500CF"/>
    <w:rsid w:val="008502D3"/>
    <w:rsid w:val="00853954"/>
    <w:rsid w:val="0086286C"/>
    <w:rsid w:val="00865F93"/>
    <w:rsid w:val="00866B32"/>
    <w:rsid w:val="00867BB7"/>
    <w:rsid w:val="008703B9"/>
    <w:rsid w:val="00870B21"/>
    <w:rsid w:val="00871622"/>
    <w:rsid w:val="008727A8"/>
    <w:rsid w:val="00882EA0"/>
    <w:rsid w:val="00890878"/>
    <w:rsid w:val="008914D8"/>
    <w:rsid w:val="00895C5D"/>
    <w:rsid w:val="008A3473"/>
    <w:rsid w:val="008A71A1"/>
    <w:rsid w:val="008B0820"/>
    <w:rsid w:val="008B2C52"/>
    <w:rsid w:val="008B6E0E"/>
    <w:rsid w:val="008C79BE"/>
    <w:rsid w:val="008D679B"/>
    <w:rsid w:val="008D749A"/>
    <w:rsid w:val="008E64E9"/>
    <w:rsid w:val="008F0DE4"/>
    <w:rsid w:val="00900045"/>
    <w:rsid w:val="009023FA"/>
    <w:rsid w:val="00907E0E"/>
    <w:rsid w:val="0091215C"/>
    <w:rsid w:val="00915DF5"/>
    <w:rsid w:val="00916BDC"/>
    <w:rsid w:val="00934F61"/>
    <w:rsid w:val="009350C8"/>
    <w:rsid w:val="0093760C"/>
    <w:rsid w:val="0094071F"/>
    <w:rsid w:val="009447EB"/>
    <w:rsid w:val="009539DE"/>
    <w:rsid w:val="00953F4E"/>
    <w:rsid w:val="009613DA"/>
    <w:rsid w:val="00963765"/>
    <w:rsid w:val="00963F56"/>
    <w:rsid w:val="00967154"/>
    <w:rsid w:val="00967B95"/>
    <w:rsid w:val="00967FB5"/>
    <w:rsid w:val="0097699E"/>
    <w:rsid w:val="009817E4"/>
    <w:rsid w:val="00985CE9"/>
    <w:rsid w:val="00993796"/>
    <w:rsid w:val="009A2FC9"/>
    <w:rsid w:val="009B7127"/>
    <w:rsid w:val="009C5222"/>
    <w:rsid w:val="009D2F9A"/>
    <w:rsid w:val="009F436F"/>
    <w:rsid w:val="009F570D"/>
    <w:rsid w:val="00A01E68"/>
    <w:rsid w:val="00A123C8"/>
    <w:rsid w:val="00A15DAD"/>
    <w:rsid w:val="00A305AD"/>
    <w:rsid w:val="00A40F81"/>
    <w:rsid w:val="00A52B7F"/>
    <w:rsid w:val="00A535F2"/>
    <w:rsid w:val="00A5493A"/>
    <w:rsid w:val="00A61EEA"/>
    <w:rsid w:val="00A62CA4"/>
    <w:rsid w:val="00A65305"/>
    <w:rsid w:val="00A722F0"/>
    <w:rsid w:val="00A739A6"/>
    <w:rsid w:val="00A81FB4"/>
    <w:rsid w:val="00A8319F"/>
    <w:rsid w:val="00A87E21"/>
    <w:rsid w:val="00A9546A"/>
    <w:rsid w:val="00A96E16"/>
    <w:rsid w:val="00AA1812"/>
    <w:rsid w:val="00AB50B9"/>
    <w:rsid w:val="00AC1069"/>
    <w:rsid w:val="00AC1A77"/>
    <w:rsid w:val="00AC28B6"/>
    <w:rsid w:val="00AC5BB2"/>
    <w:rsid w:val="00AC6F20"/>
    <w:rsid w:val="00AC7D98"/>
    <w:rsid w:val="00AD2595"/>
    <w:rsid w:val="00AE6B90"/>
    <w:rsid w:val="00AF1A94"/>
    <w:rsid w:val="00AF611A"/>
    <w:rsid w:val="00AF6D69"/>
    <w:rsid w:val="00AF7567"/>
    <w:rsid w:val="00B048C8"/>
    <w:rsid w:val="00B1130E"/>
    <w:rsid w:val="00B13C48"/>
    <w:rsid w:val="00B1405B"/>
    <w:rsid w:val="00B163C9"/>
    <w:rsid w:val="00B219F3"/>
    <w:rsid w:val="00B21A23"/>
    <w:rsid w:val="00B34A22"/>
    <w:rsid w:val="00B34C51"/>
    <w:rsid w:val="00B41C4F"/>
    <w:rsid w:val="00B42D46"/>
    <w:rsid w:val="00B42D69"/>
    <w:rsid w:val="00B44F4D"/>
    <w:rsid w:val="00B47BDA"/>
    <w:rsid w:val="00B5183B"/>
    <w:rsid w:val="00B64E24"/>
    <w:rsid w:val="00B73A90"/>
    <w:rsid w:val="00B73B7C"/>
    <w:rsid w:val="00B80859"/>
    <w:rsid w:val="00B832DB"/>
    <w:rsid w:val="00B84518"/>
    <w:rsid w:val="00B86065"/>
    <w:rsid w:val="00B91E44"/>
    <w:rsid w:val="00B9435F"/>
    <w:rsid w:val="00B95354"/>
    <w:rsid w:val="00B95C95"/>
    <w:rsid w:val="00B96040"/>
    <w:rsid w:val="00BA3A65"/>
    <w:rsid w:val="00BA6714"/>
    <w:rsid w:val="00BB3F2D"/>
    <w:rsid w:val="00BB73C5"/>
    <w:rsid w:val="00BC62AC"/>
    <w:rsid w:val="00BD2193"/>
    <w:rsid w:val="00BD689D"/>
    <w:rsid w:val="00BE2391"/>
    <w:rsid w:val="00BE3AE5"/>
    <w:rsid w:val="00BF1D41"/>
    <w:rsid w:val="00BF2797"/>
    <w:rsid w:val="00BF5FC2"/>
    <w:rsid w:val="00C04307"/>
    <w:rsid w:val="00C11F74"/>
    <w:rsid w:val="00C12AE6"/>
    <w:rsid w:val="00C33706"/>
    <w:rsid w:val="00C33FFD"/>
    <w:rsid w:val="00C45649"/>
    <w:rsid w:val="00C5182C"/>
    <w:rsid w:val="00C75055"/>
    <w:rsid w:val="00C81815"/>
    <w:rsid w:val="00C92996"/>
    <w:rsid w:val="00C950BE"/>
    <w:rsid w:val="00C954A1"/>
    <w:rsid w:val="00C96FCD"/>
    <w:rsid w:val="00C973D3"/>
    <w:rsid w:val="00CA487C"/>
    <w:rsid w:val="00CB128F"/>
    <w:rsid w:val="00CB4CB7"/>
    <w:rsid w:val="00CB5188"/>
    <w:rsid w:val="00CB731A"/>
    <w:rsid w:val="00CC13E0"/>
    <w:rsid w:val="00CC26FD"/>
    <w:rsid w:val="00CC67D5"/>
    <w:rsid w:val="00CC68EF"/>
    <w:rsid w:val="00CD14C5"/>
    <w:rsid w:val="00CD1860"/>
    <w:rsid w:val="00CD2813"/>
    <w:rsid w:val="00CD594B"/>
    <w:rsid w:val="00CD63E9"/>
    <w:rsid w:val="00CD77B3"/>
    <w:rsid w:val="00CE0EC1"/>
    <w:rsid w:val="00CE37EC"/>
    <w:rsid w:val="00CE3879"/>
    <w:rsid w:val="00CF4FA0"/>
    <w:rsid w:val="00D071A1"/>
    <w:rsid w:val="00D108FD"/>
    <w:rsid w:val="00D13B39"/>
    <w:rsid w:val="00D174F2"/>
    <w:rsid w:val="00D24CE1"/>
    <w:rsid w:val="00D33E0E"/>
    <w:rsid w:val="00D42522"/>
    <w:rsid w:val="00D50310"/>
    <w:rsid w:val="00D50BA2"/>
    <w:rsid w:val="00D6116C"/>
    <w:rsid w:val="00D645AB"/>
    <w:rsid w:val="00D73D0A"/>
    <w:rsid w:val="00D82FEA"/>
    <w:rsid w:val="00D849F9"/>
    <w:rsid w:val="00D86C2A"/>
    <w:rsid w:val="00D903AE"/>
    <w:rsid w:val="00D9602F"/>
    <w:rsid w:val="00DA7C4F"/>
    <w:rsid w:val="00DB02C0"/>
    <w:rsid w:val="00DB54D6"/>
    <w:rsid w:val="00DC43FD"/>
    <w:rsid w:val="00DC56CC"/>
    <w:rsid w:val="00DD2B40"/>
    <w:rsid w:val="00DD4CE4"/>
    <w:rsid w:val="00DD7515"/>
    <w:rsid w:val="00DE1CBB"/>
    <w:rsid w:val="00DE3D9F"/>
    <w:rsid w:val="00DF0D19"/>
    <w:rsid w:val="00DF283F"/>
    <w:rsid w:val="00DF625D"/>
    <w:rsid w:val="00E03111"/>
    <w:rsid w:val="00E032C5"/>
    <w:rsid w:val="00E0636D"/>
    <w:rsid w:val="00E21E99"/>
    <w:rsid w:val="00E24FF6"/>
    <w:rsid w:val="00E26AFE"/>
    <w:rsid w:val="00E411B3"/>
    <w:rsid w:val="00E47B2D"/>
    <w:rsid w:val="00E6078E"/>
    <w:rsid w:val="00E8211D"/>
    <w:rsid w:val="00E858EA"/>
    <w:rsid w:val="00E93385"/>
    <w:rsid w:val="00E93C1D"/>
    <w:rsid w:val="00E956BF"/>
    <w:rsid w:val="00E96AF8"/>
    <w:rsid w:val="00E97F05"/>
    <w:rsid w:val="00EA573A"/>
    <w:rsid w:val="00EA736D"/>
    <w:rsid w:val="00EB19E6"/>
    <w:rsid w:val="00EB7DF0"/>
    <w:rsid w:val="00EC22DA"/>
    <w:rsid w:val="00EC22F6"/>
    <w:rsid w:val="00EC3F09"/>
    <w:rsid w:val="00ED3194"/>
    <w:rsid w:val="00ED426A"/>
    <w:rsid w:val="00EE6403"/>
    <w:rsid w:val="00EE68A2"/>
    <w:rsid w:val="00EE6929"/>
    <w:rsid w:val="00EE7C27"/>
    <w:rsid w:val="00EF1EE5"/>
    <w:rsid w:val="00EF3312"/>
    <w:rsid w:val="00F03580"/>
    <w:rsid w:val="00F04191"/>
    <w:rsid w:val="00F11DB1"/>
    <w:rsid w:val="00F124DA"/>
    <w:rsid w:val="00F1704F"/>
    <w:rsid w:val="00F175CE"/>
    <w:rsid w:val="00F17BD0"/>
    <w:rsid w:val="00F23CB0"/>
    <w:rsid w:val="00F24475"/>
    <w:rsid w:val="00F33D84"/>
    <w:rsid w:val="00F50894"/>
    <w:rsid w:val="00F6259E"/>
    <w:rsid w:val="00F65C19"/>
    <w:rsid w:val="00F91B0B"/>
    <w:rsid w:val="00F93BA9"/>
    <w:rsid w:val="00FA7EB4"/>
    <w:rsid w:val="00FB59AD"/>
    <w:rsid w:val="00FC6861"/>
    <w:rsid w:val="00FD03A0"/>
    <w:rsid w:val="00FD11BC"/>
    <w:rsid w:val="00FD2E53"/>
    <w:rsid w:val="00FD4006"/>
    <w:rsid w:val="00FD7097"/>
    <w:rsid w:val="00FE37D4"/>
    <w:rsid w:val="00FF26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6B0E168-B9E8-44D0-92C2-A5E1F373F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47B2D"/>
    <w:pPr>
      <w:widowControl w:val="0"/>
      <w:snapToGrid w:val="0"/>
      <w:spacing w:line="276" w:lineRule="auto"/>
      <w:ind w:firstLine="600"/>
      <w:jc w:val="both"/>
    </w:pPr>
  </w:style>
  <w:style w:type="paragraph" w:styleId="1">
    <w:name w:val="heading 1"/>
    <w:basedOn w:val="a"/>
    <w:next w:val="a"/>
    <w:link w:val="10"/>
    <w:uiPriority w:val="9"/>
    <w:qFormat/>
    <w:rsid w:val="000E0CDF"/>
    <w:pPr>
      <w:keepNext/>
      <w:widowControl/>
      <w:snapToGrid/>
      <w:spacing w:line="240" w:lineRule="auto"/>
      <w:ind w:firstLine="0"/>
      <w:jc w:val="left"/>
      <w:outlineLvl w:val="0"/>
    </w:pPr>
    <w:rPr>
      <w:i/>
      <w:sz w:val="26"/>
    </w:rPr>
  </w:style>
  <w:style w:type="paragraph" w:styleId="4">
    <w:name w:val="heading 4"/>
    <w:basedOn w:val="a"/>
    <w:next w:val="a"/>
    <w:link w:val="40"/>
    <w:uiPriority w:val="9"/>
    <w:qFormat/>
    <w:rsid w:val="000E0CDF"/>
    <w:pPr>
      <w:keepNext/>
      <w:widowControl/>
      <w:snapToGrid/>
      <w:spacing w:line="240" w:lineRule="auto"/>
      <w:ind w:firstLine="0"/>
      <w:jc w:val="left"/>
      <w:outlineLvl w:val="3"/>
    </w:pPr>
    <w:rPr>
      <w:b/>
      <w:i/>
      <w:sz w:val="26"/>
    </w:rPr>
  </w:style>
  <w:style w:type="paragraph" w:styleId="5">
    <w:name w:val="heading 5"/>
    <w:basedOn w:val="a"/>
    <w:next w:val="a"/>
    <w:link w:val="50"/>
    <w:uiPriority w:val="9"/>
    <w:qFormat/>
    <w:rsid w:val="000E0CDF"/>
    <w:pPr>
      <w:keepNext/>
      <w:widowControl/>
      <w:snapToGrid/>
      <w:spacing w:line="240" w:lineRule="auto"/>
      <w:ind w:firstLine="0"/>
      <w:jc w:val="left"/>
      <w:outlineLvl w:val="4"/>
    </w:pPr>
    <w:rPr>
      <w:b/>
      <w:sz w:val="26"/>
    </w:rPr>
  </w:style>
  <w:style w:type="paragraph" w:styleId="6">
    <w:name w:val="heading 6"/>
    <w:basedOn w:val="a"/>
    <w:next w:val="a"/>
    <w:link w:val="60"/>
    <w:uiPriority w:val="9"/>
    <w:qFormat/>
    <w:rsid w:val="000E0CDF"/>
    <w:pPr>
      <w:keepNext/>
      <w:widowControl/>
      <w:snapToGrid/>
      <w:spacing w:line="240" w:lineRule="auto"/>
      <w:ind w:left="567" w:hanging="567"/>
      <w:jc w:val="left"/>
      <w:outlineLvl w:val="5"/>
    </w:pPr>
    <w:rPr>
      <w:b/>
      <w:sz w:val="26"/>
    </w:rPr>
  </w:style>
  <w:style w:type="paragraph" w:styleId="7">
    <w:name w:val="heading 7"/>
    <w:basedOn w:val="a"/>
    <w:next w:val="a"/>
    <w:link w:val="70"/>
    <w:uiPriority w:val="9"/>
    <w:qFormat/>
    <w:rsid w:val="00BF2797"/>
    <w:pPr>
      <w:widowControl/>
      <w:snapToGrid/>
      <w:spacing w:before="240" w:after="60" w:line="240" w:lineRule="auto"/>
      <w:ind w:firstLine="0"/>
      <w:jc w:val="left"/>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Body Text"/>
    <w:basedOn w:val="a"/>
    <w:link w:val="a4"/>
    <w:uiPriority w:val="99"/>
    <w:rsid w:val="00CF4FA0"/>
    <w:pPr>
      <w:widowControl/>
      <w:tabs>
        <w:tab w:val="left" w:pos="240"/>
      </w:tabs>
      <w:spacing w:line="230" w:lineRule="atLeast"/>
      <w:ind w:firstLine="283"/>
    </w:pPr>
    <w:rPr>
      <w:rFonts w:ascii="Journal" w:hAnsi="Journal"/>
      <w:color w:val="000000"/>
      <w:sz w:val="21"/>
    </w:rPr>
  </w:style>
  <w:style w:type="character" w:customStyle="1" w:styleId="a4">
    <w:name w:val="Основной текст Знак"/>
    <w:link w:val="a3"/>
    <w:uiPriority w:val="99"/>
    <w:semiHidden/>
    <w:rPr>
      <w:sz w:val="28"/>
      <w:szCs w:val="28"/>
    </w:rPr>
  </w:style>
  <w:style w:type="paragraph" w:customStyle="1" w:styleId="11">
    <w:name w:val="Основной текст 1"/>
    <w:basedOn w:val="a3"/>
    <w:next w:val="a3"/>
    <w:rsid w:val="00D645AB"/>
    <w:pPr>
      <w:ind w:firstLine="0"/>
    </w:pPr>
    <w:rPr>
      <w:color w:val="auto"/>
    </w:rPr>
  </w:style>
  <w:style w:type="paragraph" w:customStyle="1" w:styleId="a5">
    <w:name w:val="Подзаголовки"/>
    <w:rsid w:val="00166159"/>
    <w:pPr>
      <w:tabs>
        <w:tab w:val="left" w:pos="240"/>
      </w:tabs>
      <w:snapToGrid w:val="0"/>
      <w:spacing w:line="230" w:lineRule="atLeast"/>
    </w:pPr>
    <w:rPr>
      <w:rFonts w:ascii="Journal" w:hAnsi="Journal"/>
      <w:b/>
      <w:i/>
      <w:sz w:val="19"/>
    </w:rPr>
  </w:style>
  <w:style w:type="paragraph" w:styleId="2">
    <w:name w:val="Body Text 2"/>
    <w:basedOn w:val="a"/>
    <w:link w:val="20"/>
    <w:uiPriority w:val="99"/>
    <w:rsid w:val="000E0CDF"/>
    <w:pPr>
      <w:widowControl/>
      <w:snapToGrid/>
      <w:spacing w:after="120" w:line="480" w:lineRule="auto"/>
      <w:ind w:firstLine="0"/>
      <w:jc w:val="left"/>
    </w:pPr>
    <w:rPr>
      <w:sz w:val="28"/>
      <w:szCs w:val="28"/>
    </w:rPr>
  </w:style>
  <w:style w:type="character" w:customStyle="1" w:styleId="20">
    <w:name w:val="Основной текст 2 Знак"/>
    <w:link w:val="2"/>
    <w:uiPriority w:val="99"/>
    <w:semiHidden/>
  </w:style>
  <w:style w:type="paragraph" w:styleId="a6">
    <w:name w:val="Body Text Indent"/>
    <w:basedOn w:val="a"/>
    <w:link w:val="a7"/>
    <w:uiPriority w:val="99"/>
    <w:rsid w:val="000E0CDF"/>
    <w:pPr>
      <w:widowControl/>
      <w:snapToGrid/>
      <w:spacing w:after="120" w:line="240" w:lineRule="auto"/>
      <w:ind w:left="283" w:firstLine="0"/>
      <w:jc w:val="left"/>
    </w:pPr>
    <w:rPr>
      <w:sz w:val="28"/>
      <w:szCs w:val="28"/>
    </w:rPr>
  </w:style>
  <w:style w:type="character" w:customStyle="1" w:styleId="a7">
    <w:name w:val="Основной текст с отступом Знак"/>
    <w:link w:val="a6"/>
    <w:uiPriority w:val="99"/>
    <w:semiHidden/>
  </w:style>
  <w:style w:type="character" w:styleId="a8">
    <w:name w:val="Hyperlink"/>
    <w:uiPriority w:val="99"/>
    <w:rsid w:val="00FF2627"/>
    <w:rPr>
      <w:rFonts w:cs="Times New Roman"/>
      <w:color w:val="800000"/>
      <w:u w:val="single"/>
    </w:rPr>
  </w:style>
  <w:style w:type="paragraph" w:styleId="a9">
    <w:name w:val="Normal (Web)"/>
    <w:basedOn w:val="a"/>
    <w:uiPriority w:val="99"/>
    <w:rsid w:val="00BB73C5"/>
    <w:pPr>
      <w:widowControl/>
      <w:snapToGrid/>
      <w:spacing w:before="100" w:beforeAutospacing="1" w:after="100" w:afterAutospacing="1" w:line="240" w:lineRule="auto"/>
      <w:ind w:firstLine="0"/>
      <w:jc w:val="left"/>
    </w:pPr>
    <w:rPr>
      <w:sz w:val="24"/>
      <w:szCs w:val="24"/>
    </w:rPr>
  </w:style>
  <w:style w:type="paragraph" w:customStyle="1" w:styleId="t">
    <w:name w:val="t"/>
    <w:basedOn w:val="a"/>
    <w:rsid w:val="00F03580"/>
    <w:pPr>
      <w:widowControl/>
      <w:snapToGrid/>
      <w:spacing w:line="240" w:lineRule="auto"/>
      <w:ind w:left="612" w:right="612" w:firstLine="48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0022057">
      <w:marLeft w:val="0"/>
      <w:marRight w:val="0"/>
      <w:marTop w:val="0"/>
      <w:marBottom w:val="0"/>
      <w:divBdr>
        <w:top w:val="none" w:sz="0" w:space="0" w:color="auto"/>
        <w:left w:val="none" w:sz="0" w:space="0" w:color="auto"/>
        <w:bottom w:val="none" w:sz="0" w:space="0" w:color="auto"/>
        <w:right w:val="none" w:sz="0" w:space="0" w:color="auto"/>
      </w:divBdr>
    </w:div>
    <w:div w:id="1920022058">
      <w:marLeft w:val="0"/>
      <w:marRight w:val="0"/>
      <w:marTop w:val="0"/>
      <w:marBottom w:val="0"/>
      <w:divBdr>
        <w:top w:val="none" w:sz="0" w:space="0" w:color="auto"/>
        <w:left w:val="none" w:sz="0" w:space="0" w:color="auto"/>
        <w:bottom w:val="none" w:sz="0" w:space="0" w:color="auto"/>
        <w:right w:val="none" w:sz="0" w:space="0" w:color="auto"/>
      </w:divBdr>
    </w:div>
    <w:div w:id="1920022059">
      <w:marLeft w:val="0"/>
      <w:marRight w:val="0"/>
      <w:marTop w:val="0"/>
      <w:marBottom w:val="0"/>
      <w:divBdr>
        <w:top w:val="none" w:sz="0" w:space="0" w:color="auto"/>
        <w:left w:val="none" w:sz="0" w:space="0" w:color="auto"/>
        <w:bottom w:val="none" w:sz="0" w:space="0" w:color="auto"/>
        <w:right w:val="none" w:sz="0" w:space="0" w:color="auto"/>
      </w:divBdr>
    </w:div>
    <w:div w:id="1920022060">
      <w:marLeft w:val="0"/>
      <w:marRight w:val="0"/>
      <w:marTop w:val="0"/>
      <w:marBottom w:val="0"/>
      <w:divBdr>
        <w:top w:val="none" w:sz="0" w:space="0" w:color="auto"/>
        <w:left w:val="none" w:sz="0" w:space="0" w:color="auto"/>
        <w:bottom w:val="none" w:sz="0" w:space="0" w:color="auto"/>
        <w:right w:val="none" w:sz="0" w:space="0" w:color="auto"/>
      </w:divBdr>
    </w:div>
    <w:div w:id="1920022061">
      <w:marLeft w:val="0"/>
      <w:marRight w:val="0"/>
      <w:marTop w:val="0"/>
      <w:marBottom w:val="0"/>
      <w:divBdr>
        <w:top w:val="none" w:sz="0" w:space="0" w:color="auto"/>
        <w:left w:val="none" w:sz="0" w:space="0" w:color="auto"/>
        <w:bottom w:val="none" w:sz="0" w:space="0" w:color="auto"/>
        <w:right w:val="none" w:sz="0" w:space="0" w:color="auto"/>
      </w:divBdr>
    </w:div>
    <w:div w:id="1920022062">
      <w:marLeft w:val="0"/>
      <w:marRight w:val="0"/>
      <w:marTop w:val="0"/>
      <w:marBottom w:val="0"/>
      <w:divBdr>
        <w:top w:val="none" w:sz="0" w:space="0" w:color="auto"/>
        <w:left w:val="none" w:sz="0" w:space="0" w:color="auto"/>
        <w:bottom w:val="none" w:sz="0" w:space="0" w:color="auto"/>
        <w:right w:val="none" w:sz="0" w:space="0" w:color="auto"/>
      </w:divBdr>
    </w:div>
    <w:div w:id="1920022063">
      <w:marLeft w:val="0"/>
      <w:marRight w:val="0"/>
      <w:marTop w:val="0"/>
      <w:marBottom w:val="0"/>
      <w:divBdr>
        <w:top w:val="none" w:sz="0" w:space="0" w:color="auto"/>
        <w:left w:val="none" w:sz="0" w:space="0" w:color="auto"/>
        <w:bottom w:val="none" w:sz="0" w:space="0" w:color="auto"/>
        <w:right w:val="none" w:sz="0" w:space="0" w:color="auto"/>
      </w:divBdr>
    </w:div>
    <w:div w:id="1920022064">
      <w:marLeft w:val="0"/>
      <w:marRight w:val="0"/>
      <w:marTop w:val="0"/>
      <w:marBottom w:val="0"/>
      <w:divBdr>
        <w:top w:val="none" w:sz="0" w:space="0" w:color="auto"/>
        <w:left w:val="none" w:sz="0" w:space="0" w:color="auto"/>
        <w:bottom w:val="none" w:sz="0" w:space="0" w:color="auto"/>
        <w:right w:val="none" w:sz="0" w:space="0" w:color="auto"/>
      </w:divBdr>
    </w:div>
    <w:div w:id="1920022065">
      <w:marLeft w:val="0"/>
      <w:marRight w:val="0"/>
      <w:marTop w:val="0"/>
      <w:marBottom w:val="0"/>
      <w:divBdr>
        <w:top w:val="none" w:sz="0" w:space="0" w:color="auto"/>
        <w:left w:val="none" w:sz="0" w:space="0" w:color="auto"/>
        <w:bottom w:val="none" w:sz="0" w:space="0" w:color="auto"/>
        <w:right w:val="none" w:sz="0" w:space="0" w:color="auto"/>
      </w:divBdr>
    </w:div>
    <w:div w:id="1920022067">
      <w:marLeft w:val="0"/>
      <w:marRight w:val="0"/>
      <w:marTop w:val="0"/>
      <w:marBottom w:val="0"/>
      <w:divBdr>
        <w:top w:val="none" w:sz="0" w:space="0" w:color="auto"/>
        <w:left w:val="none" w:sz="0" w:space="0" w:color="auto"/>
        <w:bottom w:val="none" w:sz="0" w:space="0" w:color="auto"/>
        <w:right w:val="none" w:sz="0" w:space="0" w:color="auto"/>
      </w:divBdr>
    </w:div>
    <w:div w:id="1920022068">
      <w:marLeft w:val="0"/>
      <w:marRight w:val="0"/>
      <w:marTop w:val="0"/>
      <w:marBottom w:val="0"/>
      <w:divBdr>
        <w:top w:val="none" w:sz="0" w:space="0" w:color="auto"/>
        <w:left w:val="none" w:sz="0" w:space="0" w:color="auto"/>
        <w:bottom w:val="none" w:sz="0" w:space="0" w:color="auto"/>
        <w:right w:val="none" w:sz="0" w:space="0" w:color="auto"/>
      </w:divBdr>
    </w:div>
    <w:div w:id="1920022069">
      <w:marLeft w:val="0"/>
      <w:marRight w:val="0"/>
      <w:marTop w:val="0"/>
      <w:marBottom w:val="0"/>
      <w:divBdr>
        <w:top w:val="none" w:sz="0" w:space="0" w:color="auto"/>
        <w:left w:val="none" w:sz="0" w:space="0" w:color="auto"/>
        <w:bottom w:val="none" w:sz="0" w:space="0" w:color="auto"/>
        <w:right w:val="none" w:sz="0" w:space="0" w:color="auto"/>
      </w:divBdr>
    </w:div>
    <w:div w:id="1920022070">
      <w:marLeft w:val="0"/>
      <w:marRight w:val="0"/>
      <w:marTop w:val="0"/>
      <w:marBottom w:val="0"/>
      <w:divBdr>
        <w:top w:val="none" w:sz="0" w:space="0" w:color="auto"/>
        <w:left w:val="none" w:sz="0" w:space="0" w:color="auto"/>
        <w:bottom w:val="none" w:sz="0" w:space="0" w:color="auto"/>
        <w:right w:val="none" w:sz="0" w:space="0" w:color="auto"/>
      </w:divBdr>
    </w:div>
    <w:div w:id="1920022071">
      <w:marLeft w:val="0"/>
      <w:marRight w:val="0"/>
      <w:marTop w:val="0"/>
      <w:marBottom w:val="0"/>
      <w:divBdr>
        <w:top w:val="none" w:sz="0" w:space="0" w:color="auto"/>
        <w:left w:val="none" w:sz="0" w:space="0" w:color="auto"/>
        <w:bottom w:val="none" w:sz="0" w:space="0" w:color="auto"/>
        <w:right w:val="none" w:sz="0" w:space="0" w:color="auto"/>
      </w:divBdr>
    </w:div>
    <w:div w:id="1920022072">
      <w:marLeft w:val="0"/>
      <w:marRight w:val="0"/>
      <w:marTop w:val="0"/>
      <w:marBottom w:val="0"/>
      <w:divBdr>
        <w:top w:val="none" w:sz="0" w:space="0" w:color="auto"/>
        <w:left w:val="none" w:sz="0" w:space="0" w:color="auto"/>
        <w:bottom w:val="none" w:sz="0" w:space="0" w:color="auto"/>
        <w:right w:val="none" w:sz="0" w:space="0" w:color="auto"/>
      </w:divBdr>
    </w:div>
    <w:div w:id="1920022073">
      <w:marLeft w:val="0"/>
      <w:marRight w:val="0"/>
      <w:marTop w:val="0"/>
      <w:marBottom w:val="0"/>
      <w:divBdr>
        <w:top w:val="none" w:sz="0" w:space="0" w:color="auto"/>
        <w:left w:val="none" w:sz="0" w:space="0" w:color="auto"/>
        <w:bottom w:val="none" w:sz="0" w:space="0" w:color="auto"/>
        <w:right w:val="none" w:sz="0" w:space="0" w:color="auto"/>
      </w:divBdr>
    </w:div>
    <w:div w:id="1920022074">
      <w:marLeft w:val="0"/>
      <w:marRight w:val="0"/>
      <w:marTop w:val="0"/>
      <w:marBottom w:val="0"/>
      <w:divBdr>
        <w:top w:val="none" w:sz="0" w:space="0" w:color="auto"/>
        <w:left w:val="none" w:sz="0" w:space="0" w:color="auto"/>
        <w:bottom w:val="none" w:sz="0" w:space="0" w:color="auto"/>
        <w:right w:val="none" w:sz="0" w:space="0" w:color="auto"/>
      </w:divBdr>
    </w:div>
    <w:div w:id="1920022075">
      <w:marLeft w:val="0"/>
      <w:marRight w:val="0"/>
      <w:marTop w:val="0"/>
      <w:marBottom w:val="0"/>
      <w:divBdr>
        <w:top w:val="none" w:sz="0" w:space="0" w:color="auto"/>
        <w:left w:val="none" w:sz="0" w:space="0" w:color="auto"/>
        <w:bottom w:val="none" w:sz="0" w:space="0" w:color="auto"/>
        <w:right w:val="none" w:sz="0" w:space="0" w:color="auto"/>
      </w:divBdr>
    </w:div>
    <w:div w:id="1920022076">
      <w:marLeft w:val="0"/>
      <w:marRight w:val="0"/>
      <w:marTop w:val="0"/>
      <w:marBottom w:val="0"/>
      <w:divBdr>
        <w:top w:val="none" w:sz="0" w:space="0" w:color="auto"/>
        <w:left w:val="none" w:sz="0" w:space="0" w:color="auto"/>
        <w:bottom w:val="none" w:sz="0" w:space="0" w:color="auto"/>
        <w:right w:val="none" w:sz="0" w:space="0" w:color="auto"/>
      </w:divBdr>
    </w:div>
    <w:div w:id="1920022077">
      <w:marLeft w:val="0"/>
      <w:marRight w:val="0"/>
      <w:marTop w:val="0"/>
      <w:marBottom w:val="0"/>
      <w:divBdr>
        <w:top w:val="none" w:sz="0" w:space="0" w:color="auto"/>
        <w:left w:val="none" w:sz="0" w:space="0" w:color="auto"/>
        <w:bottom w:val="none" w:sz="0" w:space="0" w:color="auto"/>
        <w:right w:val="none" w:sz="0" w:space="0" w:color="auto"/>
      </w:divBdr>
    </w:div>
    <w:div w:id="1920022078">
      <w:marLeft w:val="0"/>
      <w:marRight w:val="0"/>
      <w:marTop w:val="0"/>
      <w:marBottom w:val="0"/>
      <w:divBdr>
        <w:top w:val="none" w:sz="0" w:space="0" w:color="auto"/>
        <w:left w:val="none" w:sz="0" w:space="0" w:color="auto"/>
        <w:bottom w:val="none" w:sz="0" w:space="0" w:color="auto"/>
        <w:right w:val="none" w:sz="0" w:space="0" w:color="auto"/>
      </w:divBdr>
    </w:div>
    <w:div w:id="1920022079">
      <w:marLeft w:val="0"/>
      <w:marRight w:val="0"/>
      <w:marTop w:val="0"/>
      <w:marBottom w:val="0"/>
      <w:divBdr>
        <w:top w:val="none" w:sz="0" w:space="0" w:color="auto"/>
        <w:left w:val="none" w:sz="0" w:space="0" w:color="auto"/>
        <w:bottom w:val="none" w:sz="0" w:space="0" w:color="auto"/>
        <w:right w:val="none" w:sz="0" w:space="0" w:color="auto"/>
      </w:divBdr>
    </w:div>
    <w:div w:id="1920022080">
      <w:marLeft w:val="0"/>
      <w:marRight w:val="0"/>
      <w:marTop w:val="0"/>
      <w:marBottom w:val="0"/>
      <w:divBdr>
        <w:top w:val="none" w:sz="0" w:space="0" w:color="auto"/>
        <w:left w:val="none" w:sz="0" w:space="0" w:color="auto"/>
        <w:bottom w:val="none" w:sz="0" w:space="0" w:color="auto"/>
        <w:right w:val="none" w:sz="0" w:space="0" w:color="auto"/>
      </w:divBdr>
    </w:div>
    <w:div w:id="1920022081">
      <w:marLeft w:val="0"/>
      <w:marRight w:val="0"/>
      <w:marTop w:val="0"/>
      <w:marBottom w:val="0"/>
      <w:divBdr>
        <w:top w:val="none" w:sz="0" w:space="0" w:color="auto"/>
        <w:left w:val="none" w:sz="0" w:space="0" w:color="auto"/>
        <w:bottom w:val="none" w:sz="0" w:space="0" w:color="auto"/>
        <w:right w:val="none" w:sz="0" w:space="0" w:color="auto"/>
      </w:divBdr>
    </w:div>
    <w:div w:id="1920022082">
      <w:marLeft w:val="0"/>
      <w:marRight w:val="0"/>
      <w:marTop w:val="0"/>
      <w:marBottom w:val="0"/>
      <w:divBdr>
        <w:top w:val="none" w:sz="0" w:space="0" w:color="auto"/>
        <w:left w:val="none" w:sz="0" w:space="0" w:color="auto"/>
        <w:bottom w:val="none" w:sz="0" w:space="0" w:color="auto"/>
        <w:right w:val="none" w:sz="0" w:space="0" w:color="auto"/>
      </w:divBdr>
    </w:div>
    <w:div w:id="1920022083">
      <w:marLeft w:val="0"/>
      <w:marRight w:val="0"/>
      <w:marTop w:val="0"/>
      <w:marBottom w:val="0"/>
      <w:divBdr>
        <w:top w:val="none" w:sz="0" w:space="0" w:color="auto"/>
        <w:left w:val="none" w:sz="0" w:space="0" w:color="auto"/>
        <w:bottom w:val="none" w:sz="0" w:space="0" w:color="auto"/>
        <w:right w:val="none" w:sz="0" w:space="0" w:color="auto"/>
      </w:divBdr>
    </w:div>
    <w:div w:id="1920022084">
      <w:marLeft w:val="0"/>
      <w:marRight w:val="0"/>
      <w:marTop w:val="0"/>
      <w:marBottom w:val="0"/>
      <w:divBdr>
        <w:top w:val="none" w:sz="0" w:space="0" w:color="auto"/>
        <w:left w:val="none" w:sz="0" w:space="0" w:color="auto"/>
        <w:bottom w:val="none" w:sz="0" w:space="0" w:color="auto"/>
        <w:right w:val="none" w:sz="0" w:space="0" w:color="auto"/>
      </w:divBdr>
    </w:div>
    <w:div w:id="1920022085">
      <w:marLeft w:val="0"/>
      <w:marRight w:val="0"/>
      <w:marTop w:val="0"/>
      <w:marBottom w:val="0"/>
      <w:divBdr>
        <w:top w:val="none" w:sz="0" w:space="0" w:color="auto"/>
        <w:left w:val="none" w:sz="0" w:space="0" w:color="auto"/>
        <w:bottom w:val="none" w:sz="0" w:space="0" w:color="auto"/>
        <w:right w:val="none" w:sz="0" w:space="0" w:color="auto"/>
      </w:divBdr>
    </w:div>
    <w:div w:id="1920022086">
      <w:marLeft w:val="0"/>
      <w:marRight w:val="0"/>
      <w:marTop w:val="0"/>
      <w:marBottom w:val="0"/>
      <w:divBdr>
        <w:top w:val="none" w:sz="0" w:space="0" w:color="auto"/>
        <w:left w:val="none" w:sz="0" w:space="0" w:color="auto"/>
        <w:bottom w:val="none" w:sz="0" w:space="0" w:color="auto"/>
        <w:right w:val="none" w:sz="0" w:space="0" w:color="auto"/>
      </w:divBdr>
    </w:div>
    <w:div w:id="1920022087">
      <w:marLeft w:val="0"/>
      <w:marRight w:val="0"/>
      <w:marTop w:val="0"/>
      <w:marBottom w:val="0"/>
      <w:divBdr>
        <w:top w:val="none" w:sz="0" w:space="0" w:color="auto"/>
        <w:left w:val="none" w:sz="0" w:space="0" w:color="auto"/>
        <w:bottom w:val="none" w:sz="0" w:space="0" w:color="auto"/>
        <w:right w:val="none" w:sz="0" w:space="0" w:color="auto"/>
      </w:divBdr>
    </w:div>
    <w:div w:id="1920022088">
      <w:marLeft w:val="0"/>
      <w:marRight w:val="0"/>
      <w:marTop w:val="0"/>
      <w:marBottom w:val="0"/>
      <w:divBdr>
        <w:top w:val="none" w:sz="0" w:space="0" w:color="auto"/>
        <w:left w:val="none" w:sz="0" w:space="0" w:color="auto"/>
        <w:bottom w:val="none" w:sz="0" w:space="0" w:color="auto"/>
        <w:right w:val="none" w:sz="0" w:space="0" w:color="auto"/>
      </w:divBdr>
    </w:div>
    <w:div w:id="1920022089">
      <w:marLeft w:val="0"/>
      <w:marRight w:val="0"/>
      <w:marTop w:val="0"/>
      <w:marBottom w:val="0"/>
      <w:divBdr>
        <w:top w:val="none" w:sz="0" w:space="0" w:color="auto"/>
        <w:left w:val="none" w:sz="0" w:space="0" w:color="auto"/>
        <w:bottom w:val="none" w:sz="0" w:space="0" w:color="auto"/>
        <w:right w:val="none" w:sz="0" w:space="0" w:color="auto"/>
      </w:divBdr>
    </w:div>
    <w:div w:id="1920022090">
      <w:marLeft w:val="0"/>
      <w:marRight w:val="0"/>
      <w:marTop w:val="0"/>
      <w:marBottom w:val="0"/>
      <w:divBdr>
        <w:top w:val="none" w:sz="0" w:space="0" w:color="auto"/>
        <w:left w:val="none" w:sz="0" w:space="0" w:color="auto"/>
        <w:bottom w:val="none" w:sz="0" w:space="0" w:color="auto"/>
        <w:right w:val="none" w:sz="0" w:space="0" w:color="auto"/>
      </w:divBdr>
    </w:div>
    <w:div w:id="1920022091">
      <w:marLeft w:val="0"/>
      <w:marRight w:val="0"/>
      <w:marTop w:val="0"/>
      <w:marBottom w:val="0"/>
      <w:divBdr>
        <w:top w:val="none" w:sz="0" w:space="0" w:color="auto"/>
        <w:left w:val="none" w:sz="0" w:space="0" w:color="auto"/>
        <w:bottom w:val="none" w:sz="0" w:space="0" w:color="auto"/>
        <w:right w:val="none" w:sz="0" w:space="0" w:color="auto"/>
      </w:divBdr>
    </w:div>
    <w:div w:id="1920022092">
      <w:marLeft w:val="0"/>
      <w:marRight w:val="0"/>
      <w:marTop w:val="0"/>
      <w:marBottom w:val="0"/>
      <w:divBdr>
        <w:top w:val="none" w:sz="0" w:space="0" w:color="auto"/>
        <w:left w:val="none" w:sz="0" w:space="0" w:color="auto"/>
        <w:bottom w:val="none" w:sz="0" w:space="0" w:color="auto"/>
        <w:right w:val="none" w:sz="0" w:space="0" w:color="auto"/>
      </w:divBdr>
    </w:div>
    <w:div w:id="1920022093">
      <w:marLeft w:val="0"/>
      <w:marRight w:val="0"/>
      <w:marTop w:val="0"/>
      <w:marBottom w:val="0"/>
      <w:divBdr>
        <w:top w:val="none" w:sz="0" w:space="0" w:color="auto"/>
        <w:left w:val="none" w:sz="0" w:space="0" w:color="auto"/>
        <w:bottom w:val="none" w:sz="0" w:space="0" w:color="auto"/>
        <w:right w:val="none" w:sz="0" w:space="0" w:color="auto"/>
      </w:divBdr>
    </w:div>
    <w:div w:id="1920022094">
      <w:marLeft w:val="0"/>
      <w:marRight w:val="0"/>
      <w:marTop w:val="0"/>
      <w:marBottom w:val="0"/>
      <w:divBdr>
        <w:top w:val="none" w:sz="0" w:space="0" w:color="auto"/>
        <w:left w:val="none" w:sz="0" w:space="0" w:color="auto"/>
        <w:bottom w:val="none" w:sz="0" w:space="0" w:color="auto"/>
        <w:right w:val="none" w:sz="0" w:space="0" w:color="auto"/>
      </w:divBdr>
    </w:div>
    <w:div w:id="1920022095">
      <w:marLeft w:val="0"/>
      <w:marRight w:val="0"/>
      <w:marTop w:val="0"/>
      <w:marBottom w:val="0"/>
      <w:divBdr>
        <w:top w:val="none" w:sz="0" w:space="0" w:color="auto"/>
        <w:left w:val="none" w:sz="0" w:space="0" w:color="auto"/>
        <w:bottom w:val="none" w:sz="0" w:space="0" w:color="auto"/>
        <w:right w:val="none" w:sz="0" w:space="0" w:color="auto"/>
      </w:divBdr>
    </w:div>
    <w:div w:id="1920022096">
      <w:marLeft w:val="0"/>
      <w:marRight w:val="0"/>
      <w:marTop w:val="0"/>
      <w:marBottom w:val="0"/>
      <w:divBdr>
        <w:top w:val="none" w:sz="0" w:space="0" w:color="auto"/>
        <w:left w:val="none" w:sz="0" w:space="0" w:color="auto"/>
        <w:bottom w:val="none" w:sz="0" w:space="0" w:color="auto"/>
        <w:right w:val="none" w:sz="0" w:space="0" w:color="auto"/>
      </w:divBdr>
    </w:div>
    <w:div w:id="1920022097">
      <w:marLeft w:val="0"/>
      <w:marRight w:val="0"/>
      <w:marTop w:val="0"/>
      <w:marBottom w:val="0"/>
      <w:divBdr>
        <w:top w:val="none" w:sz="0" w:space="0" w:color="auto"/>
        <w:left w:val="none" w:sz="0" w:space="0" w:color="auto"/>
        <w:bottom w:val="none" w:sz="0" w:space="0" w:color="auto"/>
        <w:right w:val="none" w:sz="0" w:space="0" w:color="auto"/>
      </w:divBdr>
    </w:div>
    <w:div w:id="1920022098">
      <w:marLeft w:val="0"/>
      <w:marRight w:val="0"/>
      <w:marTop w:val="0"/>
      <w:marBottom w:val="0"/>
      <w:divBdr>
        <w:top w:val="none" w:sz="0" w:space="0" w:color="auto"/>
        <w:left w:val="none" w:sz="0" w:space="0" w:color="auto"/>
        <w:bottom w:val="none" w:sz="0" w:space="0" w:color="auto"/>
        <w:right w:val="none" w:sz="0" w:space="0" w:color="auto"/>
      </w:divBdr>
    </w:div>
    <w:div w:id="1920022099">
      <w:marLeft w:val="0"/>
      <w:marRight w:val="0"/>
      <w:marTop w:val="0"/>
      <w:marBottom w:val="0"/>
      <w:divBdr>
        <w:top w:val="none" w:sz="0" w:space="0" w:color="auto"/>
        <w:left w:val="none" w:sz="0" w:space="0" w:color="auto"/>
        <w:bottom w:val="none" w:sz="0" w:space="0" w:color="auto"/>
        <w:right w:val="none" w:sz="0" w:space="0" w:color="auto"/>
      </w:divBdr>
    </w:div>
    <w:div w:id="1920022100">
      <w:marLeft w:val="0"/>
      <w:marRight w:val="0"/>
      <w:marTop w:val="0"/>
      <w:marBottom w:val="0"/>
      <w:divBdr>
        <w:top w:val="none" w:sz="0" w:space="0" w:color="auto"/>
        <w:left w:val="none" w:sz="0" w:space="0" w:color="auto"/>
        <w:bottom w:val="none" w:sz="0" w:space="0" w:color="auto"/>
        <w:right w:val="none" w:sz="0" w:space="0" w:color="auto"/>
      </w:divBdr>
    </w:div>
    <w:div w:id="1920022101">
      <w:marLeft w:val="0"/>
      <w:marRight w:val="0"/>
      <w:marTop w:val="0"/>
      <w:marBottom w:val="0"/>
      <w:divBdr>
        <w:top w:val="none" w:sz="0" w:space="0" w:color="auto"/>
        <w:left w:val="none" w:sz="0" w:space="0" w:color="auto"/>
        <w:bottom w:val="none" w:sz="0" w:space="0" w:color="auto"/>
        <w:right w:val="none" w:sz="0" w:space="0" w:color="auto"/>
      </w:divBdr>
    </w:div>
    <w:div w:id="1920022102">
      <w:marLeft w:val="0"/>
      <w:marRight w:val="0"/>
      <w:marTop w:val="0"/>
      <w:marBottom w:val="0"/>
      <w:divBdr>
        <w:top w:val="none" w:sz="0" w:space="0" w:color="auto"/>
        <w:left w:val="none" w:sz="0" w:space="0" w:color="auto"/>
        <w:bottom w:val="none" w:sz="0" w:space="0" w:color="auto"/>
        <w:right w:val="none" w:sz="0" w:space="0" w:color="auto"/>
      </w:divBdr>
    </w:div>
    <w:div w:id="1920022103">
      <w:marLeft w:val="0"/>
      <w:marRight w:val="0"/>
      <w:marTop w:val="0"/>
      <w:marBottom w:val="0"/>
      <w:divBdr>
        <w:top w:val="none" w:sz="0" w:space="0" w:color="auto"/>
        <w:left w:val="none" w:sz="0" w:space="0" w:color="auto"/>
        <w:bottom w:val="none" w:sz="0" w:space="0" w:color="auto"/>
        <w:right w:val="none" w:sz="0" w:space="0" w:color="auto"/>
      </w:divBdr>
    </w:div>
    <w:div w:id="1920022104">
      <w:marLeft w:val="0"/>
      <w:marRight w:val="0"/>
      <w:marTop w:val="0"/>
      <w:marBottom w:val="0"/>
      <w:divBdr>
        <w:top w:val="none" w:sz="0" w:space="0" w:color="auto"/>
        <w:left w:val="none" w:sz="0" w:space="0" w:color="auto"/>
        <w:bottom w:val="none" w:sz="0" w:space="0" w:color="auto"/>
        <w:right w:val="none" w:sz="0" w:space="0" w:color="auto"/>
      </w:divBdr>
    </w:div>
    <w:div w:id="1920022105">
      <w:marLeft w:val="0"/>
      <w:marRight w:val="0"/>
      <w:marTop w:val="0"/>
      <w:marBottom w:val="0"/>
      <w:divBdr>
        <w:top w:val="none" w:sz="0" w:space="0" w:color="auto"/>
        <w:left w:val="none" w:sz="0" w:space="0" w:color="auto"/>
        <w:bottom w:val="none" w:sz="0" w:space="0" w:color="auto"/>
        <w:right w:val="none" w:sz="0" w:space="0" w:color="auto"/>
      </w:divBdr>
    </w:div>
    <w:div w:id="1920022106">
      <w:marLeft w:val="0"/>
      <w:marRight w:val="0"/>
      <w:marTop w:val="0"/>
      <w:marBottom w:val="0"/>
      <w:divBdr>
        <w:top w:val="none" w:sz="0" w:space="0" w:color="auto"/>
        <w:left w:val="none" w:sz="0" w:space="0" w:color="auto"/>
        <w:bottom w:val="none" w:sz="0" w:space="0" w:color="auto"/>
        <w:right w:val="none" w:sz="0" w:space="0" w:color="auto"/>
      </w:divBdr>
    </w:div>
    <w:div w:id="1920022107">
      <w:marLeft w:val="0"/>
      <w:marRight w:val="0"/>
      <w:marTop w:val="0"/>
      <w:marBottom w:val="0"/>
      <w:divBdr>
        <w:top w:val="none" w:sz="0" w:space="0" w:color="auto"/>
        <w:left w:val="none" w:sz="0" w:space="0" w:color="auto"/>
        <w:bottom w:val="none" w:sz="0" w:space="0" w:color="auto"/>
        <w:right w:val="none" w:sz="0" w:space="0" w:color="auto"/>
      </w:divBdr>
    </w:div>
    <w:div w:id="1920022108">
      <w:marLeft w:val="0"/>
      <w:marRight w:val="0"/>
      <w:marTop w:val="0"/>
      <w:marBottom w:val="0"/>
      <w:divBdr>
        <w:top w:val="none" w:sz="0" w:space="0" w:color="auto"/>
        <w:left w:val="none" w:sz="0" w:space="0" w:color="auto"/>
        <w:bottom w:val="none" w:sz="0" w:space="0" w:color="auto"/>
        <w:right w:val="none" w:sz="0" w:space="0" w:color="auto"/>
      </w:divBdr>
    </w:div>
    <w:div w:id="1920022109">
      <w:marLeft w:val="0"/>
      <w:marRight w:val="0"/>
      <w:marTop w:val="0"/>
      <w:marBottom w:val="0"/>
      <w:divBdr>
        <w:top w:val="none" w:sz="0" w:space="0" w:color="auto"/>
        <w:left w:val="none" w:sz="0" w:space="0" w:color="auto"/>
        <w:bottom w:val="none" w:sz="0" w:space="0" w:color="auto"/>
        <w:right w:val="none" w:sz="0" w:space="0" w:color="auto"/>
      </w:divBdr>
    </w:div>
    <w:div w:id="1920022110">
      <w:marLeft w:val="0"/>
      <w:marRight w:val="0"/>
      <w:marTop w:val="0"/>
      <w:marBottom w:val="0"/>
      <w:divBdr>
        <w:top w:val="none" w:sz="0" w:space="0" w:color="auto"/>
        <w:left w:val="none" w:sz="0" w:space="0" w:color="auto"/>
        <w:bottom w:val="none" w:sz="0" w:space="0" w:color="auto"/>
        <w:right w:val="none" w:sz="0" w:space="0" w:color="auto"/>
      </w:divBdr>
    </w:div>
    <w:div w:id="1920022111">
      <w:marLeft w:val="0"/>
      <w:marRight w:val="0"/>
      <w:marTop w:val="0"/>
      <w:marBottom w:val="0"/>
      <w:divBdr>
        <w:top w:val="none" w:sz="0" w:space="0" w:color="auto"/>
        <w:left w:val="none" w:sz="0" w:space="0" w:color="auto"/>
        <w:bottom w:val="none" w:sz="0" w:space="0" w:color="auto"/>
        <w:right w:val="none" w:sz="0" w:space="0" w:color="auto"/>
      </w:divBdr>
    </w:div>
    <w:div w:id="1920022112">
      <w:marLeft w:val="0"/>
      <w:marRight w:val="0"/>
      <w:marTop w:val="0"/>
      <w:marBottom w:val="0"/>
      <w:divBdr>
        <w:top w:val="none" w:sz="0" w:space="0" w:color="auto"/>
        <w:left w:val="none" w:sz="0" w:space="0" w:color="auto"/>
        <w:bottom w:val="none" w:sz="0" w:space="0" w:color="auto"/>
        <w:right w:val="none" w:sz="0" w:space="0" w:color="auto"/>
      </w:divBdr>
    </w:div>
    <w:div w:id="1920022113">
      <w:marLeft w:val="0"/>
      <w:marRight w:val="0"/>
      <w:marTop w:val="0"/>
      <w:marBottom w:val="0"/>
      <w:divBdr>
        <w:top w:val="none" w:sz="0" w:space="0" w:color="auto"/>
        <w:left w:val="none" w:sz="0" w:space="0" w:color="auto"/>
        <w:bottom w:val="none" w:sz="0" w:space="0" w:color="auto"/>
        <w:right w:val="none" w:sz="0" w:space="0" w:color="auto"/>
      </w:divBdr>
    </w:div>
    <w:div w:id="1920022114">
      <w:marLeft w:val="0"/>
      <w:marRight w:val="0"/>
      <w:marTop w:val="0"/>
      <w:marBottom w:val="0"/>
      <w:divBdr>
        <w:top w:val="none" w:sz="0" w:space="0" w:color="auto"/>
        <w:left w:val="none" w:sz="0" w:space="0" w:color="auto"/>
        <w:bottom w:val="none" w:sz="0" w:space="0" w:color="auto"/>
        <w:right w:val="none" w:sz="0" w:space="0" w:color="auto"/>
      </w:divBdr>
    </w:div>
    <w:div w:id="1920022115">
      <w:marLeft w:val="0"/>
      <w:marRight w:val="0"/>
      <w:marTop w:val="0"/>
      <w:marBottom w:val="0"/>
      <w:divBdr>
        <w:top w:val="none" w:sz="0" w:space="0" w:color="auto"/>
        <w:left w:val="none" w:sz="0" w:space="0" w:color="auto"/>
        <w:bottom w:val="none" w:sz="0" w:space="0" w:color="auto"/>
        <w:right w:val="none" w:sz="0" w:space="0" w:color="auto"/>
      </w:divBdr>
    </w:div>
    <w:div w:id="1920022116">
      <w:marLeft w:val="0"/>
      <w:marRight w:val="0"/>
      <w:marTop w:val="0"/>
      <w:marBottom w:val="0"/>
      <w:divBdr>
        <w:top w:val="none" w:sz="0" w:space="0" w:color="auto"/>
        <w:left w:val="none" w:sz="0" w:space="0" w:color="auto"/>
        <w:bottom w:val="none" w:sz="0" w:space="0" w:color="auto"/>
        <w:right w:val="none" w:sz="0" w:space="0" w:color="auto"/>
      </w:divBdr>
      <w:divsChild>
        <w:div w:id="1920022066">
          <w:marLeft w:val="720"/>
          <w:marRight w:val="720"/>
          <w:marTop w:val="100"/>
          <w:marBottom w:val="100"/>
          <w:divBdr>
            <w:top w:val="none" w:sz="0" w:space="0" w:color="auto"/>
            <w:left w:val="none" w:sz="0" w:space="0" w:color="auto"/>
            <w:bottom w:val="none" w:sz="0" w:space="0" w:color="auto"/>
            <w:right w:val="none" w:sz="0" w:space="0" w:color="auto"/>
          </w:divBdr>
        </w:div>
      </w:divsChild>
    </w:div>
    <w:div w:id="1920022117">
      <w:marLeft w:val="0"/>
      <w:marRight w:val="0"/>
      <w:marTop w:val="0"/>
      <w:marBottom w:val="0"/>
      <w:divBdr>
        <w:top w:val="none" w:sz="0" w:space="0" w:color="auto"/>
        <w:left w:val="none" w:sz="0" w:space="0" w:color="auto"/>
        <w:bottom w:val="none" w:sz="0" w:space="0" w:color="auto"/>
        <w:right w:val="none" w:sz="0" w:space="0" w:color="auto"/>
      </w:divBdr>
    </w:div>
    <w:div w:id="1920022118">
      <w:marLeft w:val="0"/>
      <w:marRight w:val="0"/>
      <w:marTop w:val="0"/>
      <w:marBottom w:val="0"/>
      <w:divBdr>
        <w:top w:val="none" w:sz="0" w:space="0" w:color="auto"/>
        <w:left w:val="none" w:sz="0" w:space="0" w:color="auto"/>
        <w:bottom w:val="none" w:sz="0" w:space="0" w:color="auto"/>
        <w:right w:val="none" w:sz="0" w:space="0" w:color="auto"/>
      </w:divBdr>
    </w:div>
    <w:div w:id="1920022119">
      <w:marLeft w:val="0"/>
      <w:marRight w:val="0"/>
      <w:marTop w:val="0"/>
      <w:marBottom w:val="0"/>
      <w:divBdr>
        <w:top w:val="none" w:sz="0" w:space="0" w:color="auto"/>
        <w:left w:val="none" w:sz="0" w:space="0" w:color="auto"/>
        <w:bottom w:val="none" w:sz="0" w:space="0" w:color="auto"/>
        <w:right w:val="none" w:sz="0" w:space="0" w:color="auto"/>
      </w:divBdr>
    </w:div>
    <w:div w:id="1920022120">
      <w:marLeft w:val="0"/>
      <w:marRight w:val="0"/>
      <w:marTop w:val="0"/>
      <w:marBottom w:val="0"/>
      <w:divBdr>
        <w:top w:val="none" w:sz="0" w:space="0" w:color="auto"/>
        <w:left w:val="none" w:sz="0" w:space="0" w:color="auto"/>
        <w:bottom w:val="none" w:sz="0" w:space="0" w:color="auto"/>
        <w:right w:val="none" w:sz="0" w:space="0" w:color="auto"/>
      </w:divBdr>
    </w:div>
    <w:div w:id="1920022121">
      <w:marLeft w:val="0"/>
      <w:marRight w:val="0"/>
      <w:marTop w:val="0"/>
      <w:marBottom w:val="0"/>
      <w:divBdr>
        <w:top w:val="none" w:sz="0" w:space="0" w:color="auto"/>
        <w:left w:val="none" w:sz="0" w:space="0" w:color="auto"/>
        <w:bottom w:val="none" w:sz="0" w:space="0" w:color="auto"/>
        <w:right w:val="none" w:sz="0" w:space="0" w:color="auto"/>
      </w:divBdr>
    </w:div>
    <w:div w:id="1920022122">
      <w:marLeft w:val="0"/>
      <w:marRight w:val="0"/>
      <w:marTop w:val="0"/>
      <w:marBottom w:val="0"/>
      <w:divBdr>
        <w:top w:val="none" w:sz="0" w:space="0" w:color="auto"/>
        <w:left w:val="none" w:sz="0" w:space="0" w:color="auto"/>
        <w:bottom w:val="none" w:sz="0" w:space="0" w:color="auto"/>
        <w:right w:val="none" w:sz="0" w:space="0" w:color="auto"/>
      </w:divBdr>
    </w:div>
    <w:div w:id="1920022123">
      <w:marLeft w:val="0"/>
      <w:marRight w:val="0"/>
      <w:marTop w:val="0"/>
      <w:marBottom w:val="0"/>
      <w:divBdr>
        <w:top w:val="none" w:sz="0" w:space="0" w:color="auto"/>
        <w:left w:val="none" w:sz="0" w:space="0" w:color="auto"/>
        <w:bottom w:val="none" w:sz="0" w:space="0" w:color="auto"/>
        <w:right w:val="none" w:sz="0" w:space="0" w:color="auto"/>
      </w:divBdr>
    </w:div>
    <w:div w:id="1920022124">
      <w:marLeft w:val="0"/>
      <w:marRight w:val="0"/>
      <w:marTop w:val="0"/>
      <w:marBottom w:val="0"/>
      <w:divBdr>
        <w:top w:val="none" w:sz="0" w:space="0" w:color="auto"/>
        <w:left w:val="none" w:sz="0" w:space="0" w:color="auto"/>
        <w:bottom w:val="none" w:sz="0" w:space="0" w:color="auto"/>
        <w:right w:val="none" w:sz="0" w:space="0" w:color="auto"/>
      </w:divBdr>
    </w:div>
    <w:div w:id="1920022125">
      <w:marLeft w:val="0"/>
      <w:marRight w:val="0"/>
      <w:marTop w:val="0"/>
      <w:marBottom w:val="0"/>
      <w:divBdr>
        <w:top w:val="none" w:sz="0" w:space="0" w:color="auto"/>
        <w:left w:val="none" w:sz="0" w:space="0" w:color="auto"/>
        <w:bottom w:val="none" w:sz="0" w:space="0" w:color="auto"/>
        <w:right w:val="none" w:sz="0" w:space="0" w:color="auto"/>
      </w:divBdr>
    </w:div>
    <w:div w:id="1920022126">
      <w:marLeft w:val="0"/>
      <w:marRight w:val="0"/>
      <w:marTop w:val="0"/>
      <w:marBottom w:val="0"/>
      <w:divBdr>
        <w:top w:val="none" w:sz="0" w:space="0" w:color="auto"/>
        <w:left w:val="none" w:sz="0" w:space="0" w:color="auto"/>
        <w:bottom w:val="none" w:sz="0" w:space="0" w:color="auto"/>
        <w:right w:val="none" w:sz="0" w:space="0" w:color="auto"/>
      </w:divBdr>
    </w:div>
    <w:div w:id="1920022127">
      <w:marLeft w:val="0"/>
      <w:marRight w:val="0"/>
      <w:marTop w:val="0"/>
      <w:marBottom w:val="0"/>
      <w:divBdr>
        <w:top w:val="none" w:sz="0" w:space="0" w:color="auto"/>
        <w:left w:val="none" w:sz="0" w:space="0" w:color="auto"/>
        <w:bottom w:val="none" w:sz="0" w:space="0" w:color="auto"/>
        <w:right w:val="none" w:sz="0" w:space="0" w:color="auto"/>
      </w:divBdr>
    </w:div>
    <w:div w:id="1920022128">
      <w:marLeft w:val="0"/>
      <w:marRight w:val="0"/>
      <w:marTop w:val="0"/>
      <w:marBottom w:val="0"/>
      <w:divBdr>
        <w:top w:val="none" w:sz="0" w:space="0" w:color="auto"/>
        <w:left w:val="none" w:sz="0" w:space="0" w:color="auto"/>
        <w:bottom w:val="none" w:sz="0" w:space="0" w:color="auto"/>
        <w:right w:val="none" w:sz="0" w:space="0" w:color="auto"/>
      </w:divBdr>
    </w:div>
    <w:div w:id="1920022129">
      <w:marLeft w:val="0"/>
      <w:marRight w:val="0"/>
      <w:marTop w:val="0"/>
      <w:marBottom w:val="0"/>
      <w:divBdr>
        <w:top w:val="none" w:sz="0" w:space="0" w:color="auto"/>
        <w:left w:val="none" w:sz="0" w:space="0" w:color="auto"/>
        <w:bottom w:val="none" w:sz="0" w:space="0" w:color="auto"/>
        <w:right w:val="none" w:sz="0" w:space="0" w:color="auto"/>
      </w:divBdr>
    </w:div>
    <w:div w:id="1920022130">
      <w:marLeft w:val="0"/>
      <w:marRight w:val="0"/>
      <w:marTop w:val="0"/>
      <w:marBottom w:val="0"/>
      <w:divBdr>
        <w:top w:val="none" w:sz="0" w:space="0" w:color="auto"/>
        <w:left w:val="none" w:sz="0" w:space="0" w:color="auto"/>
        <w:bottom w:val="none" w:sz="0" w:space="0" w:color="auto"/>
        <w:right w:val="none" w:sz="0" w:space="0" w:color="auto"/>
      </w:divBdr>
    </w:div>
    <w:div w:id="1920022131">
      <w:marLeft w:val="0"/>
      <w:marRight w:val="0"/>
      <w:marTop w:val="0"/>
      <w:marBottom w:val="0"/>
      <w:divBdr>
        <w:top w:val="none" w:sz="0" w:space="0" w:color="auto"/>
        <w:left w:val="none" w:sz="0" w:space="0" w:color="auto"/>
        <w:bottom w:val="none" w:sz="0" w:space="0" w:color="auto"/>
        <w:right w:val="none" w:sz="0" w:space="0" w:color="auto"/>
      </w:divBdr>
    </w:div>
    <w:div w:id="1920022132">
      <w:marLeft w:val="0"/>
      <w:marRight w:val="0"/>
      <w:marTop w:val="0"/>
      <w:marBottom w:val="0"/>
      <w:divBdr>
        <w:top w:val="none" w:sz="0" w:space="0" w:color="auto"/>
        <w:left w:val="none" w:sz="0" w:space="0" w:color="auto"/>
        <w:bottom w:val="none" w:sz="0" w:space="0" w:color="auto"/>
        <w:right w:val="none" w:sz="0" w:space="0" w:color="auto"/>
      </w:divBdr>
    </w:div>
    <w:div w:id="1920022133">
      <w:marLeft w:val="0"/>
      <w:marRight w:val="0"/>
      <w:marTop w:val="0"/>
      <w:marBottom w:val="0"/>
      <w:divBdr>
        <w:top w:val="none" w:sz="0" w:space="0" w:color="auto"/>
        <w:left w:val="none" w:sz="0" w:space="0" w:color="auto"/>
        <w:bottom w:val="none" w:sz="0" w:space="0" w:color="auto"/>
        <w:right w:val="none" w:sz="0" w:space="0" w:color="auto"/>
      </w:divBdr>
    </w:div>
    <w:div w:id="1920022134">
      <w:marLeft w:val="0"/>
      <w:marRight w:val="0"/>
      <w:marTop w:val="0"/>
      <w:marBottom w:val="0"/>
      <w:divBdr>
        <w:top w:val="none" w:sz="0" w:space="0" w:color="auto"/>
        <w:left w:val="none" w:sz="0" w:space="0" w:color="auto"/>
        <w:bottom w:val="none" w:sz="0" w:space="0" w:color="auto"/>
        <w:right w:val="none" w:sz="0" w:space="0" w:color="auto"/>
      </w:divBdr>
    </w:div>
    <w:div w:id="1920022135">
      <w:marLeft w:val="0"/>
      <w:marRight w:val="0"/>
      <w:marTop w:val="0"/>
      <w:marBottom w:val="0"/>
      <w:divBdr>
        <w:top w:val="none" w:sz="0" w:space="0" w:color="auto"/>
        <w:left w:val="none" w:sz="0" w:space="0" w:color="auto"/>
        <w:bottom w:val="none" w:sz="0" w:space="0" w:color="auto"/>
        <w:right w:val="none" w:sz="0" w:space="0" w:color="auto"/>
      </w:divBdr>
    </w:div>
    <w:div w:id="1920022136">
      <w:marLeft w:val="0"/>
      <w:marRight w:val="0"/>
      <w:marTop w:val="0"/>
      <w:marBottom w:val="0"/>
      <w:divBdr>
        <w:top w:val="none" w:sz="0" w:space="0" w:color="auto"/>
        <w:left w:val="none" w:sz="0" w:space="0" w:color="auto"/>
        <w:bottom w:val="none" w:sz="0" w:space="0" w:color="auto"/>
        <w:right w:val="none" w:sz="0" w:space="0" w:color="auto"/>
      </w:divBdr>
    </w:div>
    <w:div w:id="1920022137">
      <w:marLeft w:val="0"/>
      <w:marRight w:val="0"/>
      <w:marTop w:val="0"/>
      <w:marBottom w:val="0"/>
      <w:divBdr>
        <w:top w:val="none" w:sz="0" w:space="0" w:color="auto"/>
        <w:left w:val="none" w:sz="0" w:space="0" w:color="auto"/>
        <w:bottom w:val="none" w:sz="0" w:space="0" w:color="auto"/>
        <w:right w:val="none" w:sz="0" w:space="0" w:color="auto"/>
      </w:divBdr>
    </w:div>
    <w:div w:id="1920022138">
      <w:marLeft w:val="0"/>
      <w:marRight w:val="0"/>
      <w:marTop w:val="0"/>
      <w:marBottom w:val="0"/>
      <w:divBdr>
        <w:top w:val="none" w:sz="0" w:space="0" w:color="auto"/>
        <w:left w:val="none" w:sz="0" w:space="0" w:color="auto"/>
        <w:bottom w:val="none" w:sz="0" w:space="0" w:color="auto"/>
        <w:right w:val="none" w:sz="0" w:space="0" w:color="auto"/>
      </w:divBdr>
    </w:div>
    <w:div w:id="1920022139">
      <w:marLeft w:val="0"/>
      <w:marRight w:val="0"/>
      <w:marTop w:val="0"/>
      <w:marBottom w:val="0"/>
      <w:divBdr>
        <w:top w:val="none" w:sz="0" w:space="0" w:color="auto"/>
        <w:left w:val="none" w:sz="0" w:space="0" w:color="auto"/>
        <w:bottom w:val="none" w:sz="0" w:space="0" w:color="auto"/>
        <w:right w:val="none" w:sz="0" w:space="0" w:color="auto"/>
      </w:divBdr>
      <w:divsChild>
        <w:div w:id="1920022140">
          <w:marLeft w:val="720"/>
          <w:marRight w:val="720"/>
          <w:marTop w:val="100"/>
          <w:marBottom w:val="100"/>
          <w:divBdr>
            <w:top w:val="none" w:sz="0" w:space="0" w:color="auto"/>
            <w:left w:val="none" w:sz="0" w:space="0" w:color="auto"/>
            <w:bottom w:val="none" w:sz="0" w:space="0" w:color="auto"/>
            <w:right w:val="none" w:sz="0" w:space="0" w:color="auto"/>
          </w:divBdr>
        </w:div>
      </w:divsChild>
    </w:div>
    <w:div w:id="1920022141">
      <w:marLeft w:val="0"/>
      <w:marRight w:val="0"/>
      <w:marTop w:val="0"/>
      <w:marBottom w:val="0"/>
      <w:divBdr>
        <w:top w:val="none" w:sz="0" w:space="0" w:color="auto"/>
        <w:left w:val="none" w:sz="0" w:space="0" w:color="auto"/>
        <w:bottom w:val="none" w:sz="0" w:space="0" w:color="auto"/>
        <w:right w:val="none" w:sz="0" w:space="0" w:color="auto"/>
      </w:divBdr>
    </w:div>
    <w:div w:id="1920022142">
      <w:marLeft w:val="0"/>
      <w:marRight w:val="0"/>
      <w:marTop w:val="0"/>
      <w:marBottom w:val="0"/>
      <w:divBdr>
        <w:top w:val="none" w:sz="0" w:space="0" w:color="auto"/>
        <w:left w:val="none" w:sz="0" w:space="0" w:color="auto"/>
        <w:bottom w:val="none" w:sz="0" w:space="0" w:color="auto"/>
        <w:right w:val="none" w:sz="0" w:space="0" w:color="auto"/>
      </w:divBdr>
    </w:div>
    <w:div w:id="1920022143">
      <w:marLeft w:val="0"/>
      <w:marRight w:val="0"/>
      <w:marTop w:val="0"/>
      <w:marBottom w:val="0"/>
      <w:divBdr>
        <w:top w:val="none" w:sz="0" w:space="0" w:color="auto"/>
        <w:left w:val="none" w:sz="0" w:space="0" w:color="auto"/>
        <w:bottom w:val="none" w:sz="0" w:space="0" w:color="auto"/>
        <w:right w:val="none" w:sz="0" w:space="0" w:color="auto"/>
      </w:divBdr>
    </w:div>
    <w:div w:id="1920022144">
      <w:marLeft w:val="0"/>
      <w:marRight w:val="0"/>
      <w:marTop w:val="0"/>
      <w:marBottom w:val="0"/>
      <w:divBdr>
        <w:top w:val="none" w:sz="0" w:space="0" w:color="auto"/>
        <w:left w:val="none" w:sz="0" w:space="0" w:color="auto"/>
        <w:bottom w:val="none" w:sz="0" w:space="0" w:color="auto"/>
        <w:right w:val="none" w:sz="0" w:space="0" w:color="auto"/>
      </w:divBdr>
    </w:div>
    <w:div w:id="1920022145">
      <w:marLeft w:val="0"/>
      <w:marRight w:val="0"/>
      <w:marTop w:val="0"/>
      <w:marBottom w:val="0"/>
      <w:divBdr>
        <w:top w:val="none" w:sz="0" w:space="0" w:color="auto"/>
        <w:left w:val="none" w:sz="0" w:space="0" w:color="auto"/>
        <w:bottom w:val="none" w:sz="0" w:space="0" w:color="auto"/>
        <w:right w:val="none" w:sz="0" w:space="0" w:color="auto"/>
      </w:divBdr>
    </w:div>
    <w:div w:id="1920022146">
      <w:marLeft w:val="0"/>
      <w:marRight w:val="0"/>
      <w:marTop w:val="0"/>
      <w:marBottom w:val="0"/>
      <w:divBdr>
        <w:top w:val="none" w:sz="0" w:space="0" w:color="auto"/>
        <w:left w:val="none" w:sz="0" w:space="0" w:color="auto"/>
        <w:bottom w:val="none" w:sz="0" w:space="0" w:color="auto"/>
        <w:right w:val="none" w:sz="0" w:space="0" w:color="auto"/>
      </w:divBdr>
    </w:div>
    <w:div w:id="1920022147">
      <w:marLeft w:val="0"/>
      <w:marRight w:val="0"/>
      <w:marTop w:val="0"/>
      <w:marBottom w:val="0"/>
      <w:divBdr>
        <w:top w:val="none" w:sz="0" w:space="0" w:color="auto"/>
        <w:left w:val="none" w:sz="0" w:space="0" w:color="auto"/>
        <w:bottom w:val="none" w:sz="0" w:space="0" w:color="auto"/>
        <w:right w:val="none" w:sz="0" w:space="0" w:color="auto"/>
      </w:divBdr>
    </w:div>
    <w:div w:id="1920022148">
      <w:marLeft w:val="0"/>
      <w:marRight w:val="0"/>
      <w:marTop w:val="0"/>
      <w:marBottom w:val="0"/>
      <w:divBdr>
        <w:top w:val="none" w:sz="0" w:space="0" w:color="auto"/>
        <w:left w:val="none" w:sz="0" w:space="0" w:color="auto"/>
        <w:bottom w:val="none" w:sz="0" w:space="0" w:color="auto"/>
        <w:right w:val="none" w:sz="0" w:space="0" w:color="auto"/>
      </w:divBdr>
    </w:div>
    <w:div w:id="1920022149">
      <w:marLeft w:val="0"/>
      <w:marRight w:val="0"/>
      <w:marTop w:val="0"/>
      <w:marBottom w:val="0"/>
      <w:divBdr>
        <w:top w:val="none" w:sz="0" w:space="0" w:color="auto"/>
        <w:left w:val="none" w:sz="0" w:space="0" w:color="auto"/>
        <w:bottom w:val="none" w:sz="0" w:space="0" w:color="auto"/>
        <w:right w:val="none" w:sz="0" w:space="0" w:color="auto"/>
      </w:divBdr>
    </w:div>
    <w:div w:id="1920022150">
      <w:marLeft w:val="0"/>
      <w:marRight w:val="0"/>
      <w:marTop w:val="0"/>
      <w:marBottom w:val="0"/>
      <w:divBdr>
        <w:top w:val="none" w:sz="0" w:space="0" w:color="auto"/>
        <w:left w:val="none" w:sz="0" w:space="0" w:color="auto"/>
        <w:bottom w:val="none" w:sz="0" w:space="0" w:color="auto"/>
        <w:right w:val="none" w:sz="0" w:space="0" w:color="auto"/>
      </w:divBdr>
    </w:div>
    <w:div w:id="1920022151">
      <w:marLeft w:val="0"/>
      <w:marRight w:val="0"/>
      <w:marTop w:val="0"/>
      <w:marBottom w:val="0"/>
      <w:divBdr>
        <w:top w:val="none" w:sz="0" w:space="0" w:color="auto"/>
        <w:left w:val="none" w:sz="0" w:space="0" w:color="auto"/>
        <w:bottom w:val="none" w:sz="0" w:space="0" w:color="auto"/>
        <w:right w:val="none" w:sz="0" w:space="0" w:color="auto"/>
      </w:divBdr>
    </w:div>
    <w:div w:id="1920022152">
      <w:marLeft w:val="0"/>
      <w:marRight w:val="0"/>
      <w:marTop w:val="0"/>
      <w:marBottom w:val="0"/>
      <w:divBdr>
        <w:top w:val="none" w:sz="0" w:space="0" w:color="auto"/>
        <w:left w:val="none" w:sz="0" w:space="0" w:color="auto"/>
        <w:bottom w:val="none" w:sz="0" w:space="0" w:color="auto"/>
        <w:right w:val="none" w:sz="0" w:space="0" w:color="auto"/>
      </w:divBdr>
    </w:div>
    <w:div w:id="1920022153">
      <w:marLeft w:val="0"/>
      <w:marRight w:val="0"/>
      <w:marTop w:val="0"/>
      <w:marBottom w:val="0"/>
      <w:divBdr>
        <w:top w:val="none" w:sz="0" w:space="0" w:color="auto"/>
        <w:left w:val="none" w:sz="0" w:space="0" w:color="auto"/>
        <w:bottom w:val="none" w:sz="0" w:space="0" w:color="auto"/>
        <w:right w:val="none" w:sz="0" w:space="0" w:color="auto"/>
      </w:divBdr>
    </w:div>
    <w:div w:id="19200221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2672</Words>
  <Characters>15232</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Тема 3</vt:lpstr>
    </vt:vector>
  </TitlesOfParts>
  <Company>К</Company>
  <LinksUpToDate>false</LinksUpToDate>
  <CharactersWithSpaces>17869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3</dc:title>
  <dc:subject/>
  <dc:creator>Тori</dc:creator>
  <cp:keywords/>
  <dc:description/>
  <cp:lastModifiedBy>admin</cp:lastModifiedBy>
  <cp:revision>2</cp:revision>
  <dcterms:created xsi:type="dcterms:W3CDTF">2014-03-08T20:54:00Z</dcterms:created>
  <dcterms:modified xsi:type="dcterms:W3CDTF">2014-03-08T20:54:00Z</dcterms:modified>
</cp:coreProperties>
</file>