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6F0" w:rsidRP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bookmarkStart w:id="0" w:name="_Toc262632318"/>
      <w:r w:rsidRPr="009D76F0">
        <w:rPr>
          <w:rFonts w:ascii="Times New Roman" w:hAnsi="Times New Roman"/>
          <w:b w:val="0"/>
          <w:color w:val="auto"/>
          <w:lang w:val="uk-UA"/>
        </w:rPr>
        <w:t>Міністерство освіти і науки України</w:t>
      </w:r>
    </w:p>
    <w:p w:rsidR="009D76F0" w:rsidRP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r w:rsidRPr="009D76F0">
        <w:rPr>
          <w:rFonts w:ascii="Times New Roman" w:hAnsi="Times New Roman"/>
          <w:b w:val="0"/>
          <w:color w:val="auto"/>
          <w:lang w:val="uk-UA"/>
        </w:rPr>
        <w:t>Донецька державна академія управління</w:t>
      </w:r>
    </w:p>
    <w:p w:rsidR="009D76F0" w:rsidRP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r w:rsidRPr="009D76F0">
        <w:rPr>
          <w:rFonts w:ascii="Times New Roman" w:hAnsi="Times New Roman"/>
          <w:b w:val="0"/>
          <w:color w:val="auto"/>
          <w:lang w:val="uk-UA"/>
        </w:rPr>
        <w:t>Кафедра правознавства</w:t>
      </w:r>
    </w:p>
    <w:p w:rsidR="009D76F0" w:rsidRP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p>
    <w:p w:rsidR="009D76F0" w:rsidRP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p>
    <w:p w:rsidR="009D76F0" w:rsidRP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p>
    <w:p w:rsidR="009D76F0" w:rsidRP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p>
    <w:p w:rsid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p>
    <w:p w:rsid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p>
    <w:p w:rsid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p>
    <w:p w:rsid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p>
    <w:p w:rsid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p>
    <w:p w:rsidR="009D76F0" w:rsidRP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r w:rsidRPr="009D76F0">
        <w:rPr>
          <w:rFonts w:ascii="Times New Roman" w:hAnsi="Times New Roman"/>
          <w:b w:val="0"/>
          <w:color w:val="auto"/>
          <w:lang w:val="uk-UA"/>
        </w:rPr>
        <w:t>Курсова робота</w:t>
      </w:r>
    </w:p>
    <w:p w:rsid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p>
    <w:p w:rsidR="009D76F0" w:rsidRP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r w:rsidRPr="009D76F0">
        <w:rPr>
          <w:rFonts w:ascii="Times New Roman" w:hAnsi="Times New Roman"/>
          <w:b w:val="0"/>
          <w:color w:val="auto"/>
          <w:lang w:val="uk-UA"/>
        </w:rPr>
        <w:t>з дисципліни: «Цивільне право України»</w:t>
      </w:r>
    </w:p>
    <w:p w:rsid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p>
    <w:p w:rsidR="009D76F0" w:rsidRP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r w:rsidRPr="009D76F0">
        <w:rPr>
          <w:rFonts w:ascii="Times New Roman" w:hAnsi="Times New Roman"/>
          <w:b w:val="0"/>
          <w:color w:val="auto"/>
          <w:lang w:val="uk-UA"/>
        </w:rPr>
        <w:t>на тему: «Форвардні угоди»</w:t>
      </w:r>
    </w:p>
    <w:p w:rsidR="009D76F0" w:rsidRPr="009D76F0" w:rsidRDefault="009D76F0" w:rsidP="009D76F0">
      <w:pPr>
        <w:pStyle w:val="1"/>
        <w:keepLines w:val="0"/>
        <w:widowControl w:val="0"/>
        <w:spacing w:before="0" w:line="360" w:lineRule="auto"/>
        <w:ind w:firstLine="709"/>
        <w:contextualSpacing/>
        <w:jc w:val="center"/>
        <w:rPr>
          <w:rFonts w:ascii="Times New Roman" w:hAnsi="Times New Roman"/>
          <w:b w:val="0"/>
          <w:color w:val="auto"/>
          <w:lang w:val="uk-UA"/>
        </w:rPr>
      </w:pPr>
    </w:p>
    <w:p w:rsidR="009D76F0" w:rsidRPr="009D76F0" w:rsidRDefault="009D76F0" w:rsidP="009D76F0">
      <w:pPr>
        <w:pStyle w:val="1"/>
        <w:keepLines w:val="0"/>
        <w:widowControl w:val="0"/>
        <w:spacing w:before="0" w:line="360" w:lineRule="auto"/>
        <w:ind w:firstLine="709"/>
        <w:contextualSpacing/>
        <w:jc w:val="both"/>
        <w:rPr>
          <w:rFonts w:ascii="Times New Roman" w:hAnsi="Times New Roman"/>
          <w:b w:val="0"/>
          <w:color w:val="auto"/>
          <w:lang w:val="uk-UA"/>
        </w:rPr>
      </w:pPr>
    </w:p>
    <w:p w:rsidR="009D76F0" w:rsidRPr="009D76F0" w:rsidRDefault="009D76F0" w:rsidP="009D76F0">
      <w:pPr>
        <w:pStyle w:val="1"/>
        <w:keepLines w:val="0"/>
        <w:widowControl w:val="0"/>
        <w:spacing w:before="0" w:line="360" w:lineRule="auto"/>
        <w:contextualSpacing/>
        <w:jc w:val="both"/>
        <w:rPr>
          <w:rFonts w:ascii="Times New Roman" w:hAnsi="Times New Roman"/>
          <w:b w:val="0"/>
          <w:color w:val="auto"/>
          <w:lang w:val="uk-UA"/>
        </w:rPr>
      </w:pPr>
      <w:r w:rsidRPr="009D76F0">
        <w:rPr>
          <w:rFonts w:ascii="Times New Roman" w:hAnsi="Times New Roman"/>
          <w:b w:val="0"/>
          <w:color w:val="auto"/>
          <w:lang w:val="uk-UA"/>
        </w:rPr>
        <w:t>виконала: студентка 5 курсу</w:t>
      </w:r>
    </w:p>
    <w:p w:rsidR="009D76F0" w:rsidRPr="009D76F0" w:rsidRDefault="009D76F0" w:rsidP="009D76F0">
      <w:pPr>
        <w:pStyle w:val="1"/>
        <w:keepLines w:val="0"/>
        <w:widowControl w:val="0"/>
        <w:spacing w:before="0" w:line="360" w:lineRule="auto"/>
        <w:contextualSpacing/>
        <w:jc w:val="both"/>
        <w:rPr>
          <w:rFonts w:ascii="Times New Roman" w:hAnsi="Times New Roman"/>
          <w:b w:val="0"/>
          <w:color w:val="auto"/>
          <w:lang w:val="uk-UA"/>
        </w:rPr>
      </w:pPr>
      <w:r w:rsidRPr="009D76F0">
        <w:rPr>
          <w:rFonts w:ascii="Times New Roman" w:hAnsi="Times New Roman"/>
          <w:b w:val="0"/>
          <w:color w:val="auto"/>
          <w:lang w:val="uk-UA"/>
        </w:rPr>
        <w:t>групи П-03-1</w:t>
      </w:r>
    </w:p>
    <w:p w:rsidR="009D76F0" w:rsidRDefault="009D76F0" w:rsidP="009D76F0">
      <w:pPr>
        <w:pStyle w:val="1"/>
        <w:keepLines w:val="0"/>
        <w:widowControl w:val="0"/>
        <w:spacing w:before="0" w:line="360" w:lineRule="auto"/>
        <w:contextualSpacing/>
        <w:jc w:val="both"/>
        <w:rPr>
          <w:rFonts w:ascii="Times New Roman" w:hAnsi="Times New Roman"/>
          <w:b w:val="0"/>
          <w:color w:val="auto"/>
          <w:lang w:val="uk-UA"/>
        </w:rPr>
      </w:pPr>
      <w:r w:rsidRPr="009D76F0">
        <w:rPr>
          <w:rFonts w:ascii="Times New Roman" w:hAnsi="Times New Roman"/>
          <w:b w:val="0"/>
          <w:color w:val="auto"/>
          <w:lang w:val="uk-UA"/>
        </w:rPr>
        <w:t>перевірила: к.ю.н., доцент</w:t>
      </w:r>
    </w:p>
    <w:p w:rsidR="009D76F0" w:rsidRDefault="009D76F0" w:rsidP="009D76F0">
      <w:pPr>
        <w:pStyle w:val="1"/>
        <w:keepLines w:val="0"/>
        <w:widowControl w:val="0"/>
        <w:spacing w:before="0" w:line="360" w:lineRule="auto"/>
        <w:contextualSpacing/>
        <w:jc w:val="both"/>
        <w:rPr>
          <w:rFonts w:ascii="Times New Roman" w:hAnsi="Times New Roman"/>
          <w:b w:val="0"/>
          <w:color w:val="auto"/>
          <w:lang w:val="uk-UA"/>
        </w:rPr>
      </w:pPr>
      <w:r w:rsidRPr="009D76F0">
        <w:rPr>
          <w:rFonts w:ascii="Times New Roman" w:hAnsi="Times New Roman"/>
          <w:b w:val="0"/>
          <w:color w:val="auto"/>
          <w:lang w:val="uk-UA"/>
        </w:rPr>
        <w:t>Мізіліна Л.Ю</w:t>
      </w:r>
    </w:p>
    <w:p w:rsidR="009D76F0" w:rsidRDefault="009D76F0" w:rsidP="009D76F0">
      <w:pPr>
        <w:pStyle w:val="1"/>
        <w:keepLines w:val="0"/>
        <w:widowControl w:val="0"/>
        <w:spacing w:before="0" w:line="360" w:lineRule="auto"/>
        <w:contextualSpacing/>
        <w:jc w:val="both"/>
        <w:rPr>
          <w:rFonts w:ascii="Times New Roman" w:hAnsi="Times New Roman"/>
          <w:b w:val="0"/>
          <w:color w:val="auto"/>
          <w:lang w:val="uk-UA"/>
        </w:rPr>
      </w:pPr>
    </w:p>
    <w:p w:rsidR="009D76F0" w:rsidRPr="005731A0" w:rsidRDefault="009D76F0">
      <w:pPr>
        <w:rPr>
          <w:rFonts w:ascii="Times New Roman" w:hAnsi="Times New Roman"/>
          <w:bCs/>
          <w:sz w:val="28"/>
          <w:szCs w:val="28"/>
          <w:lang w:val="uk-UA"/>
        </w:rPr>
      </w:pPr>
      <w:r>
        <w:rPr>
          <w:rFonts w:ascii="Times New Roman" w:hAnsi="Times New Roman"/>
          <w:b/>
          <w:lang w:val="uk-UA"/>
        </w:rPr>
        <w:br w:type="page"/>
      </w:r>
    </w:p>
    <w:p w:rsidR="009D76F0" w:rsidRPr="009D76F0" w:rsidRDefault="009D76F0" w:rsidP="009D76F0">
      <w:pPr>
        <w:pStyle w:val="1"/>
        <w:keepLines w:val="0"/>
        <w:widowControl w:val="0"/>
        <w:spacing w:before="0" w:line="360" w:lineRule="auto"/>
        <w:ind w:firstLine="709"/>
        <w:contextualSpacing/>
        <w:jc w:val="both"/>
        <w:rPr>
          <w:rFonts w:ascii="Times New Roman" w:hAnsi="Times New Roman"/>
          <w:b w:val="0"/>
          <w:color w:val="auto"/>
          <w:lang w:val="uk-UA"/>
        </w:rPr>
      </w:pPr>
      <w:r>
        <w:rPr>
          <w:rFonts w:ascii="Times New Roman" w:hAnsi="Times New Roman"/>
          <w:b w:val="0"/>
          <w:color w:val="auto"/>
          <w:lang w:val="uk-UA"/>
        </w:rPr>
        <w:t>Зміст</w:t>
      </w:r>
    </w:p>
    <w:p w:rsidR="009D76F0" w:rsidRPr="009D76F0" w:rsidRDefault="009D76F0" w:rsidP="009D76F0">
      <w:pPr>
        <w:pStyle w:val="1"/>
        <w:keepLines w:val="0"/>
        <w:widowControl w:val="0"/>
        <w:spacing w:before="0" w:line="360" w:lineRule="auto"/>
        <w:ind w:firstLine="709"/>
        <w:contextualSpacing/>
        <w:jc w:val="both"/>
        <w:rPr>
          <w:rFonts w:ascii="Times New Roman" w:hAnsi="Times New Roman"/>
          <w:b w:val="0"/>
          <w:color w:val="auto"/>
          <w:lang w:val="uk-UA"/>
        </w:rPr>
      </w:pPr>
    </w:p>
    <w:p w:rsidR="009D76F0" w:rsidRPr="009D76F0" w:rsidRDefault="009D76F0" w:rsidP="009D76F0">
      <w:pPr>
        <w:pStyle w:val="1"/>
        <w:keepLines w:val="0"/>
        <w:widowControl w:val="0"/>
        <w:spacing w:before="0" w:line="360" w:lineRule="auto"/>
        <w:contextualSpacing/>
        <w:jc w:val="both"/>
        <w:rPr>
          <w:rFonts w:ascii="Times New Roman" w:hAnsi="Times New Roman"/>
          <w:b w:val="0"/>
          <w:color w:val="auto"/>
          <w:lang w:val="uk-UA"/>
        </w:rPr>
      </w:pPr>
      <w:r>
        <w:rPr>
          <w:rFonts w:ascii="Times New Roman" w:hAnsi="Times New Roman"/>
          <w:b w:val="0"/>
          <w:color w:val="auto"/>
          <w:lang w:val="uk-UA"/>
        </w:rPr>
        <w:t>Вступ</w:t>
      </w:r>
    </w:p>
    <w:p w:rsidR="009D76F0" w:rsidRPr="009D76F0" w:rsidRDefault="00110031" w:rsidP="009D76F0">
      <w:pPr>
        <w:pStyle w:val="1"/>
        <w:keepLines w:val="0"/>
        <w:widowControl w:val="0"/>
        <w:spacing w:before="0" w:line="360" w:lineRule="auto"/>
        <w:contextualSpacing/>
        <w:jc w:val="both"/>
        <w:rPr>
          <w:rFonts w:ascii="Times New Roman" w:hAnsi="Times New Roman"/>
          <w:b w:val="0"/>
          <w:color w:val="auto"/>
          <w:lang w:val="uk-UA"/>
        </w:rPr>
      </w:pPr>
      <w:r>
        <w:rPr>
          <w:rFonts w:ascii="Times New Roman" w:hAnsi="Times New Roman"/>
          <w:b w:val="0"/>
          <w:color w:val="auto"/>
          <w:lang w:val="uk-UA"/>
        </w:rPr>
        <w:t xml:space="preserve">Розділ 1 </w:t>
      </w:r>
      <w:r w:rsidR="009D76F0" w:rsidRPr="009D76F0">
        <w:rPr>
          <w:rFonts w:ascii="Times New Roman" w:hAnsi="Times New Roman"/>
          <w:b w:val="0"/>
          <w:color w:val="auto"/>
          <w:lang w:val="uk-UA"/>
        </w:rPr>
        <w:t xml:space="preserve">Сучасні концепції форвардного договору у вітчизняній </w:t>
      </w:r>
      <w:r w:rsidR="009D76F0">
        <w:rPr>
          <w:rFonts w:ascii="Times New Roman" w:hAnsi="Times New Roman"/>
          <w:b w:val="0"/>
          <w:color w:val="auto"/>
          <w:lang w:val="uk-UA"/>
        </w:rPr>
        <w:t>та зарубіжній юридичній науці</w:t>
      </w:r>
    </w:p>
    <w:p w:rsidR="009D76F0" w:rsidRPr="009D76F0" w:rsidRDefault="009D76F0" w:rsidP="009D76F0">
      <w:pPr>
        <w:pStyle w:val="1"/>
        <w:keepLines w:val="0"/>
        <w:widowControl w:val="0"/>
        <w:spacing w:before="0" w:line="360" w:lineRule="auto"/>
        <w:contextualSpacing/>
        <w:jc w:val="both"/>
        <w:rPr>
          <w:rFonts w:ascii="Times New Roman" w:hAnsi="Times New Roman"/>
          <w:b w:val="0"/>
          <w:color w:val="auto"/>
          <w:lang w:val="uk-UA"/>
        </w:rPr>
      </w:pPr>
      <w:r w:rsidRPr="009D76F0">
        <w:rPr>
          <w:rFonts w:ascii="Times New Roman" w:hAnsi="Times New Roman"/>
          <w:b w:val="0"/>
          <w:color w:val="auto"/>
          <w:lang w:val="uk-UA"/>
        </w:rPr>
        <w:t xml:space="preserve">Розділ 2 .Правова природа та особливості </w:t>
      </w:r>
      <w:r>
        <w:rPr>
          <w:rFonts w:ascii="Times New Roman" w:hAnsi="Times New Roman"/>
          <w:b w:val="0"/>
          <w:color w:val="auto"/>
          <w:lang w:val="uk-UA"/>
        </w:rPr>
        <w:t>форвардних біржових договорів</w:t>
      </w:r>
    </w:p>
    <w:p w:rsidR="009D76F0" w:rsidRPr="009D76F0" w:rsidRDefault="009D76F0" w:rsidP="009D76F0">
      <w:pPr>
        <w:pStyle w:val="1"/>
        <w:keepLines w:val="0"/>
        <w:widowControl w:val="0"/>
        <w:spacing w:before="0" w:line="360" w:lineRule="auto"/>
        <w:contextualSpacing/>
        <w:jc w:val="both"/>
        <w:rPr>
          <w:rFonts w:ascii="Times New Roman" w:hAnsi="Times New Roman"/>
          <w:b w:val="0"/>
          <w:color w:val="auto"/>
          <w:lang w:val="uk-UA"/>
        </w:rPr>
      </w:pPr>
      <w:r>
        <w:rPr>
          <w:rFonts w:ascii="Times New Roman" w:hAnsi="Times New Roman"/>
          <w:b w:val="0"/>
          <w:color w:val="auto"/>
          <w:lang w:val="uk-UA"/>
        </w:rPr>
        <w:t>2.1</w:t>
      </w:r>
      <w:r w:rsidRPr="009D76F0">
        <w:rPr>
          <w:rFonts w:ascii="Times New Roman" w:hAnsi="Times New Roman"/>
          <w:b w:val="0"/>
          <w:color w:val="auto"/>
          <w:lang w:val="uk-UA"/>
        </w:rPr>
        <w:t xml:space="preserve"> Правовий аналіз розвитку біржових договорів та місце форвардних договорів серед н</w:t>
      </w:r>
      <w:r>
        <w:rPr>
          <w:rFonts w:ascii="Times New Roman" w:hAnsi="Times New Roman"/>
          <w:b w:val="0"/>
          <w:color w:val="auto"/>
          <w:lang w:val="uk-UA"/>
        </w:rPr>
        <w:t>их</w:t>
      </w:r>
    </w:p>
    <w:p w:rsidR="009D76F0" w:rsidRPr="009D76F0" w:rsidRDefault="009D76F0" w:rsidP="009D76F0">
      <w:pPr>
        <w:pStyle w:val="1"/>
        <w:keepLines w:val="0"/>
        <w:widowControl w:val="0"/>
        <w:spacing w:before="0" w:line="360" w:lineRule="auto"/>
        <w:contextualSpacing/>
        <w:jc w:val="both"/>
        <w:rPr>
          <w:rFonts w:ascii="Times New Roman" w:hAnsi="Times New Roman"/>
          <w:b w:val="0"/>
          <w:color w:val="auto"/>
          <w:lang w:val="uk-UA"/>
        </w:rPr>
      </w:pPr>
      <w:r>
        <w:rPr>
          <w:rFonts w:ascii="Times New Roman" w:hAnsi="Times New Roman"/>
          <w:b w:val="0"/>
          <w:color w:val="auto"/>
          <w:lang w:val="uk-UA"/>
        </w:rPr>
        <w:t>2.2</w:t>
      </w:r>
      <w:r w:rsidRPr="009D76F0">
        <w:rPr>
          <w:rFonts w:ascii="Times New Roman" w:hAnsi="Times New Roman"/>
          <w:b w:val="0"/>
          <w:color w:val="auto"/>
          <w:lang w:val="uk-UA"/>
        </w:rPr>
        <w:t xml:space="preserve"> Поняття, суттєві ознаки та </w:t>
      </w:r>
      <w:r>
        <w:rPr>
          <w:rFonts w:ascii="Times New Roman" w:hAnsi="Times New Roman"/>
          <w:b w:val="0"/>
          <w:color w:val="auto"/>
          <w:lang w:val="uk-UA"/>
        </w:rPr>
        <w:t>значення форвардних договорів</w:t>
      </w:r>
      <w:r>
        <w:rPr>
          <w:rFonts w:ascii="Times New Roman" w:hAnsi="Times New Roman"/>
          <w:b w:val="0"/>
          <w:color w:val="auto"/>
          <w:lang w:val="uk-UA"/>
        </w:rPr>
        <w:tab/>
      </w:r>
    </w:p>
    <w:p w:rsidR="009D76F0" w:rsidRPr="009D76F0" w:rsidRDefault="009D76F0" w:rsidP="009D76F0">
      <w:pPr>
        <w:pStyle w:val="1"/>
        <w:keepLines w:val="0"/>
        <w:widowControl w:val="0"/>
        <w:spacing w:before="0" w:line="360" w:lineRule="auto"/>
        <w:contextualSpacing/>
        <w:jc w:val="both"/>
        <w:rPr>
          <w:rFonts w:ascii="Times New Roman" w:hAnsi="Times New Roman"/>
          <w:b w:val="0"/>
          <w:color w:val="auto"/>
          <w:lang w:val="uk-UA"/>
        </w:rPr>
      </w:pPr>
      <w:r>
        <w:rPr>
          <w:rFonts w:ascii="Times New Roman" w:hAnsi="Times New Roman"/>
          <w:b w:val="0"/>
          <w:color w:val="auto"/>
          <w:lang w:val="uk-UA"/>
        </w:rPr>
        <w:t xml:space="preserve">2.3 </w:t>
      </w:r>
      <w:r w:rsidRPr="009D76F0">
        <w:rPr>
          <w:rFonts w:ascii="Times New Roman" w:hAnsi="Times New Roman"/>
          <w:b w:val="0"/>
          <w:color w:val="auto"/>
          <w:lang w:val="uk-UA"/>
        </w:rPr>
        <w:t>Зміст форвардного</w:t>
      </w:r>
      <w:r>
        <w:rPr>
          <w:rFonts w:ascii="Times New Roman" w:hAnsi="Times New Roman"/>
          <w:b w:val="0"/>
          <w:color w:val="auto"/>
          <w:lang w:val="uk-UA"/>
        </w:rPr>
        <w:t xml:space="preserve"> договору та його особливості</w:t>
      </w:r>
      <w:r>
        <w:rPr>
          <w:rFonts w:ascii="Times New Roman" w:hAnsi="Times New Roman"/>
          <w:b w:val="0"/>
          <w:color w:val="auto"/>
          <w:lang w:val="uk-UA"/>
        </w:rPr>
        <w:tab/>
      </w:r>
    </w:p>
    <w:p w:rsidR="009D76F0" w:rsidRPr="009D76F0" w:rsidRDefault="009D76F0" w:rsidP="009D76F0">
      <w:pPr>
        <w:pStyle w:val="1"/>
        <w:keepLines w:val="0"/>
        <w:widowControl w:val="0"/>
        <w:spacing w:before="0" w:line="360" w:lineRule="auto"/>
        <w:contextualSpacing/>
        <w:jc w:val="both"/>
        <w:rPr>
          <w:rFonts w:ascii="Times New Roman" w:hAnsi="Times New Roman"/>
          <w:b w:val="0"/>
          <w:color w:val="auto"/>
          <w:lang w:val="uk-UA"/>
        </w:rPr>
      </w:pPr>
      <w:r w:rsidRPr="009D76F0">
        <w:rPr>
          <w:rFonts w:ascii="Times New Roman" w:hAnsi="Times New Roman"/>
          <w:b w:val="0"/>
          <w:color w:val="auto"/>
          <w:lang w:val="uk-UA"/>
        </w:rPr>
        <w:t xml:space="preserve">Розділ 3. Правове регулювання укладення </w:t>
      </w:r>
      <w:r>
        <w:rPr>
          <w:rFonts w:ascii="Times New Roman" w:hAnsi="Times New Roman"/>
          <w:b w:val="0"/>
          <w:color w:val="auto"/>
          <w:lang w:val="uk-UA"/>
        </w:rPr>
        <w:t>форвардних біржових договорів</w:t>
      </w:r>
    </w:p>
    <w:p w:rsidR="009D76F0" w:rsidRPr="009D76F0" w:rsidRDefault="009D76F0" w:rsidP="009D76F0">
      <w:pPr>
        <w:pStyle w:val="1"/>
        <w:keepLines w:val="0"/>
        <w:widowControl w:val="0"/>
        <w:spacing w:before="0" w:line="360" w:lineRule="auto"/>
        <w:contextualSpacing/>
        <w:jc w:val="both"/>
        <w:rPr>
          <w:rFonts w:ascii="Times New Roman" w:hAnsi="Times New Roman"/>
          <w:b w:val="0"/>
          <w:color w:val="auto"/>
          <w:lang w:val="uk-UA"/>
        </w:rPr>
      </w:pPr>
      <w:r>
        <w:rPr>
          <w:rFonts w:ascii="Times New Roman" w:hAnsi="Times New Roman"/>
          <w:b w:val="0"/>
          <w:color w:val="auto"/>
          <w:lang w:val="uk-UA"/>
        </w:rPr>
        <w:t>3.1</w:t>
      </w:r>
      <w:r w:rsidRPr="009D76F0">
        <w:rPr>
          <w:rFonts w:ascii="Times New Roman" w:hAnsi="Times New Roman"/>
          <w:b w:val="0"/>
          <w:color w:val="auto"/>
          <w:lang w:val="uk-UA"/>
        </w:rPr>
        <w:t xml:space="preserve"> Особливості структури договірних зв’язків у форвардн</w:t>
      </w:r>
      <w:r>
        <w:rPr>
          <w:rFonts w:ascii="Times New Roman" w:hAnsi="Times New Roman"/>
          <w:b w:val="0"/>
          <w:color w:val="auto"/>
          <w:lang w:val="uk-UA"/>
        </w:rPr>
        <w:t>их договорах</w:t>
      </w:r>
    </w:p>
    <w:p w:rsidR="009D76F0" w:rsidRPr="009D76F0" w:rsidRDefault="009D76F0" w:rsidP="009D76F0">
      <w:pPr>
        <w:pStyle w:val="1"/>
        <w:keepLines w:val="0"/>
        <w:widowControl w:val="0"/>
        <w:spacing w:before="0" w:line="360" w:lineRule="auto"/>
        <w:contextualSpacing/>
        <w:jc w:val="both"/>
        <w:rPr>
          <w:rFonts w:ascii="Times New Roman" w:hAnsi="Times New Roman"/>
          <w:b w:val="0"/>
          <w:color w:val="auto"/>
          <w:lang w:val="uk-UA"/>
        </w:rPr>
      </w:pPr>
      <w:r>
        <w:rPr>
          <w:rFonts w:ascii="Times New Roman" w:hAnsi="Times New Roman"/>
          <w:b w:val="0"/>
          <w:color w:val="auto"/>
          <w:lang w:val="uk-UA"/>
        </w:rPr>
        <w:t>3.2</w:t>
      </w:r>
      <w:r w:rsidRPr="009D76F0">
        <w:rPr>
          <w:rFonts w:ascii="Times New Roman" w:hAnsi="Times New Roman"/>
          <w:b w:val="0"/>
          <w:color w:val="auto"/>
          <w:lang w:val="uk-UA"/>
        </w:rPr>
        <w:t xml:space="preserve"> Порядок укладення </w:t>
      </w:r>
      <w:r>
        <w:rPr>
          <w:rFonts w:ascii="Times New Roman" w:hAnsi="Times New Roman"/>
          <w:b w:val="0"/>
          <w:color w:val="auto"/>
          <w:lang w:val="uk-UA"/>
        </w:rPr>
        <w:t>біржових форвардних договорів</w:t>
      </w:r>
      <w:r>
        <w:rPr>
          <w:rFonts w:ascii="Times New Roman" w:hAnsi="Times New Roman"/>
          <w:b w:val="0"/>
          <w:color w:val="auto"/>
          <w:lang w:val="uk-UA"/>
        </w:rPr>
        <w:tab/>
      </w:r>
    </w:p>
    <w:p w:rsidR="009D76F0" w:rsidRPr="009D76F0" w:rsidRDefault="009D76F0" w:rsidP="009D76F0">
      <w:pPr>
        <w:pStyle w:val="1"/>
        <w:keepLines w:val="0"/>
        <w:widowControl w:val="0"/>
        <w:spacing w:before="0" w:line="360" w:lineRule="auto"/>
        <w:contextualSpacing/>
        <w:jc w:val="both"/>
        <w:rPr>
          <w:rFonts w:ascii="Times New Roman" w:hAnsi="Times New Roman"/>
          <w:b w:val="0"/>
          <w:color w:val="auto"/>
          <w:lang w:val="uk-UA"/>
        </w:rPr>
      </w:pPr>
      <w:r>
        <w:rPr>
          <w:rFonts w:ascii="Times New Roman" w:hAnsi="Times New Roman"/>
          <w:b w:val="0"/>
          <w:color w:val="auto"/>
          <w:lang w:val="uk-UA"/>
        </w:rPr>
        <w:t>ВИСНОВКИ</w:t>
      </w:r>
    </w:p>
    <w:p w:rsidR="009D76F0" w:rsidRPr="009D76F0" w:rsidRDefault="009D76F0" w:rsidP="009D76F0">
      <w:pPr>
        <w:pStyle w:val="1"/>
        <w:keepLines w:val="0"/>
        <w:widowControl w:val="0"/>
        <w:spacing w:before="0" w:line="360" w:lineRule="auto"/>
        <w:contextualSpacing/>
        <w:jc w:val="both"/>
        <w:rPr>
          <w:rFonts w:ascii="Times New Roman" w:hAnsi="Times New Roman"/>
          <w:b w:val="0"/>
          <w:color w:val="auto"/>
          <w:lang w:val="uk-UA"/>
        </w:rPr>
      </w:pPr>
      <w:r>
        <w:rPr>
          <w:rFonts w:ascii="Times New Roman" w:hAnsi="Times New Roman"/>
          <w:b w:val="0"/>
          <w:color w:val="auto"/>
          <w:lang w:val="uk-UA"/>
        </w:rPr>
        <w:t>Список літератури</w:t>
      </w:r>
    </w:p>
    <w:p w:rsidR="009D76F0" w:rsidRDefault="009D76F0" w:rsidP="009D76F0">
      <w:pPr>
        <w:pStyle w:val="1"/>
        <w:keepLines w:val="0"/>
        <w:widowControl w:val="0"/>
        <w:spacing w:before="0" w:line="360" w:lineRule="auto"/>
        <w:ind w:firstLine="709"/>
        <w:contextualSpacing/>
        <w:jc w:val="both"/>
        <w:rPr>
          <w:rFonts w:ascii="Times New Roman" w:hAnsi="Times New Roman"/>
          <w:b w:val="0"/>
          <w:color w:val="auto"/>
          <w:lang w:val="uk-UA"/>
        </w:rPr>
      </w:pPr>
    </w:p>
    <w:p w:rsidR="009D76F0" w:rsidRPr="005731A0" w:rsidRDefault="009D76F0">
      <w:pPr>
        <w:rPr>
          <w:rFonts w:ascii="Times New Roman" w:hAnsi="Times New Roman"/>
          <w:bCs/>
          <w:sz w:val="28"/>
          <w:szCs w:val="28"/>
          <w:lang w:val="uk-UA"/>
        </w:rPr>
      </w:pPr>
      <w:r>
        <w:rPr>
          <w:rFonts w:ascii="Times New Roman" w:hAnsi="Times New Roman"/>
          <w:b/>
          <w:lang w:val="uk-UA"/>
        </w:rPr>
        <w:br w:type="page"/>
      </w:r>
    </w:p>
    <w:p w:rsidR="004E405A" w:rsidRPr="009D76F0" w:rsidRDefault="004E405A" w:rsidP="009D76F0">
      <w:pPr>
        <w:pStyle w:val="1"/>
        <w:keepLines w:val="0"/>
        <w:widowControl w:val="0"/>
        <w:spacing w:before="0" w:line="360" w:lineRule="auto"/>
        <w:ind w:firstLine="709"/>
        <w:contextualSpacing/>
        <w:jc w:val="both"/>
        <w:rPr>
          <w:rFonts w:ascii="Times New Roman" w:hAnsi="Times New Roman"/>
          <w:b w:val="0"/>
          <w:color w:val="auto"/>
          <w:lang w:val="uk-UA"/>
        </w:rPr>
      </w:pPr>
      <w:r w:rsidRPr="009D76F0">
        <w:rPr>
          <w:rFonts w:ascii="Times New Roman" w:hAnsi="Times New Roman"/>
          <w:b w:val="0"/>
          <w:color w:val="auto"/>
          <w:lang w:val="uk-UA"/>
        </w:rPr>
        <w:t>Вступ</w:t>
      </w:r>
      <w:bookmarkEnd w:id="0"/>
      <w:r w:rsidRPr="009D76F0">
        <w:rPr>
          <w:rFonts w:ascii="Times New Roman" w:hAnsi="Times New Roman"/>
          <w:b w:val="0"/>
          <w:color w:val="auto"/>
          <w:lang w:val="uk-UA"/>
        </w:rPr>
        <w:t xml:space="preserve"> </w:t>
      </w:r>
    </w:p>
    <w:p w:rsidR="00752530" w:rsidRPr="009D76F0" w:rsidRDefault="00752530" w:rsidP="009D76F0">
      <w:pPr>
        <w:keepNext/>
        <w:widowControl w:val="0"/>
        <w:spacing w:after="0" w:line="360" w:lineRule="auto"/>
        <w:ind w:firstLine="709"/>
        <w:contextualSpacing/>
        <w:jc w:val="both"/>
        <w:rPr>
          <w:rFonts w:ascii="Times New Roman" w:hAnsi="Times New Roman"/>
          <w:sz w:val="28"/>
          <w:lang w:val="uk-UA"/>
        </w:rPr>
      </w:pPr>
    </w:p>
    <w:p w:rsidR="004E405A" w:rsidRPr="009D76F0" w:rsidRDefault="009D76F0" w:rsidP="009D76F0">
      <w:pPr>
        <w:keepNext/>
        <w:widowControl w:val="0"/>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«Форвардний договір»</w:t>
      </w:r>
      <w:r w:rsidR="004E405A" w:rsidRPr="009D76F0">
        <w:rPr>
          <w:rFonts w:ascii="Times New Roman" w:hAnsi="Times New Roman"/>
          <w:sz w:val="28"/>
          <w:szCs w:val="28"/>
          <w:lang w:val="uk-UA"/>
        </w:rPr>
        <w:t xml:space="preserve"> – це поняття, яке широко застосовується у цивільному праві багатьох країн як правовий інститут, але в Україні, в силу економіко-політичних причин, воно майже було забутим. Розвиток суспільно-економічних відносин, відмова від адміністративно-командної системи економіки та впровадження ринкових відносин в Україні потребує докорінного реформування законодавства, яке визначає засади функціонування інститутів ринкової інфраструктури. Одним із елементів нової економічної системи є товарні біржі, які забезпечують функціонування оптового ринку сільськогосподарських, сировинних, паливно-мастильних та інших товарів. </w:t>
      </w:r>
    </w:p>
    <w:p w:rsidR="004E405A" w:rsidRPr="009D76F0" w:rsidRDefault="004E405A" w:rsidP="009D76F0">
      <w:pPr>
        <w:pStyle w:val="3"/>
        <w:keepNext/>
        <w:widowControl w:val="0"/>
        <w:spacing w:after="0" w:line="360" w:lineRule="auto"/>
        <w:ind w:left="0"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З метою належного правового регулювання цивільних відносин, що виникають в зв’язку з укладенням на товарних біржах форвардних договорів, необхідно провести значну реформу біржового законодавства в Україні. Прийнятий 10 грудня 1991 року Закон України </w:t>
      </w:r>
      <w:r w:rsidR="009D76F0">
        <w:rPr>
          <w:rFonts w:ascii="Times New Roman" w:hAnsi="Times New Roman"/>
          <w:sz w:val="28"/>
          <w:szCs w:val="28"/>
          <w:lang w:val="uk-UA"/>
        </w:rPr>
        <w:t>«Про товарну біржу»</w:t>
      </w:r>
      <w:r w:rsidRPr="009D76F0">
        <w:rPr>
          <w:rFonts w:ascii="Times New Roman" w:hAnsi="Times New Roman"/>
          <w:sz w:val="28"/>
          <w:szCs w:val="28"/>
          <w:lang w:val="uk-UA"/>
        </w:rPr>
        <w:t xml:space="preserve"> вперше в Україні визначив юридичну природу та врегулював процес укладення форвардних договорів. Однак застосування цього закону показало його неповноту та недосконалість через відсутність чіткого визначення поняття форвардного договору та учасників процесу укладення форвардних договорів, неврегульованість предмету цих договорів та особливостей місця укладення і т.д. Крім того, відсутність належної правової бази щодо регулювання правовідносин, які виникли в зв’язку з укладенням форвардних договорів, є однією з перешкод на шляху до створення в Україні мережі міжбіржової форвардної торгівлі та інтеграції українських товарних бірж у систему міжнародної міжбіржової торгівлі.</w:t>
      </w:r>
    </w:p>
    <w:p w:rsidR="004E405A" w:rsidRPr="009D76F0" w:rsidRDefault="004E405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Ці обставини викликали потребу глибокого і детального вивчення проблем, пов’язаних із форвардними договорами, та підготовки на цій основі науково </w:t>
      </w:r>
      <w:r w:rsidR="009D76F0" w:rsidRPr="009D76F0">
        <w:rPr>
          <w:rFonts w:ascii="Times New Roman" w:hAnsi="Times New Roman"/>
          <w:sz w:val="28"/>
          <w:szCs w:val="28"/>
          <w:lang w:val="uk-UA"/>
        </w:rPr>
        <w:t>обґрунтованих</w:t>
      </w:r>
      <w:r w:rsidRPr="009D76F0">
        <w:rPr>
          <w:rFonts w:ascii="Times New Roman" w:hAnsi="Times New Roman"/>
          <w:sz w:val="28"/>
          <w:szCs w:val="28"/>
          <w:lang w:val="uk-UA"/>
        </w:rPr>
        <w:t xml:space="preserve"> рекомендацій щодо вдосконалення чинного законодавства України. Задля досягнення поставленої мети необхідно було врахувати як світовий досвід, так і національну специфіку, обумовлену, насамперед, особливостями сучасного економічного стану України.</w:t>
      </w:r>
    </w:p>
    <w:p w:rsidR="004E405A" w:rsidRPr="009D76F0" w:rsidRDefault="004E405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bCs/>
          <w:sz w:val="28"/>
          <w:szCs w:val="28"/>
          <w:lang w:val="uk-UA"/>
        </w:rPr>
        <w:t>Мета і задачі дослідження:</w:t>
      </w:r>
      <w:r w:rsidRPr="009D76F0">
        <w:rPr>
          <w:rFonts w:ascii="Times New Roman" w:hAnsi="Times New Roman"/>
          <w:sz w:val="28"/>
          <w:lang w:val="uk-UA"/>
        </w:rPr>
        <w:t xml:space="preserve"> </w:t>
      </w:r>
      <w:r w:rsidRPr="009D76F0">
        <w:rPr>
          <w:rFonts w:ascii="Times New Roman" w:hAnsi="Times New Roman"/>
          <w:sz w:val="28"/>
          <w:szCs w:val="28"/>
          <w:lang w:val="uk-UA"/>
        </w:rPr>
        <w:t>Метою дослідження</w:t>
      </w:r>
      <w:r w:rsidRPr="009D76F0">
        <w:rPr>
          <w:rFonts w:ascii="Times New Roman" w:hAnsi="Times New Roman"/>
          <w:sz w:val="28"/>
          <w:lang w:val="uk-UA"/>
        </w:rPr>
        <w:t xml:space="preserve"> </w:t>
      </w:r>
      <w:r w:rsidRPr="009D76F0">
        <w:rPr>
          <w:rFonts w:ascii="Times New Roman" w:hAnsi="Times New Roman"/>
          <w:sz w:val="28"/>
          <w:szCs w:val="28"/>
          <w:lang w:val="uk-UA"/>
        </w:rPr>
        <w:t>є науковий аналіз юридичної природи форвардних договорів, що укладаються на товарних біржах, аналіз проблеми виникнення та зміни цивільно-правових відносин при укладенні форвардних договорів, аналіз практики діяльності українських та зарубіжних товарних бірж щодо особливостей укладення форвардних договорів, висвітлення досвіду розв’язання в інших державах (Російській федерації, США, Німеччині) деяких проблем, пов’язаних з правовим регулюванням форвардних договорів.</w:t>
      </w:r>
    </w:p>
    <w:p w:rsidR="004E405A" w:rsidRPr="009D76F0" w:rsidRDefault="004E405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У відповідності до вказаної мети для даного дослідження визначені наступні завдання:</w:t>
      </w:r>
    </w:p>
    <w:p w:rsidR="004E405A" w:rsidRPr="009D76F0" w:rsidRDefault="004E405A" w:rsidP="009D76F0">
      <w:pPr>
        <w:keepNext/>
        <w:widowControl w:val="0"/>
        <w:tabs>
          <w:tab w:val="left" w:pos="720"/>
        </w:tabs>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w:t>
      </w:r>
      <w:r w:rsidRPr="009D76F0">
        <w:rPr>
          <w:rFonts w:ascii="Times New Roman" w:hAnsi="Times New Roman"/>
          <w:sz w:val="28"/>
          <w:szCs w:val="28"/>
          <w:lang w:val="uk-UA"/>
        </w:rPr>
        <w:tab/>
        <w:t>проаналізувати стан розв’язання наукової проблеми щодо форвардних договорів, укладених на товарних біржах, у працях вітчизняних і зарубіжних юристів, економістів;</w:t>
      </w:r>
    </w:p>
    <w:p w:rsidR="004E405A" w:rsidRPr="009D76F0" w:rsidRDefault="004E405A" w:rsidP="009D76F0">
      <w:pPr>
        <w:keepNext/>
        <w:widowControl w:val="0"/>
        <w:tabs>
          <w:tab w:val="left" w:pos="720"/>
        </w:tabs>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w:t>
      </w:r>
      <w:r w:rsidRPr="009D76F0">
        <w:rPr>
          <w:rFonts w:ascii="Times New Roman" w:hAnsi="Times New Roman"/>
          <w:sz w:val="28"/>
          <w:szCs w:val="28"/>
          <w:lang w:val="uk-UA"/>
        </w:rPr>
        <w:tab/>
        <w:t>з’ясувати місце форвардних договорів у системі цивільно-правових договорів;</w:t>
      </w:r>
    </w:p>
    <w:p w:rsidR="004E405A" w:rsidRPr="009D76F0" w:rsidRDefault="004E405A" w:rsidP="009D76F0">
      <w:pPr>
        <w:keepNext/>
        <w:widowControl w:val="0"/>
        <w:tabs>
          <w:tab w:val="left" w:pos="720"/>
        </w:tabs>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w:t>
      </w:r>
      <w:r w:rsidRPr="009D76F0">
        <w:rPr>
          <w:rFonts w:ascii="Times New Roman" w:hAnsi="Times New Roman"/>
          <w:sz w:val="28"/>
          <w:szCs w:val="28"/>
          <w:lang w:val="uk-UA"/>
        </w:rPr>
        <w:tab/>
        <w:t>проаналізувати нормативно-правові акти України, які регулюють юридичну природу та порядок укладення біржових форвардних договорів;</w:t>
      </w:r>
    </w:p>
    <w:p w:rsidR="004E405A" w:rsidRPr="009D76F0" w:rsidRDefault="004E405A" w:rsidP="009D76F0">
      <w:pPr>
        <w:keepNext/>
        <w:widowControl w:val="0"/>
        <w:tabs>
          <w:tab w:val="left" w:pos="720"/>
        </w:tabs>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w:t>
      </w:r>
      <w:r w:rsidRPr="009D76F0">
        <w:rPr>
          <w:rFonts w:ascii="Times New Roman" w:hAnsi="Times New Roman"/>
          <w:sz w:val="28"/>
          <w:szCs w:val="28"/>
          <w:lang w:val="uk-UA"/>
        </w:rPr>
        <w:tab/>
        <w:t>проаналізувати функціонування і розвиток інституту форвардних біржових договорів в Україні та інших державах;</w:t>
      </w:r>
    </w:p>
    <w:p w:rsidR="004E405A" w:rsidRPr="009D76F0" w:rsidRDefault="004E405A" w:rsidP="009D76F0">
      <w:pPr>
        <w:keepNext/>
        <w:widowControl w:val="0"/>
        <w:tabs>
          <w:tab w:val="left" w:pos="720"/>
        </w:tabs>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w:t>
      </w:r>
      <w:r w:rsidRPr="009D76F0">
        <w:rPr>
          <w:rFonts w:ascii="Times New Roman" w:hAnsi="Times New Roman"/>
          <w:sz w:val="28"/>
          <w:szCs w:val="28"/>
          <w:lang w:val="uk-UA"/>
        </w:rPr>
        <w:tab/>
        <w:t>на основі узагальнення практики застосування законодавства України та діяльності товарних бірж України, наукових досліджень вчених-юристів зробити висновки і сформулювати зміни та доповнення до законодавства щодо правового регулювання юридичної природи та порядку укладення форвардних договорів.</w:t>
      </w:r>
    </w:p>
    <w:p w:rsidR="004E405A" w:rsidRPr="009D76F0" w:rsidRDefault="004E405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Предметом дослідження є форвардний договір, що укладається на товарній біржі, як самостійний правовий інститут у системі цивільно-правових договорів.</w:t>
      </w:r>
    </w:p>
    <w:p w:rsidR="004E405A" w:rsidRPr="009D76F0" w:rsidRDefault="004E405A" w:rsidP="009D76F0">
      <w:pPr>
        <w:keepNext/>
        <w:widowControl w:val="0"/>
        <w:spacing w:after="0" w:line="360" w:lineRule="auto"/>
        <w:ind w:firstLine="709"/>
        <w:contextualSpacing/>
        <w:jc w:val="both"/>
        <w:rPr>
          <w:rFonts w:ascii="Times New Roman" w:hAnsi="Times New Roman"/>
          <w:sz w:val="28"/>
          <w:lang w:val="uk-UA"/>
        </w:rPr>
      </w:pPr>
      <w:r w:rsidRPr="009D76F0">
        <w:rPr>
          <w:rFonts w:ascii="Times New Roman" w:hAnsi="Times New Roman"/>
          <w:sz w:val="28"/>
          <w:lang w:val="uk-UA"/>
        </w:rPr>
        <w:br w:type="page"/>
      </w:r>
    </w:p>
    <w:p w:rsidR="00E22966" w:rsidRPr="009D76F0" w:rsidRDefault="00E22966" w:rsidP="009D76F0">
      <w:pPr>
        <w:pStyle w:val="1"/>
        <w:keepLines w:val="0"/>
        <w:widowControl w:val="0"/>
        <w:spacing w:before="0" w:line="360" w:lineRule="auto"/>
        <w:ind w:firstLine="709"/>
        <w:contextualSpacing/>
        <w:jc w:val="both"/>
        <w:rPr>
          <w:rFonts w:ascii="Times New Roman" w:hAnsi="Times New Roman"/>
          <w:b w:val="0"/>
          <w:color w:val="auto"/>
          <w:lang w:val="uk-UA"/>
        </w:rPr>
      </w:pPr>
      <w:bookmarkStart w:id="1" w:name="_Toc262628744"/>
      <w:bookmarkStart w:id="2" w:name="_Toc262632319"/>
      <w:r w:rsidRPr="009D76F0">
        <w:rPr>
          <w:rFonts w:ascii="Times New Roman" w:hAnsi="Times New Roman"/>
          <w:b w:val="0"/>
          <w:color w:val="auto"/>
          <w:lang w:val="uk-UA"/>
        </w:rPr>
        <w:t xml:space="preserve">Розділ 1 </w:t>
      </w:r>
      <w:r w:rsidR="009D76F0">
        <w:rPr>
          <w:rFonts w:ascii="Times New Roman" w:hAnsi="Times New Roman"/>
          <w:b w:val="0"/>
          <w:color w:val="auto"/>
          <w:lang w:val="uk-UA"/>
        </w:rPr>
        <w:t>С</w:t>
      </w:r>
      <w:r w:rsidR="009D76F0" w:rsidRPr="009D76F0">
        <w:rPr>
          <w:rFonts w:ascii="Times New Roman" w:hAnsi="Times New Roman"/>
          <w:b w:val="0"/>
          <w:color w:val="auto"/>
          <w:lang w:val="uk-UA"/>
        </w:rPr>
        <w:t>учасні</w:t>
      </w:r>
      <w:r w:rsidRPr="009D76F0">
        <w:rPr>
          <w:rFonts w:ascii="Times New Roman" w:hAnsi="Times New Roman"/>
          <w:b w:val="0"/>
          <w:color w:val="auto"/>
          <w:lang w:val="uk-UA"/>
        </w:rPr>
        <w:t xml:space="preserve"> концепції форвардного договору у вітчизняній та зарубіжній юридичній науці</w:t>
      </w:r>
      <w:bookmarkEnd w:id="1"/>
      <w:bookmarkEnd w:id="2"/>
    </w:p>
    <w:p w:rsidR="0018682B" w:rsidRPr="009D76F0" w:rsidRDefault="0018682B" w:rsidP="009D76F0">
      <w:pPr>
        <w:keepNext/>
        <w:widowControl w:val="0"/>
        <w:spacing w:after="0" w:line="360" w:lineRule="auto"/>
        <w:ind w:firstLine="709"/>
        <w:contextualSpacing/>
        <w:jc w:val="both"/>
        <w:rPr>
          <w:rFonts w:ascii="Times New Roman" w:hAnsi="Times New Roman"/>
          <w:sz w:val="28"/>
          <w:lang w:val="uk-UA"/>
        </w:rPr>
      </w:pPr>
    </w:p>
    <w:p w:rsidR="00E22966" w:rsidRPr="009D76F0" w:rsidRDefault="00E22966"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Юридичну науку в галузі біржових договорів дорадянського періоду представляють такі визначні науковці того часу, як А.Ф.Волков, Ф.Х.</w:t>
      </w:r>
      <w:r w:rsidR="009D76F0">
        <w:rPr>
          <w:rFonts w:ascii="Times New Roman" w:hAnsi="Times New Roman"/>
          <w:sz w:val="28"/>
          <w:szCs w:val="28"/>
          <w:lang w:val="uk-UA"/>
        </w:rPr>
        <w:t xml:space="preserve"> </w:t>
      </w:r>
      <w:r w:rsidRPr="009D76F0">
        <w:rPr>
          <w:rFonts w:ascii="Times New Roman" w:hAnsi="Times New Roman"/>
          <w:sz w:val="28"/>
          <w:szCs w:val="28"/>
          <w:lang w:val="uk-UA"/>
        </w:rPr>
        <w:t>Гольфстмен, В.А.</w:t>
      </w:r>
      <w:r w:rsidR="009D76F0">
        <w:rPr>
          <w:rFonts w:ascii="Times New Roman" w:hAnsi="Times New Roman"/>
          <w:sz w:val="28"/>
          <w:szCs w:val="28"/>
          <w:lang w:val="uk-UA"/>
        </w:rPr>
        <w:t xml:space="preserve"> </w:t>
      </w:r>
      <w:r w:rsidRPr="009D76F0">
        <w:rPr>
          <w:rFonts w:ascii="Times New Roman" w:hAnsi="Times New Roman"/>
          <w:sz w:val="28"/>
          <w:szCs w:val="28"/>
          <w:lang w:val="uk-UA"/>
        </w:rPr>
        <w:t>Прокшинський, Ю.Д.</w:t>
      </w:r>
      <w:r w:rsidR="009D76F0">
        <w:rPr>
          <w:rFonts w:ascii="Times New Roman" w:hAnsi="Times New Roman"/>
          <w:sz w:val="28"/>
          <w:szCs w:val="28"/>
          <w:lang w:val="uk-UA"/>
        </w:rPr>
        <w:t xml:space="preserve"> </w:t>
      </w:r>
      <w:r w:rsidRPr="009D76F0">
        <w:rPr>
          <w:rFonts w:ascii="Times New Roman" w:hAnsi="Times New Roman"/>
          <w:sz w:val="28"/>
          <w:szCs w:val="28"/>
          <w:lang w:val="uk-UA"/>
        </w:rPr>
        <w:t>Філіпов, Г.Ф.</w:t>
      </w:r>
      <w:r w:rsidR="009D76F0">
        <w:rPr>
          <w:rFonts w:ascii="Times New Roman" w:hAnsi="Times New Roman"/>
          <w:sz w:val="28"/>
          <w:szCs w:val="28"/>
          <w:lang w:val="uk-UA"/>
        </w:rPr>
        <w:t xml:space="preserve"> </w:t>
      </w:r>
      <w:r w:rsidRPr="009D76F0">
        <w:rPr>
          <w:rFonts w:ascii="Times New Roman" w:hAnsi="Times New Roman"/>
          <w:sz w:val="28"/>
          <w:szCs w:val="28"/>
          <w:lang w:val="uk-UA"/>
        </w:rPr>
        <w:t>Шершеневич та інші. Але вони не розглядають форвардний договір як самостійний вид договору з притаманними йому особливостями предмету, змісту, порядку укладення. У цілому, визнаючи існування двох видів бірж - товарних і фондових, науковці зазначеного періоду не розглядали форвардні договори, укладені на цих біржах як різні правові категорії. Тому, можна констатувати відсутність у науці дорадянського періоду цілісної концепції про правову природу форвардного договору.</w:t>
      </w:r>
    </w:p>
    <w:p w:rsidR="00E22966" w:rsidRPr="009D76F0" w:rsidRDefault="00E22966"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Впровадження в СРСР нової економічної політики, і в першу чергу, визнання приватної власності та відновлення торговельних традицій привернуло увагу науковців до проблем біржового товарного ринку та форвардних договорів. Але більшість дослідників періоду НЕПу (І.С.</w:t>
      </w:r>
      <w:r w:rsidR="009D76F0">
        <w:rPr>
          <w:rFonts w:ascii="Times New Roman" w:hAnsi="Times New Roman"/>
          <w:sz w:val="28"/>
          <w:szCs w:val="28"/>
          <w:lang w:val="uk-UA"/>
        </w:rPr>
        <w:t xml:space="preserve"> </w:t>
      </w:r>
      <w:r w:rsidRPr="009D76F0">
        <w:rPr>
          <w:rFonts w:ascii="Times New Roman" w:hAnsi="Times New Roman"/>
          <w:sz w:val="28"/>
          <w:szCs w:val="28"/>
          <w:lang w:val="uk-UA"/>
        </w:rPr>
        <w:t>Бак, Р.Я.</w:t>
      </w:r>
      <w:r w:rsidR="009D76F0">
        <w:rPr>
          <w:rFonts w:ascii="Times New Roman" w:hAnsi="Times New Roman"/>
          <w:sz w:val="28"/>
          <w:szCs w:val="28"/>
          <w:lang w:val="uk-UA"/>
        </w:rPr>
        <w:t xml:space="preserve"> </w:t>
      </w:r>
      <w:r w:rsidRPr="009D76F0">
        <w:rPr>
          <w:rFonts w:ascii="Times New Roman" w:hAnsi="Times New Roman"/>
          <w:sz w:val="28"/>
          <w:szCs w:val="28"/>
          <w:lang w:val="uk-UA"/>
        </w:rPr>
        <w:t>Полкав, Р.В.</w:t>
      </w:r>
      <w:r w:rsidR="009D76F0">
        <w:rPr>
          <w:rFonts w:ascii="Times New Roman" w:hAnsi="Times New Roman"/>
          <w:sz w:val="28"/>
          <w:szCs w:val="28"/>
          <w:lang w:val="uk-UA"/>
        </w:rPr>
        <w:t xml:space="preserve"> </w:t>
      </w:r>
      <w:r w:rsidRPr="009D76F0">
        <w:rPr>
          <w:rFonts w:ascii="Times New Roman" w:hAnsi="Times New Roman"/>
          <w:sz w:val="28"/>
          <w:szCs w:val="28"/>
          <w:lang w:val="uk-UA"/>
        </w:rPr>
        <w:t>Рапопорт, К.Я.</w:t>
      </w:r>
      <w:r w:rsidR="009D76F0">
        <w:rPr>
          <w:rFonts w:ascii="Times New Roman" w:hAnsi="Times New Roman"/>
          <w:sz w:val="28"/>
          <w:szCs w:val="28"/>
          <w:lang w:val="uk-UA"/>
        </w:rPr>
        <w:t xml:space="preserve"> </w:t>
      </w:r>
      <w:r w:rsidRPr="009D76F0">
        <w:rPr>
          <w:rFonts w:ascii="Times New Roman" w:hAnsi="Times New Roman"/>
          <w:sz w:val="28"/>
          <w:szCs w:val="28"/>
          <w:lang w:val="uk-UA"/>
        </w:rPr>
        <w:t xml:space="preserve">Шмідт та ін.) в силу об’єктивних умов розглядали форвардні договори з економічної точки зору. Це не знімає актуальності їх наукових висновків для юриспруденції, оскільки економічна суть форвардних договорів є загальновідомою, і належне законодавче регулювання економічних відносин потребує глибокого дослідження економічних явищ, пов’язаних з цими договорами. </w:t>
      </w:r>
    </w:p>
    <w:p w:rsidR="00E22966" w:rsidRPr="009D76F0" w:rsidRDefault="00E22966"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Починаючи з 1937 року, коли уряд СРСР почав проводити політику на згортання НЕПу юридична наука під впливом політичних процесів, які на той час відбувалися, відкинула можливість існування інституту форвардного договору та товарних бірж у цілому, як елементів, що не притаманні соціалістичній системі економіки. В умовах націоналізації приватної власності існування та розвиток біржових інститутів й біржових договорів стало неможливим. Тому увага науковців зосереджена на вивченні процесу укладення форвардних договорів у іноземних країнах. На жаль, наукові дослідження вчених характеризуються не розробкою нових теорій (концепцій) про форвардні договори, а критикою економічної системи іноземних країн в цілому біржових інститутів зокрема.</w:t>
      </w:r>
    </w:p>
    <w:p w:rsidR="00E22966" w:rsidRPr="009D76F0" w:rsidRDefault="00E22966"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Бурхливий розвиток у СРСР в кінці 80-х років товарних бірж знову привернув увагу науковців до проблем форвардних договорів. Важливий внесок у дослідження цього виду договорів зробили російські вчені І.В.</w:t>
      </w:r>
      <w:r w:rsidR="009D76F0">
        <w:rPr>
          <w:rFonts w:ascii="Times New Roman" w:hAnsi="Times New Roman"/>
          <w:sz w:val="28"/>
          <w:szCs w:val="28"/>
          <w:lang w:val="uk-UA"/>
        </w:rPr>
        <w:t xml:space="preserve"> </w:t>
      </w:r>
      <w:r w:rsidRPr="009D76F0">
        <w:rPr>
          <w:rFonts w:ascii="Times New Roman" w:hAnsi="Times New Roman"/>
          <w:sz w:val="28"/>
          <w:szCs w:val="28"/>
          <w:lang w:val="uk-UA"/>
        </w:rPr>
        <w:t>Авіліна, О.М.</w:t>
      </w:r>
      <w:r w:rsidR="009D76F0">
        <w:rPr>
          <w:rFonts w:ascii="Times New Roman" w:hAnsi="Times New Roman"/>
          <w:sz w:val="28"/>
          <w:szCs w:val="28"/>
          <w:lang w:val="uk-UA"/>
        </w:rPr>
        <w:t xml:space="preserve"> </w:t>
      </w:r>
      <w:r w:rsidRPr="009D76F0">
        <w:rPr>
          <w:rFonts w:ascii="Times New Roman" w:hAnsi="Times New Roman"/>
          <w:sz w:val="28"/>
          <w:szCs w:val="28"/>
          <w:lang w:val="uk-UA"/>
        </w:rPr>
        <w:t>Козирь, А.В.</w:t>
      </w:r>
      <w:r w:rsidR="009D76F0">
        <w:rPr>
          <w:rFonts w:ascii="Times New Roman" w:hAnsi="Times New Roman"/>
          <w:sz w:val="28"/>
          <w:szCs w:val="28"/>
          <w:lang w:val="uk-UA"/>
        </w:rPr>
        <w:t xml:space="preserve"> </w:t>
      </w:r>
      <w:r w:rsidRPr="009D76F0">
        <w:rPr>
          <w:rFonts w:ascii="Times New Roman" w:hAnsi="Times New Roman"/>
          <w:sz w:val="28"/>
          <w:szCs w:val="28"/>
          <w:lang w:val="uk-UA"/>
        </w:rPr>
        <w:t>Биков, Р.В.</w:t>
      </w:r>
      <w:r w:rsidR="009D76F0">
        <w:rPr>
          <w:rFonts w:ascii="Times New Roman" w:hAnsi="Times New Roman"/>
          <w:sz w:val="28"/>
          <w:szCs w:val="28"/>
          <w:lang w:val="uk-UA"/>
        </w:rPr>
        <w:t xml:space="preserve"> </w:t>
      </w:r>
      <w:r w:rsidRPr="009D76F0">
        <w:rPr>
          <w:rFonts w:ascii="Times New Roman" w:hAnsi="Times New Roman"/>
          <w:sz w:val="28"/>
          <w:szCs w:val="28"/>
          <w:lang w:val="uk-UA"/>
        </w:rPr>
        <w:t>Завидов, В.С.</w:t>
      </w:r>
      <w:r w:rsidR="009D76F0">
        <w:rPr>
          <w:rFonts w:ascii="Times New Roman" w:hAnsi="Times New Roman"/>
          <w:sz w:val="28"/>
          <w:szCs w:val="28"/>
          <w:lang w:val="uk-UA"/>
        </w:rPr>
        <w:t xml:space="preserve"> </w:t>
      </w:r>
      <w:r w:rsidRPr="009D76F0">
        <w:rPr>
          <w:rFonts w:ascii="Times New Roman" w:hAnsi="Times New Roman"/>
          <w:sz w:val="28"/>
          <w:szCs w:val="28"/>
          <w:lang w:val="uk-UA"/>
        </w:rPr>
        <w:t>Мартем’янов, В.Н.</w:t>
      </w:r>
      <w:r w:rsidR="009D76F0">
        <w:rPr>
          <w:rFonts w:ascii="Times New Roman" w:hAnsi="Times New Roman"/>
          <w:sz w:val="28"/>
          <w:szCs w:val="28"/>
          <w:lang w:val="uk-UA"/>
        </w:rPr>
        <w:t xml:space="preserve"> </w:t>
      </w:r>
      <w:r w:rsidRPr="009D76F0">
        <w:rPr>
          <w:rFonts w:ascii="Times New Roman" w:hAnsi="Times New Roman"/>
          <w:sz w:val="28"/>
          <w:szCs w:val="28"/>
          <w:lang w:val="uk-UA"/>
        </w:rPr>
        <w:t>Рясенцев, Т.</w:t>
      </w:r>
      <w:r w:rsidR="009D76F0">
        <w:rPr>
          <w:rFonts w:ascii="Times New Roman" w:hAnsi="Times New Roman"/>
          <w:sz w:val="28"/>
          <w:szCs w:val="28"/>
          <w:lang w:val="uk-UA"/>
        </w:rPr>
        <w:t xml:space="preserve"> </w:t>
      </w:r>
      <w:r w:rsidRPr="009D76F0">
        <w:rPr>
          <w:rFonts w:ascii="Times New Roman" w:hAnsi="Times New Roman"/>
          <w:sz w:val="28"/>
          <w:szCs w:val="28"/>
          <w:lang w:val="uk-UA"/>
        </w:rPr>
        <w:t>Сойфер, Н.Б.</w:t>
      </w:r>
      <w:r w:rsidR="009D76F0">
        <w:rPr>
          <w:rFonts w:ascii="Times New Roman" w:hAnsi="Times New Roman"/>
          <w:sz w:val="28"/>
          <w:szCs w:val="28"/>
          <w:lang w:val="uk-UA"/>
        </w:rPr>
        <w:t xml:space="preserve"> </w:t>
      </w:r>
      <w:r w:rsidRPr="009D76F0">
        <w:rPr>
          <w:rFonts w:ascii="Times New Roman" w:hAnsi="Times New Roman"/>
          <w:sz w:val="28"/>
          <w:szCs w:val="28"/>
          <w:lang w:val="uk-UA"/>
        </w:rPr>
        <w:t>Шеленкова та ін. Ними було розроблено основні ознаки форвардних договорів (предмет, сторони, порядок укладення).</w:t>
      </w:r>
    </w:p>
    <w:p w:rsidR="00E22966" w:rsidRPr="009D76F0" w:rsidRDefault="00E22966"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В Україні дослідження товарних бірж та біржових договорів стали предметом дисертаційних робіт молодих українських вчених-юристів Б.О.Ткаченка та К.Б.</w:t>
      </w:r>
      <w:r w:rsidR="009D76F0">
        <w:rPr>
          <w:rFonts w:ascii="Times New Roman" w:hAnsi="Times New Roman"/>
          <w:sz w:val="28"/>
          <w:szCs w:val="28"/>
          <w:lang w:val="uk-UA"/>
        </w:rPr>
        <w:t xml:space="preserve"> </w:t>
      </w:r>
      <w:r w:rsidRPr="009D76F0">
        <w:rPr>
          <w:rFonts w:ascii="Times New Roman" w:hAnsi="Times New Roman"/>
          <w:sz w:val="28"/>
          <w:szCs w:val="28"/>
          <w:lang w:val="uk-UA"/>
        </w:rPr>
        <w:t xml:space="preserve">Дудорової. Їхні дослідження порушують актуальні питання, пов’язані з форвардними договорами, але не розкривають особливості предмета та порядку укладення форвардних договорів, правової природи біржового посередництва на товарних біржах публічно-правової форми. </w:t>
      </w:r>
    </w:p>
    <w:p w:rsidR="00E22966" w:rsidRPr="009D76F0" w:rsidRDefault="00E22966"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Значний інтерес становлять висновки сучасних науковців, які вивчають суть та значення форвардних договорів в інших галузях суспільних наук, насамперед у галузі економіки (І.А.</w:t>
      </w:r>
      <w:r w:rsidR="009D76F0">
        <w:rPr>
          <w:rFonts w:ascii="Times New Roman" w:hAnsi="Times New Roman"/>
          <w:sz w:val="28"/>
          <w:szCs w:val="28"/>
          <w:lang w:val="uk-UA"/>
        </w:rPr>
        <w:t xml:space="preserve"> </w:t>
      </w:r>
      <w:r w:rsidRPr="009D76F0">
        <w:rPr>
          <w:rFonts w:ascii="Times New Roman" w:hAnsi="Times New Roman"/>
          <w:sz w:val="28"/>
          <w:szCs w:val="28"/>
          <w:lang w:val="uk-UA"/>
        </w:rPr>
        <w:t>Бланк, Т.П.</w:t>
      </w:r>
      <w:r w:rsidR="009D76F0">
        <w:rPr>
          <w:rFonts w:ascii="Times New Roman" w:hAnsi="Times New Roman"/>
          <w:sz w:val="28"/>
          <w:szCs w:val="28"/>
          <w:lang w:val="uk-UA"/>
        </w:rPr>
        <w:t xml:space="preserve"> </w:t>
      </w:r>
      <w:r w:rsidRPr="009D76F0">
        <w:rPr>
          <w:rFonts w:ascii="Times New Roman" w:hAnsi="Times New Roman"/>
          <w:sz w:val="28"/>
          <w:szCs w:val="28"/>
          <w:lang w:val="uk-UA"/>
        </w:rPr>
        <w:t>Воєводська, І.Н.</w:t>
      </w:r>
      <w:r w:rsidR="009D76F0">
        <w:rPr>
          <w:rFonts w:ascii="Times New Roman" w:hAnsi="Times New Roman"/>
          <w:sz w:val="28"/>
          <w:szCs w:val="28"/>
          <w:lang w:val="uk-UA"/>
        </w:rPr>
        <w:t xml:space="preserve"> </w:t>
      </w:r>
      <w:r w:rsidRPr="009D76F0">
        <w:rPr>
          <w:rFonts w:ascii="Times New Roman" w:hAnsi="Times New Roman"/>
          <w:sz w:val="28"/>
          <w:szCs w:val="28"/>
          <w:lang w:val="uk-UA"/>
        </w:rPr>
        <w:t>Герчікова, Б.Т.</w:t>
      </w:r>
      <w:r w:rsidR="009D76F0">
        <w:rPr>
          <w:rFonts w:ascii="Times New Roman" w:hAnsi="Times New Roman"/>
          <w:sz w:val="28"/>
          <w:szCs w:val="28"/>
          <w:lang w:val="uk-UA"/>
        </w:rPr>
        <w:t xml:space="preserve"> </w:t>
      </w:r>
      <w:r w:rsidRPr="009D76F0">
        <w:rPr>
          <w:rFonts w:ascii="Times New Roman" w:hAnsi="Times New Roman"/>
          <w:sz w:val="28"/>
          <w:szCs w:val="28"/>
          <w:lang w:val="uk-UA"/>
        </w:rPr>
        <w:t>Златкіс, А.В.</w:t>
      </w:r>
      <w:r w:rsidR="009D76F0">
        <w:rPr>
          <w:rFonts w:ascii="Times New Roman" w:hAnsi="Times New Roman"/>
          <w:sz w:val="28"/>
          <w:szCs w:val="28"/>
          <w:lang w:val="uk-UA"/>
        </w:rPr>
        <w:t xml:space="preserve"> </w:t>
      </w:r>
      <w:r w:rsidRPr="009D76F0">
        <w:rPr>
          <w:rFonts w:ascii="Times New Roman" w:hAnsi="Times New Roman"/>
          <w:sz w:val="28"/>
          <w:szCs w:val="28"/>
          <w:lang w:val="uk-UA"/>
        </w:rPr>
        <w:t>Зорянов, А.А.</w:t>
      </w:r>
      <w:r w:rsidR="009D76F0">
        <w:rPr>
          <w:rFonts w:ascii="Times New Roman" w:hAnsi="Times New Roman"/>
          <w:sz w:val="28"/>
          <w:szCs w:val="28"/>
          <w:lang w:val="uk-UA"/>
        </w:rPr>
        <w:t xml:space="preserve"> </w:t>
      </w:r>
      <w:r w:rsidRPr="009D76F0">
        <w:rPr>
          <w:rFonts w:ascii="Times New Roman" w:hAnsi="Times New Roman"/>
          <w:sz w:val="28"/>
          <w:szCs w:val="28"/>
          <w:lang w:val="uk-UA"/>
        </w:rPr>
        <w:t>Іващенко, Е.В.</w:t>
      </w:r>
      <w:r w:rsidR="009D76F0">
        <w:rPr>
          <w:rFonts w:ascii="Times New Roman" w:hAnsi="Times New Roman"/>
          <w:sz w:val="28"/>
          <w:szCs w:val="28"/>
          <w:lang w:val="uk-UA"/>
        </w:rPr>
        <w:t xml:space="preserve"> </w:t>
      </w:r>
      <w:r w:rsidRPr="009D76F0">
        <w:rPr>
          <w:rFonts w:ascii="Times New Roman" w:hAnsi="Times New Roman"/>
          <w:sz w:val="28"/>
          <w:szCs w:val="28"/>
          <w:lang w:val="uk-UA"/>
        </w:rPr>
        <w:t>Кузнецова, В.Д.</w:t>
      </w:r>
      <w:r w:rsidR="009D76F0">
        <w:rPr>
          <w:rFonts w:ascii="Times New Roman" w:hAnsi="Times New Roman"/>
          <w:sz w:val="28"/>
          <w:szCs w:val="28"/>
          <w:lang w:val="uk-UA"/>
        </w:rPr>
        <w:t xml:space="preserve"> </w:t>
      </w:r>
      <w:r w:rsidRPr="009D76F0">
        <w:rPr>
          <w:rFonts w:ascii="Times New Roman" w:hAnsi="Times New Roman"/>
          <w:sz w:val="28"/>
          <w:szCs w:val="28"/>
          <w:lang w:val="uk-UA"/>
        </w:rPr>
        <w:t>Маневич, О.М.</w:t>
      </w:r>
      <w:r w:rsidR="009D76F0">
        <w:rPr>
          <w:rFonts w:ascii="Times New Roman" w:hAnsi="Times New Roman"/>
          <w:sz w:val="28"/>
          <w:szCs w:val="28"/>
          <w:lang w:val="uk-UA"/>
        </w:rPr>
        <w:t xml:space="preserve"> </w:t>
      </w:r>
      <w:r w:rsidRPr="009D76F0">
        <w:rPr>
          <w:rFonts w:ascii="Times New Roman" w:hAnsi="Times New Roman"/>
          <w:sz w:val="28"/>
          <w:szCs w:val="28"/>
          <w:lang w:val="uk-UA"/>
        </w:rPr>
        <w:t>Сохацька, В.Я.</w:t>
      </w:r>
      <w:r w:rsidR="009D76F0">
        <w:rPr>
          <w:rFonts w:ascii="Times New Roman" w:hAnsi="Times New Roman"/>
          <w:sz w:val="28"/>
          <w:szCs w:val="28"/>
          <w:lang w:val="uk-UA"/>
        </w:rPr>
        <w:t xml:space="preserve"> </w:t>
      </w:r>
      <w:r w:rsidRPr="009D76F0">
        <w:rPr>
          <w:rFonts w:ascii="Times New Roman" w:hAnsi="Times New Roman"/>
          <w:sz w:val="28"/>
          <w:szCs w:val="28"/>
          <w:lang w:val="uk-UA"/>
        </w:rPr>
        <w:t>Узун, А.В.</w:t>
      </w:r>
      <w:r w:rsidR="009D76F0">
        <w:rPr>
          <w:rFonts w:ascii="Times New Roman" w:hAnsi="Times New Roman"/>
          <w:sz w:val="28"/>
          <w:szCs w:val="28"/>
          <w:lang w:val="uk-UA"/>
        </w:rPr>
        <w:t xml:space="preserve"> </w:t>
      </w:r>
      <w:r w:rsidRPr="009D76F0">
        <w:rPr>
          <w:rFonts w:ascii="Times New Roman" w:hAnsi="Times New Roman"/>
          <w:sz w:val="28"/>
          <w:szCs w:val="28"/>
          <w:lang w:val="uk-UA"/>
        </w:rPr>
        <w:t>Юрченко та ін.). У працях цих та інших авторів основну увагу акцентовано на економічних проблемах функціонування форвардного ринку в сфері біржової торгівлі, діяльності товарних бірж, процесу ціноутворення, які безпосередньо потребують нормативно-правового регулювання. Результати наукових пошуків у галузі економіки дуже часто надають нового поштовху та вказують нові шляхи для дослідження форвардних договорів у галузі права.</w:t>
      </w:r>
    </w:p>
    <w:p w:rsidR="00E22966"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lang w:val="uk-UA"/>
        </w:rPr>
      </w:pPr>
      <w:r w:rsidRPr="009D76F0">
        <w:rPr>
          <w:rFonts w:ascii="Times New Roman" w:hAnsi="Times New Roman"/>
          <w:sz w:val="28"/>
          <w:szCs w:val="28"/>
          <w:lang w:val="uk-UA"/>
        </w:rPr>
        <w:t xml:space="preserve">Що стосується </w:t>
      </w:r>
      <w:r w:rsidRPr="009D76F0">
        <w:rPr>
          <w:rStyle w:val="shorttext"/>
          <w:rFonts w:ascii="Times New Roman" w:hAnsi="Times New Roman"/>
          <w:sz w:val="28"/>
          <w:szCs w:val="28"/>
          <w:lang w:val="uk-UA"/>
        </w:rPr>
        <w:t>форвардного</w:t>
      </w:r>
      <w:r w:rsidR="009D76F0" w:rsidRPr="009D76F0">
        <w:rPr>
          <w:rStyle w:val="shorttext"/>
          <w:rFonts w:ascii="Times New Roman" w:hAnsi="Times New Roman"/>
          <w:sz w:val="28"/>
          <w:szCs w:val="28"/>
          <w:lang w:val="uk-UA"/>
        </w:rPr>
        <w:t xml:space="preserve"> </w:t>
      </w:r>
      <w:r w:rsidRPr="009D76F0">
        <w:rPr>
          <w:rStyle w:val="shorttext"/>
          <w:rFonts w:ascii="Times New Roman" w:hAnsi="Times New Roman"/>
          <w:sz w:val="28"/>
          <w:szCs w:val="28"/>
          <w:lang w:val="uk-UA"/>
        </w:rPr>
        <w:t>контракту</w:t>
      </w:r>
      <w:r w:rsidR="009D76F0" w:rsidRPr="009D76F0">
        <w:rPr>
          <w:rStyle w:val="shorttext"/>
          <w:rFonts w:ascii="Times New Roman" w:hAnsi="Times New Roman"/>
          <w:sz w:val="28"/>
          <w:szCs w:val="28"/>
          <w:lang w:val="uk-UA"/>
        </w:rPr>
        <w:t xml:space="preserve"> </w:t>
      </w:r>
      <w:r w:rsidRPr="009D76F0">
        <w:rPr>
          <w:rStyle w:val="shorttext"/>
          <w:rFonts w:ascii="Times New Roman" w:hAnsi="Times New Roman"/>
          <w:sz w:val="28"/>
          <w:szCs w:val="28"/>
          <w:lang w:val="uk-UA"/>
        </w:rPr>
        <w:t>у сучасному зарубіжному законодавстві, то</w:t>
      </w:r>
      <w:r w:rsidRPr="009D76F0">
        <w:rPr>
          <w:rFonts w:ascii="Times New Roman" w:hAnsi="Times New Roman"/>
          <w:sz w:val="28"/>
          <w:szCs w:val="28"/>
          <w:lang w:val="uk-UA"/>
        </w:rPr>
        <w:t xml:space="preserve"> </w:t>
      </w:r>
      <w:r w:rsidRPr="009D76F0">
        <w:rPr>
          <w:rStyle w:val="longtext"/>
          <w:rFonts w:ascii="Times New Roman" w:hAnsi="Times New Roman"/>
          <w:sz w:val="28"/>
          <w:szCs w:val="28"/>
          <w:shd w:val="clear" w:color="auto" w:fill="FFFFFF"/>
          <w:lang w:val="uk-UA"/>
        </w:rPr>
        <w:t xml:space="preserve">у Франції закон від 28 березня 1885 остаточно легалізував всі термінові угоди купівлі-продажу товарів і цінних паперів, включаючи державні. У 1898 р. Касаційний суд навіть заборонив учасникам термінових угод посилатися в своїх запереченнях на те, що ці угоди нібито прикривають угоди на різницю; судам ж, у свою чергу, було заборонено встановлювати дійсні наміри сторін. Закон від 28 березня 1885 тричі змінювався до заміни його законом від 2 липня 1996 Спочатку, в 1985 р., були визнані законними термінові угоди за відсотковими ставками; потім, у 1991 р., були узаконені термінові угоди за індексами та валюті </w:t>
      </w:r>
      <w:r w:rsidRPr="009D76F0">
        <w:rPr>
          <w:rStyle w:val="longtext"/>
          <w:rFonts w:ascii="Times New Roman" w:hAnsi="Times New Roman"/>
          <w:sz w:val="28"/>
          <w:szCs w:val="28"/>
          <w:lang w:val="uk-UA"/>
        </w:rPr>
        <w:t xml:space="preserve">; і нарешті, 31 грудня 1993 з тексту закону була усунена посилання на постачання. </w:t>
      </w:r>
    </w:p>
    <w:p w:rsidR="00E22966"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lang w:val="uk-UA"/>
        </w:rPr>
      </w:pPr>
      <w:r w:rsidRPr="009D76F0">
        <w:rPr>
          <w:rStyle w:val="longtext"/>
          <w:rFonts w:ascii="Times New Roman" w:hAnsi="Times New Roman"/>
          <w:sz w:val="28"/>
          <w:szCs w:val="28"/>
          <w:shd w:val="clear" w:color="auto" w:fill="FFFFFF"/>
          <w:lang w:val="uk-UA"/>
        </w:rPr>
        <w:t xml:space="preserve">В даний час у Франції діє закон від 2 липня 1996 р. "Про модернізацію фінансової діяльності", що надає захист вимогам, що виникають із розрахункових форвардних договорів, якщо принаймні одна з сторін договору є виробником інвестиційних послуг, фінансовою установою або нерезидентом, що має подібний </w:t>
      </w:r>
      <w:r w:rsidRPr="009D76F0">
        <w:rPr>
          <w:rStyle w:val="longtext"/>
          <w:rFonts w:ascii="Times New Roman" w:hAnsi="Times New Roman"/>
          <w:sz w:val="28"/>
          <w:szCs w:val="28"/>
          <w:lang w:val="uk-UA"/>
        </w:rPr>
        <w:t>статус.</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lang w:val="uk-UA"/>
        </w:rPr>
      </w:pPr>
      <w:r w:rsidRPr="009D76F0">
        <w:rPr>
          <w:rStyle w:val="longtext"/>
          <w:rFonts w:ascii="Times New Roman" w:hAnsi="Times New Roman"/>
          <w:sz w:val="28"/>
          <w:szCs w:val="28"/>
          <w:shd w:val="clear" w:color="auto" w:fill="FFFFFF"/>
          <w:lang w:val="uk-UA"/>
        </w:rPr>
        <w:t xml:space="preserve">Область застосування даного закону пов'язана з концепцією інвестиційно-фінансової компанії. Така компанія здійснює комерційну діяльність на користь третіх осіб приймає, передає і виконує замовлення, веде операції з купівлі-продажу від свого імені і за свій рахунок, здійснює управління портфелями цінних паперів і вкладення в цінні папери, коли у цих видах діяльності використовуються такі фінансові інструменти </w:t>
      </w:r>
      <w:r w:rsidRPr="009D76F0">
        <w:rPr>
          <w:rStyle w:val="longtext"/>
          <w:rFonts w:ascii="Times New Roman" w:hAnsi="Times New Roman"/>
          <w:sz w:val="28"/>
          <w:szCs w:val="28"/>
          <w:lang w:val="uk-UA"/>
        </w:rPr>
        <w:t xml:space="preserve">: </w:t>
      </w:r>
      <w:r w:rsidRPr="009D76F0">
        <w:rPr>
          <w:rFonts w:ascii="Times New Roman" w:hAnsi="Times New Roman"/>
          <w:sz w:val="28"/>
          <w:szCs w:val="28"/>
          <w:lang w:val="uk-UA"/>
        </w:rPr>
        <w:br/>
      </w:r>
      <w:r w:rsidR="009D76F0" w:rsidRPr="009D76F0">
        <w:rPr>
          <w:rStyle w:val="longtext"/>
          <w:rFonts w:ascii="Times New Roman" w:hAnsi="Times New Roman"/>
          <w:sz w:val="28"/>
          <w:szCs w:val="28"/>
          <w:lang w:val="uk-UA"/>
        </w:rPr>
        <w:t xml:space="preserve"> </w:t>
      </w:r>
      <w:r w:rsidR="00627573" w:rsidRPr="009D76F0">
        <w:rPr>
          <w:rStyle w:val="longtext"/>
          <w:rFonts w:ascii="Times New Roman" w:hAnsi="Times New Roman"/>
          <w:sz w:val="28"/>
          <w:szCs w:val="28"/>
          <w:lang w:val="uk-UA"/>
        </w:rPr>
        <w:t>- ц</w:t>
      </w:r>
      <w:r w:rsidRPr="009D76F0">
        <w:rPr>
          <w:rStyle w:val="longtext"/>
          <w:rFonts w:ascii="Times New Roman" w:hAnsi="Times New Roman"/>
          <w:sz w:val="28"/>
          <w:szCs w:val="28"/>
          <w:lang w:val="uk-UA"/>
        </w:rPr>
        <w:t xml:space="preserve">інні папери; </w:t>
      </w:r>
    </w:p>
    <w:p w:rsidR="00E22966" w:rsidRPr="009D76F0" w:rsidRDefault="00627573" w:rsidP="009D76F0">
      <w:pPr>
        <w:keepNext/>
        <w:widowControl w:val="0"/>
        <w:spacing w:after="0" w:line="360" w:lineRule="auto"/>
        <w:ind w:firstLine="709"/>
        <w:contextualSpacing/>
        <w:jc w:val="both"/>
        <w:rPr>
          <w:rStyle w:val="longtext"/>
          <w:rFonts w:ascii="Times New Roman" w:hAnsi="Times New Roman"/>
          <w:sz w:val="28"/>
          <w:szCs w:val="28"/>
          <w:lang w:val="uk-UA"/>
        </w:rPr>
      </w:pPr>
      <w:r w:rsidRPr="009D76F0">
        <w:rPr>
          <w:rStyle w:val="longtext"/>
          <w:rFonts w:ascii="Times New Roman" w:hAnsi="Times New Roman"/>
          <w:sz w:val="28"/>
          <w:szCs w:val="28"/>
          <w:lang w:val="uk-UA"/>
        </w:rPr>
        <w:t>- часткові</w:t>
      </w:r>
      <w:r w:rsidR="00E22966" w:rsidRPr="009D76F0">
        <w:rPr>
          <w:rStyle w:val="longtext"/>
          <w:rFonts w:ascii="Times New Roman" w:hAnsi="Times New Roman"/>
          <w:sz w:val="28"/>
          <w:szCs w:val="28"/>
          <w:lang w:val="uk-UA"/>
        </w:rPr>
        <w:t xml:space="preserve"> частини пайових інвестиційних фондів; </w:t>
      </w:r>
    </w:p>
    <w:p w:rsidR="00627573" w:rsidRPr="009D76F0" w:rsidRDefault="009D76F0"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інструменти</w:t>
      </w:r>
      <w:r w:rsidR="00E22966" w:rsidRPr="009D76F0">
        <w:rPr>
          <w:rStyle w:val="longtext"/>
          <w:rFonts w:ascii="Times New Roman" w:hAnsi="Times New Roman"/>
          <w:sz w:val="28"/>
          <w:szCs w:val="28"/>
          <w:shd w:val="clear" w:color="auto" w:fill="FFFFFF"/>
          <w:lang w:val="uk-UA"/>
        </w:rPr>
        <w:t xml:space="preserve"> грошового ринку, строкові контракти; </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w:t>
      </w:r>
      <w:r w:rsidR="009D76F0" w:rsidRPr="009D76F0">
        <w:rPr>
          <w:rStyle w:val="longtext"/>
          <w:rFonts w:ascii="Times New Roman" w:hAnsi="Times New Roman"/>
          <w:sz w:val="28"/>
          <w:szCs w:val="28"/>
          <w:shd w:val="clear" w:color="auto" w:fill="FFFFFF"/>
          <w:lang w:val="uk-UA"/>
        </w:rPr>
        <w:t xml:space="preserve"> </w:t>
      </w:r>
      <w:r w:rsidR="00627573" w:rsidRPr="009D76F0">
        <w:rPr>
          <w:rStyle w:val="longtext"/>
          <w:rFonts w:ascii="Times New Roman" w:hAnsi="Times New Roman"/>
          <w:sz w:val="28"/>
          <w:szCs w:val="28"/>
          <w:shd w:val="clear" w:color="auto" w:fill="FFFFFF"/>
          <w:lang w:val="uk-UA"/>
        </w:rPr>
        <w:t>ф</w:t>
      </w:r>
      <w:r w:rsidRPr="009D76F0">
        <w:rPr>
          <w:rStyle w:val="longtext"/>
          <w:rFonts w:ascii="Times New Roman" w:hAnsi="Times New Roman"/>
          <w:sz w:val="28"/>
          <w:szCs w:val="28"/>
          <w:shd w:val="clear" w:color="auto" w:fill="FFFFFF"/>
          <w:lang w:val="uk-UA"/>
        </w:rPr>
        <w:t xml:space="preserve">орвардні контракти за відсотковими ставками, контракти за свопами і опціонам. </w:t>
      </w:r>
    </w:p>
    <w:p w:rsidR="009D76F0" w:rsidRDefault="00E22966" w:rsidP="009D76F0">
      <w:pPr>
        <w:keepNext/>
        <w:widowControl w:val="0"/>
        <w:spacing w:after="0" w:line="360" w:lineRule="auto"/>
        <w:ind w:firstLine="709"/>
        <w:contextualSpacing/>
        <w:jc w:val="both"/>
        <w:rPr>
          <w:rStyle w:val="longtext"/>
          <w:rFonts w:ascii="Times New Roman" w:hAnsi="Times New Roman"/>
          <w:sz w:val="28"/>
          <w:szCs w:val="28"/>
          <w:lang w:val="uk-UA"/>
        </w:rPr>
      </w:pPr>
      <w:r w:rsidRPr="009D76F0">
        <w:rPr>
          <w:rStyle w:val="longtext"/>
          <w:rFonts w:ascii="Times New Roman" w:hAnsi="Times New Roman"/>
          <w:sz w:val="28"/>
          <w:szCs w:val="28"/>
          <w:lang w:val="uk-UA"/>
        </w:rPr>
        <w:t>Ці види послуг називаються інвестиційними послугами.</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xml:space="preserve">Закон визначає, що будь-яка угода, укладена на території Франції за будь-яким фінансовим інструментом, прийнятому в якості такого на регульованому ринку, може бути укладена тільки офіційно визнаним учасником цього ринку. </w:t>
      </w:r>
      <w:r w:rsidRPr="009D76F0">
        <w:rPr>
          <w:rStyle w:val="longtext"/>
          <w:rFonts w:ascii="Times New Roman" w:hAnsi="Times New Roman"/>
          <w:sz w:val="28"/>
          <w:szCs w:val="28"/>
          <w:lang w:val="uk-UA"/>
        </w:rPr>
        <w:t xml:space="preserve">Недотримання цього правила тягне анулювання самої угоди. </w:t>
      </w:r>
      <w:r w:rsidRPr="009D76F0">
        <w:rPr>
          <w:rStyle w:val="longtext"/>
          <w:rFonts w:ascii="Times New Roman" w:hAnsi="Times New Roman"/>
          <w:sz w:val="28"/>
          <w:szCs w:val="28"/>
          <w:shd w:val="clear" w:color="auto" w:fill="FFFFFF"/>
          <w:lang w:val="uk-UA"/>
        </w:rPr>
        <w:t xml:space="preserve">Закон передбачає ряд винятків із цього правила. </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xml:space="preserve">Що стосується форвардних угод, то під строковими фінансовими інструментами в цьому законі (ст. 3) розуміються: </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lang w:val="uk-UA"/>
        </w:rPr>
      </w:pPr>
      <w:r w:rsidRPr="009D76F0">
        <w:rPr>
          <w:rStyle w:val="longtext"/>
          <w:rFonts w:ascii="Times New Roman" w:hAnsi="Times New Roman"/>
          <w:sz w:val="28"/>
          <w:szCs w:val="28"/>
          <w:lang w:val="uk-UA"/>
        </w:rPr>
        <w:t xml:space="preserve">- Форвардні контракти по всіх видах фінансових інструментів, біржових індексах, цінних паперів, валют, включаючи і інструменти, що тягнуть за собою оплату готівкою; </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lang w:val="uk-UA"/>
        </w:rPr>
      </w:pPr>
      <w:r w:rsidRPr="009D76F0">
        <w:rPr>
          <w:rStyle w:val="longtext"/>
          <w:rFonts w:ascii="Times New Roman" w:hAnsi="Times New Roman"/>
          <w:sz w:val="28"/>
          <w:szCs w:val="28"/>
          <w:lang w:val="uk-UA"/>
        </w:rPr>
        <w:t xml:space="preserve">- Форвардні контракти за відсотковими ставками; </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xml:space="preserve">- Форвардні контракти в області валютного дилінгу; </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lang w:val="uk-UA"/>
        </w:rPr>
      </w:pPr>
      <w:r w:rsidRPr="009D76F0">
        <w:rPr>
          <w:rStyle w:val="longtext"/>
          <w:rFonts w:ascii="Times New Roman" w:hAnsi="Times New Roman"/>
          <w:sz w:val="28"/>
          <w:szCs w:val="28"/>
          <w:lang w:val="uk-UA"/>
        </w:rPr>
        <w:t xml:space="preserve">- Форвардні контракти по всіх видах товарів і продуктів харчування; </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Опціонні контракти з купівлі та про</w:t>
      </w:r>
      <w:r w:rsidR="009D76F0">
        <w:rPr>
          <w:rStyle w:val="longtext"/>
          <w:rFonts w:ascii="Times New Roman" w:hAnsi="Times New Roman"/>
          <w:sz w:val="28"/>
          <w:szCs w:val="28"/>
          <w:shd w:val="clear" w:color="auto" w:fill="FFFFFF"/>
          <w:lang w:val="uk-UA"/>
        </w:rPr>
        <w:t xml:space="preserve">дажу похідних фінансових і будь </w:t>
      </w:r>
      <w:r w:rsidRPr="009D76F0">
        <w:rPr>
          <w:rStyle w:val="longtext"/>
          <w:rFonts w:ascii="Times New Roman" w:hAnsi="Times New Roman"/>
          <w:sz w:val="28"/>
          <w:szCs w:val="28"/>
          <w:shd w:val="clear" w:color="auto" w:fill="FFFFFF"/>
          <w:lang w:val="uk-UA"/>
        </w:rPr>
        <w:t xml:space="preserve">яких інших інструментів термінового ринку. </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xml:space="preserve">При виникненні спору між сторонами і невиконанні зобов'язань однієї зі сторін за умовами форвардного контракту (ст. 46, п. 1 Закону) сторона несе відповідальність за недотримання і не може, посилаючись на ст. 1965 Цивільного кодексу, ухилитися від відповідальності, навіть якщо цей контракт зводиться до виплати простий різниці. </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lang w:val="uk-UA"/>
        </w:rPr>
        <w:t xml:space="preserve">Згідно зі ст. </w:t>
      </w:r>
      <w:r w:rsidRPr="009D76F0">
        <w:rPr>
          <w:rStyle w:val="longtext"/>
          <w:rFonts w:ascii="Times New Roman" w:hAnsi="Times New Roman"/>
          <w:sz w:val="28"/>
          <w:szCs w:val="28"/>
          <w:shd w:val="clear" w:color="auto" w:fill="FFFFFF"/>
          <w:lang w:val="uk-UA"/>
        </w:rPr>
        <w:t xml:space="preserve">1965 ЦК Франції, закон не надає ніякого позову про стягнення боргу, який виник з парі, або про платіж парі. З часу вступу в силу закону 28 березня 1885 законними є всі термінові угоди з цінними паперами, хоча б результатом такої операції була тільки сплата різниці в біржовий курс цінного паперу. Відносно угод з іншими активами, перерахованими в законі про модернізацію фінансової діяльності, судова практика щодо питання про можливість надання судового захисту до прийняття цього закону була нестійкою. </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lang w:val="uk-UA"/>
        </w:rPr>
      </w:pPr>
      <w:r w:rsidRPr="009D76F0">
        <w:rPr>
          <w:rStyle w:val="longtext"/>
          <w:rFonts w:ascii="Times New Roman" w:hAnsi="Times New Roman"/>
          <w:sz w:val="28"/>
          <w:szCs w:val="28"/>
          <w:shd w:val="clear" w:color="auto" w:fill="FFFFFF"/>
          <w:lang w:val="uk-UA"/>
        </w:rPr>
        <w:t xml:space="preserve">У Великобританії суди, відмовляючи на протязі більше ста років у захист вимог, що виникли з розрахункових форвардів, намагалися тим не менше сформулювати конкретні умови, при яких угоди на різницю все-таки підлягали б захисту в судах. </w:t>
      </w:r>
      <w:r w:rsidRPr="009D76F0">
        <w:rPr>
          <w:rStyle w:val="longtext"/>
          <w:rFonts w:ascii="Times New Roman" w:hAnsi="Times New Roman"/>
          <w:sz w:val="28"/>
          <w:szCs w:val="28"/>
          <w:lang w:val="uk-UA"/>
        </w:rPr>
        <w:t xml:space="preserve">Проте тільки в 1986 р. був прийнятий закон про фінансові послуги, що надає операціях на різницю судовий захист за умови, що обидві або хоча б одна зі сторін робить цю операцію в якості підприємця з метою </w:t>
      </w:r>
      <w:r w:rsidR="009D76F0">
        <w:rPr>
          <w:rStyle w:val="longtext"/>
          <w:rFonts w:ascii="Times New Roman" w:hAnsi="Times New Roman"/>
          <w:sz w:val="28"/>
          <w:szCs w:val="28"/>
          <w:lang w:val="uk-UA"/>
        </w:rPr>
        <w:t>«</w:t>
      </w:r>
      <w:r w:rsidRPr="009D76F0">
        <w:rPr>
          <w:rStyle w:val="longtext"/>
          <w:rFonts w:ascii="Times New Roman" w:hAnsi="Times New Roman"/>
          <w:sz w:val="28"/>
          <w:szCs w:val="28"/>
          <w:lang w:val="uk-UA"/>
        </w:rPr>
        <w:t>забезпеч</w:t>
      </w:r>
      <w:r w:rsidR="009D76F0">
        <w:rPr>
          <w:rStyle w:val="longtext"/>
          <w:rFonts w:ascii="Times New Roman" w:hAnsi="Times New Roman"/>
          <w:sz w:val="28"/>
          <w:szCs w:val="28"/>
          <w:lang w:val="uk-UA"/>
        </w:rPr>
        <w:t>ення доходу або уникнення втрат»</w:t>
      </w:r>
      <w:r w:rsidRPr="009D76F0">
        <w:rPr>
          <w:rStyle w:val="longtext"/>
          <w:rFonts w:ascii="Times New Roman" w:hAnsi="Times New Roman"/>
          <w:sz w:val="28"/>
          <w:szCs w:val="28"/>
          <w:lang w:val="uk-UA"/>
        </w:rPr>
        <w:t xml:space="preserve">. </w:t>
      </w:r>
      <w:r w:rsidRPr="009D76F0">
        <w:rPr>
          <w:rStyle w:val="longtext"/>
          <w:rFonts w:ascii="Times New Roman" w:hAnsi="Times New Roman"/>
          <w:sz w:val="28"/>
          <w:szCs w:val="28"/>
          <w:shd w:val="clear" w:color="auto" w:fill="FFFFFF"/>
          <w:lang w:val="uk-UA"/>
        </w:rPr>
        <w:t xml:space="preserve">У відомій справі </w:t>
      </w:r>
      <w:r w:rsidR="009D76F0">
        <w:rPr>
          <w:rStyle w:val="longtext"/>
          <w:rFonts w:ascii="Times New Roman" w:hAnsi="Times New Roman"/>
          <w:sz w:val="28"/>
          <w:szCs w:val="28"/>
          <w:shd w:val="clear" w:color="auto" w:fill="FFFFFF"/>
          <w:lang w:val="uk-UA"/>
        </w:rPr>
        <w:t>«</w:t>
      </w:r>
      <w:r w:rsidRPr="009D76F0">
        <w:rPr>
          <w:rStyle w:val="longtext"/>
          <w:rFonts w:ascii="Times New Roman" w:hAnsi="Times New Roman"/>
          <w:sz w:val="28"/>
          <w:szCs w:val="28"/>
          <w:shd w:val="clear" w:color="auto" w:fill="FFFFFF"/>
          <w:lang w:val="uk-UA"/>
        </w:rPr>
        <w:t>City Index ltd. V.</w:t>
      </w:r>
      <w:r w:rsidR="009D76F0">
        <w:rPr>
          <w:rStyle w:val="longtext"/>
          <w:rFonts w:ascii="Times New Roman" w:hAnsi="Times New Roman"/>
          <w:sz w:val="28"/>
          <w:szCs w:val="28"/>
          <w:shd w:val="clear" w:color="auto" w:fill="FFFFFF"/>
          <w:lang w:val="uk-UA"/>
        </w:rPr>
        <w:t xml:space="preserve"> Leslie»</w:t>
      </w:r>
      <w:r w:rsidRPr="009D76F0">
        <w:rPr>
          <w:rStyle w:val="longtext"/>
          <w:rFonts w:ascii="Times New Roman" w:hAnsi="Times New Roman"/>
          <w:sz w:val="28"/>
          <w:szCs w:val="28"/>
          <w:shd w:val="clear" w:color="auto" w:fill="FFFFFF"/>
          <w:lang w:val="uk-UA"/>
        </w:rPr>
        <w:t xml:space="preserve"> (1991 р.) суддя лорд Дональдсон особливо підкреслив, що термін </w:t>
      </w:r>
      <w:r w:rsidR="009D76F0">
        <w:rPr>
          <w:rStyle w:val="longtext"/>
          <w:rFonts w:ascii="Times New Roman" w:hAnsi="Times New Roman"/>
          <w:sz w:val="28"/>
          <w:szCs w:val="28"/>
          <w:shd w:val="clear" w:color="auto" w:fill="FFFFFF"/>
          <w:lang w:val="uk-UA"/>
        </w:rPr>
        <w:t>«забезпечення доходу»</w:t>
      </w:r>
      <w:r w:rsidRPr="009D76F0">
        <w:rPr>
          <w:rStyle w:val="longtext"/>
          <w:rFonts w:ascii="Times New Roman" w:hAnsi="Times New Roman"/>
          <w:sz w:val="28"/>
          <w:szCs w:val="28"/>
          <w:shd w:val="clear" w:color="auto" w:fill="FFFFFF"/>
          <w:lang w:val="uk-UA"/>
        </w:rPr>
        <w:t xml:space="preserve"> слід розуміти не як захист доходу, що купується за будь-яким іншим договором шляхом його хеджування (страхування), </w:t>
      </w:r>
      <w:r w:rsidRPr="009D76F0">
        <w:rPr>
          <w:rStyle w:val="longtext"/>
          <w:rFonts w:ascii="Times New Roman" w:hAnsi="Times New Roman"/>
          <w:sz w:val="28"/>
          <w:szCs w:val="28"/>
          <w:lang w:val="uk-UA"/>
        </w:rPr>
        <w:t xml:space="preserve">а просто як звичайне отримання доходу. Суддя Маккоуан в цьому ж вказав, що "забезпечення доходу" в сенсі закону 1986 про фінансові послуги - це не більше ніж просте отримання доходу будь-якої зі сторін. </w:t>
      </w:r>
      <w:r w:rsidRPr="009D76F0">
        <w:rPr>
          <w:rStyle w:val="longtext"/>
          <w:rFonts w:ascii="Times New Roman" w:hAnsi="Times New Roman"/>
          <w:sz w:val="28"/>
          <w:szCs w:val="28"/>
          <w:shd w:val="clear" w:color="auto" w:fill="FFFFFF"/>
          <w:lang w:val="uk-UA"/>
        </w:rPr>
        <w:t xml:space="preserve">Власне кажучи, підприємницька діяльність взагалі полягає в отриманні доходу, і ні в чому більше (див., наприклад, п. 1 ст. 2 ГК РФ); тому очевидно, що з точки зору підприємницької діяльності різні законні способи одержання або збереження доходу нічим один </w:t>
      </w:r>
      <w:r w:rsidRPr="009D76F0">
        <w:rPr>
          <w:rStyle w:val="longtext"/>
          <w:rFonts w:ascii="Times New Roman" w:hAnsi="Times New Roman"/>
          <w:sz w:val="28"/>
          <w:szCs w:val="28"/>
          <w:lang w:val="uk-UA"/>
        </w:rPr>
        <w:t xml:space="preserve">від одного не відрізняються. Отже, у законодавця немає і не може бути необхідності ставити правовий захист підприємницьких договорів у залежність від того чи іншого законного способу отримання підприємцем свого доходу. </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xml:space="preserve">Цікаво, що Палата лордів в 1991 р. прийшла до висновку, що муніципальні освіти не можуть укладати розрахункові форвардні договори, оскільки розпоряджаються громадськими коштами, і тому не повинні брати на себе підвищені ризики. </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xml:space="preserve">У Німеччині закон про фондові біржі 1896 був доповнений у 1994 р. і тепер надає судовий захист термінових угод з цінними паперами, включаючи угоди на різницю, якщо ці угоди укладаються підприємцями під контролем біржового комітету. </w:t>
      </w:r>
      <w:r w:rsidRPr="009D76F0">
        <w:rPr>
          <w:rStyle w:val="longtext"/>
          <w:rFonts w:ascii="Times New Roman" w:hAnsi="Times New Roman"/>
          <w:sz w:val="28"/>
          <w:szCs w:val="28"/>
          <w:lang w:val="uk-UA"/>
        </w:rPr>
        <w:t xml:space="preserve">Якщо ж підприємцем є тільки одна сторона угоди, то угода захищається законом. </w:t>
      </w:r>
      <w:r w:rsidRPr="009D76F0">
        <w:rPr>
          <w:rStyle w:val="longtext"/>
          <w:rFonts w:ascii="Times New Roman" w:hAnsi="Times New Roman"/>
          <w:sz w:val="28"/>
          <w:szCs w:val="28"/>
          <w:shd w:val="clear" w:color="auto" w:fill="FFFFFF"/>
          <w:lang w:val="uk-UA"/>
        </w:rPr>
        <w:t xml:space="preserve">У цьому випадку підприємець підпорядкований спеціальним банківського або біржового контролю і, крім того, зобов'язаний заздалегідь письмово попередити іншу сторону, яка не є підприємцем, про особливі ризики, пов'язані з форвардними угодами. </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lang w:val="uk-UA"/>
        </w:rPr>
      </w:pPr>
      <w:r w:rsidRPr="009D76F0">
        <w:rPr>
          <w:rStyle w:val="longtext"/>
          <w:rFonts w:ascii="Times New Roman" w:hAnsi="Times New Roman"/>
          <w:sz w:val="28"/>
          <w:szCs w:val="28"/>
          <w:lang w:val="uk-UA"/>
        </w:rPr>
        <w:t xml:space="preserve">Одним із яскравих прикладів правового регулювання ігор і парі дає Німецьке цивільне уложення (ГГУ). У § 762 гол. </w:t>
      </w:r>
      <w:r w:rsidRPr="009D76F0">
        <w:rPr>
          <w:rStyle w:val="longtext"/>
          <w:rFonts w:ascii="Times New Roman" w:hAnsi="Times New Roman"/>
          <w:sz w:val="28"/>
          <w:szCs w:val="28"/>
          <w:shd w:val="clear" w:color="auto" w:fill="FFFFFF"/>
          <w:lang w:val="uk-UA"/>
        </w:rPr>
        <w:t xml:space="preserve">17 "Гра. Парі" ГГУ йдеться: </w:t>
      </w:r>
      <w:r w:rsidR="00D31FD5">
        <w:rPr>
          <w:rStyle w:val="longtext"/>
          <w:rFonts w:ascii="Times New Roman" w:hAnsi="Times New Roman"/>
          <w:sz w:val="28"/>
          <w:szCs w:val="28"/>
          <w:shd w:val="clear" w:color="auto" w:fill="FFFFFF"/>
          <w:lang w:val="uk-UA"/>
        </w:rPr>
        <w:t>«</w:t>
      </w:r>
      <w:r w:rsidRPr="009D76F0">
        <w:rPr>
          <w:rStyle w:val="longtext"/>
          <w:rFonts w:ascii="Times New Roman" w:hAnsi="Times New Roman"/>
          <w:sz w:val="28"/>
          <w:szCs w:val="28"/>
          <w:shd w:val="clear" w:color="auto" w:fill="FFFFFF"/>
          <w:lang w:val="uk-UA"/>
        </w:rPr>
        <w:t xml:space="preserve">З гри або парі зобов'язання не виникає. Виконані на підставі гри або парі не може бути витребувано назад, тому що зобов'язання було відсутнє. Дані правила поширюються і на угоду, за якою сторона, що програла гру або парі </w:t>
      </w:r>
      <w:r w:rsidRPr="009D76F0">
        <w:rPr>
          <w:rStyle w:val="longtext"/>
          <w:rFonts w:ascii="Times New Roman" w:hAnsi="Times New Roman"/>
          <w:sz w:val="28"/>
          <w:szCs w:val="28"/>
          <w:lang w:val="uk-UA"/>
        </w:rPr>
        <w:t>, з метою сплати боргу візьме на себе зобов'язання щодо виграла сторони, зокр</w:t>
      </w:r>
      <w:r w:rsidR="00D31FD5">
        <w:rPr>
          <w:rStyle w:val="longtext"/>
          <w:rFonts w:ascii="Times New Roman" w:hAnsi="Times New Roman"/>
          <w:sz w:val="28"/>
          <w:szCs w:val="28"/>
          <w:lang w:val="uk-UA"/>
        </w:rPr>
        <w:t>ема здійснить визнання боргу».</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lang w:val="uk-UA"/>
        </w:rPr>
      </w:pPr>
      <w:r w:rsidRPr="009D76F0">
        <w:rPr>
          <w:rStyle w:val="longtext"/>
          <w:rFonts w:ascii="Times New Roman" w:hAnsi="Times New Roman"/>
          <w:sz w:val="28"/>
          <w:szCs w:val="28"/>
          <w:shd w:val="clear" w:color="auto" w:fill="FFFFFF"/>
          <w:lang w:val="uk-UA"/>
        </w:rPr>
        <w:t xml:space="preserve">Отже, ГГУ, прийняте понад 100 років тому, як і новий ЦК РФ, в цілому негативно відноситься до ігор і парі. Разом з тим у § 764 "Угода на різницю" встановлюється, що якщо договір, предметом якого є поставка товару або передача цінних паперів, укладається з тим, щоб різниця між узгодженої ціною та біржової або ринковою ціною в момент постачання була виплачена стороною, що програла виграла стороні </w:t>
      </w:r>
      <w:r w:rsidRPr="009D76F0">
        <w:rPr>
          <w:rStyle w:val="longtext"/>
          <w:rFonts w:ascii="Times New Roman" w:hAnsi="Times New Roman"/>
          <w:sz w:val="28"/>
          <w:szCs w:val="28"/>
          <w:lang w:val="uk-UA"/>
        </w:rPr>
        <w:t xml:space="preserve">, то такий договір розглядається як гра. Це правило застосовується також у разі, якщо намір сплати різниці існувало тільки у однієї сторони, проте інша сторона знала або повинна була знати про такий намір. </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lang w:val="uk-UA"/>
        </w:rPr>
      </w:pPr>
      <w:r w:rsidRPr="009D76F0">
        <w:rPr>
          <w:rStyle w:val="longtext"/>
          <w:rFonts w:ascii="Times New Roman" w:hAnsi="Times New Roman"/>
          <w:sz w:val="28"/>
          <w:szCs w:val="28"/>
          <w:lang w:val="uk-UA"/>
        </w:rPr>
        <w:t xml:space="preserve">Зазначений параграф являє собою спеціальну норму, яка кваліфікує угоди на різницю як різновид гри. </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lang w:val="uk-UA"/>
        </w:rPr>
      </w:pPr>
      <w:r w:rsidRPr="009D76F0">
        <w:rPr>
          <w:rStyle w:val="longtext"/>
          <w:rFonts w:ascii="Times New Roman" w:hAnsi="Times New Roman"/>
          <w:sz w:val="28"/>
          <w:szCs w:val="28"/>
          <w:shd w:val="clear" w:color="auto" w:fill="FFFFFF"/>
          <w:lang w:val="uk-UA"/>
        </w:rPr>
        <w:t xml:space="preserve">Як бачимо, європейський законодавець обумовлює захист вимог, що виникають з розрахункових форвардів, спеціальним статусом їх учасників: по-перше, що передбачає їх професійну підготовленість до укладання такого роду угод, по-друге, що виключає можливе нанесення збитку державним інтересам і, по-третє, що забезпечує </w:t>
      </w:r>
      <w:r w:rsidRPr="009D76F0">
        <w:rPr>
          <w:rStyle w:val="longtext"/>
          <w:rFonts w:ascii="Times New Roman" w:hAnsi="Times New Roman"/>
          <w:sz w:val="28"/>
          <w:szCs w:val="28"/>
          <w:lang w:val="uk-UA"/>
        </w:rPr>
        <w:t xml:space="preserve">особливий контроль за їх діяльністю з боку влади, а за наявності "слабкою" сторони - ще й особливі гарантії її прав. </w:t>
      </w:r>
    </w:p>
    <w:p w:rsidR="00627573" w:rsidRPr="009D76F0" w:rsidRDefault="00E22966" w:rsidP="009D76F0">
      <w:pPr>
        <w:keepNext/>
        <w:widowControl w:val="0"/>
        <w:spacing w:after="0" w:line="360" w:lineRule="auto"/>
        <w:ind w:firstLine="709"/>
        <w:contextualSpacing/>
        <w:jc w:val="both"/>
        <w:rPr>
          <w:rStyle w:val="longtext"/>
          <w:rFonts w:ascii="Times New Roman" w:hAnsi="Times New Roman"/>
          <w:sz w:val="28"/>
          <w:szCs w:val="28"/>
          <w:lang w:val="uk-UA"/>
        </w:rPr>
      </w:pPr>
      <w:r w:rsidRPr="009D76F0">
        <w:rPr>
          <w:rStyle w:val="longtext"/>
          <w:rFonts w:ascii="Times New Roman" w:hAnsi="Times New Roman"/>
          <w:sz w:val="28"/>
          <w:szCs w:val="28"/>
          <w:shd w:val="clear" w:color="auto" w:fill="FFFFFF"/>
          <w:lang w:val="uk-UA"/>
        </w:rPr>
        <w:t xml:space="preserve">Це означає, що при вирішенні питання про надання судового захисту розрахунковим форвардам, як і у випадку надання судового захисту деяких видів ігор і власне парі, істотним для законодавця є не формально-догматична і навіть не загальна соціальна характеристика договору, а та роль, яку цей </w:t>
      </w:r>
      <w:r w:rsidRPr="009D76F0">
        <w:rPr>
          <w:rStyle w:val="longtext"/>
          <w:rFonts w:ascii="Times New Roman" w:hAnsi="Times New Roman"/>
          <w:sz w:val="28"/>
          <w:szCs w:val="28"/>
          <w:lang w:val="uk-UA"/>
        </w:rPr>
        <w:t>договір грає в конкретних обставинах.</w:t>
      </w:r>
    </w:p>
    <w:p w:rsidR="00E22966" w:rsidRDefault="00E22966"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lang w:val="uk-UA"/>
        </w:rPr>
        <w:t xml:space="preserve">Варто зауважити, що надання судового захисту РФК, нехай навіть з такою кількістю застережень, є безсумнівно серйозним кроком на шляху до спрощення господарського обороту і розвитку ринкових відносин. </w:t>
      </w:r>
      <w:r w:rsidRPr="009D76F0">
        <w:rPr>
          <w:rStyle w:val="longtext"/>
          <w:rFonts w:ascii="Times New Roman" w:hAnsi="Times New Roman"/>
          <w:sz w:val="28"/>
          <w:szCs w:val="28"/>
          <w:shd w:val="clear" w:color="auto" w:fill="FFFFFF"/>
          <w:lang w:val="uk-UA"/>
        </w:rPr>
        <w:t>Оскільки європейський законодавець пішов по шляху надання судового захисту РФК, то, очевидно, була гостра потреба вирішення цієї нагальної проблеми, що вимагає чіткості щодо застосування права. Представляється корисним для російського законодавця врахувати досвід зарубіжних колег у розглядуваній сфері.</w:t>
      </w:r>
    </w:p>
    <w:p w:rsidR="009D76F0" w:rsidRPr="009D76F0" w:rsidRDefault="009D76F0" w:rsidP="009D76F0">
      <w:pPr>
        <w:keepNext/>
        <w:widowControl w:val="0"/>
        <w:spacing w:after="0" w:line="360" w:lineRule="auto"/>
        <w:ind w:firstLine="709"/>
        <w:contextualSpacing/>
        <w:jc w:val="both"/>
        <w:rPr>
          <w:rFonts w:ascii="Times New Roman" w:hAnsi="Times New Roman"/>
          <w:sz w:val="28"/>
          <w:szCs w:val="28"/>
          <w:shd w:val="clear" w:color="auto" w:fill="FFFFFF"/>
          <w:lang w:val="uk-UA"/>
        </w:rPr>
      </w:pPr>
    </w:p>
    <w:p w:rsidR="00627573" w:rsidRPr="009D76F0" w:rsidRDefault="00627573" w:rsidP="009D76F0">
      <w:pPr>
        <w:keepNext/>
        <w:widowControl w:val="0"/>
        <w:spacing w:after="0" w:line="360" w:lineRule="auto"/>
        <w:ind w:firstLine="709"/>
        <w:contextualSpacing/>
        <w:jc w:val="both"/>
        <w:rPr>
          <w:rFonts w:ascii="Times New Roman" w:hAnsi="Times New Roman"/>
          <w:sz w:val="28"/>
          <w:lang w:val="uk-UA"/>
        </w:rPr>
      </w:pPr>
      <w:r w:rsidRPr="009D76F0">
        <w:rPr>
          <w:rFonts w:ascii="Times New Roman" w:hAnsi="Times New Roman"/>
          <w:sz w:val="28"/>
          <w:lang w:val="uk-UA"/>
        </w:rPr>
        <w:br w:type="page"/>
      </w:r>
    </w:p>
    <w:p w:rsidR="00627573" w:rsidRPr="009D76F0" w:rsidRDefault="00627573" w:rsidP="009D76F0">
      <w:pPr>
        <w:pStyle w:val="1"/>
        <w:keepLines w:val="0"/>
        <w:widowControl w:val="0"/>
        <w:spacing w:before="0" w:line="360" w:lineRule="auto"/>
        <w:ind w:firstLine="709"/>
        <w:contextualSpacing/>
        <w:jc w:val="both"/>
        <w:rPr>
          <w:rFonts w:ascii="Times New Roman" w:hAnsi="Times New Roman"/>
          <w:b w:val="0"/>
          <w:color w:val="auto"/>
          <w:lang w:val="uk-UA"/>
        </w:rPr>
      </w:pPr>
      <w:bookmarkStart w:id="3" w:name="_Toc262628745"/>
      <w:bookmarkStart w:id="4" w:name="_Toc262632320"/>
      <w:r w:rsidRPr="009D76F0">
        <w:rPr>
          <w:rFonts w:ascii="Times New Roman" w:hAnsi="Times New Roman"/>
          <w:b w:val="0"/>
          <w:color w:val="auto"/>
          <w:lang w:val="uk-UA"/>
        </w:rPr>
        <w:t>Розділ 2 .Правова природа та особливості форвардних біржових договорів</w:t>
      </w:r>
      <w:bookmarkEnd w:id="3"/>
      <w:bookmarkEnd w:id="4"/>
    </w:p>
    <w:p w:rsidR="009D76F0" w:rsidRDefault="009D76F0" w:rsidP="009D76F0">
      <w:pPr>
        <w:pStyle w:val="1"/>
        <w:keepLines w:val="0"/>
        <w:widowControl w:val="0"/>
        <w:spacing w:before="0" w:line="360" w:lineRule="auto"/>
        <w:ind w:firstLine="709"/>
        <w:contextualSpacing/>
        <w:jc w:val="both"/>
        <w:rPr>
          <w:rFonts w:ascii="Times New Roman" w:hAnsi="Times New Roman"/>
          <w:b w:val="0"/>
          <w:color w:val="auto"/>
          <w:lang w:val="uk-UA"/>
        </w:rPr>
      </w:pPr>
      <w:bookmarkStart w:id="5" w:name="_Toc262628746"/>
      <w:bookmarkStart w:id="6" w:name="_Toc262632321"/>
    </w:p>
    <w:p w:rsidR="00627573" w:rsidRPr="009D76F0" w:rsidRDefault="009D76F0" w:rsidP="009D76F0">
      <w:pPr>
        <w:pStyle w:val="1"/>
        <w:keepLines w:val="0"/>
        <w:widowControl w:val="0"/>
        <w:spacing w:before="0" w:line="360" w:lineRule="auto"/>
        <w:ind w:firstLine="709"/>
        <w:contextualSpacing/>
        <w:jc w:val="both"/>
        <w:rPr>
          <w:rFonts w:ascii="Times New Roman" w:hAnsi="Times New Roman"/>
          <w:b w:val="0"/>
          <w:color w:val="auto"/>
          <w:lang w:val="uk-UA"/>
        </w:rPr>
      </w:pPr>
      <w:r>
        <w:rPr>
          <w:rFonts w:ascii="Times New Roman" w:hAnsi="Times New Roman"/>
          <w:b w:val="0"/>
          <w:color w:val="auto"/>
          <w:lang w:val="uk-UA"/>
        </w:rPr>
        <w:t>2.1</w:t>
      </w:r>
      <w:r w:rsidR="00627573" w:rsidRPr="009D76F0">
        <w:rPr>
          <w:rFonts w:ascii="Times New Roman" w:hAnsi="Times New Roman"/>
          <w:b w:val="0"/>
          <w:color w:val="auto"/>
          <w:lang w:val="uk-UA"/>
        </w:rPr>
        <w:t xml:space="preserve"> Правовий аналіз розвитку біржових договорів та місце форвардних договорів серед них</w:t>
      </w:r>
      <w:bookmarkEnd w:id="5"/>
      <w:bookmarkEnd w:id="6"/>
    </w:p>
    <w:p w:rsidR="0018682B" w:rsidRPr="009D76F0" w:rsidRDefault="0018682B" w:rsidP="009D76F0">
      <w:pPr>
        <w:keepNext/>
        <w:widowControl w:val="0"/>
        <w:spacing w:after="0" w:line="360" w:lineRule="auto"/>
        <w:ind w:firstLine="709"/>
        <w:contextualSpacing/>
        <w:jc w:val="both"/>
        <w:rPr>
          <w:rFonts w:ascii="Times New Roman" w:hAnsi="Times New Roman"/>
          <w:sz w:val="28"/>
          <w:lang w:val="uk-UA"/>
        </w:rPr>
      </w:pPr>
    </w:p>
    <w:p w:rsidR="00627573" w:rsidRPr="009D76F0" w:rsidRDefault="00627573" w:rsidP="009D76F0">
      <w:pPr>
        <w:pStyle w:val="2"/>
        <w:keepNext/>
        <w:spacing w:line="360" w:lineRule="auto"/>
        <w:ind w:firstLine="709"/>
        <w:contextualSpacing/>
        <w:rPr>
          <w:sz w:val="28"/>
          <w:szCs w:val="28"/>
          <w:lang w:val="uk-UA"/>
        </w:rPr>
      </w:pPr>
      <w:r w:rsidRPr="009D76F0">
        <w:rPr>
          <w:sz w:val="28"/>
          <w:szCs w:val="28"/>
          <w:lang w:val="uk-UA"/>
        </w:rPr>
        <w:t xml:space="preserve">Правовий аналіз розвитку біржових договорів та місце форвардних договорів серед них розкриває суть і зміст біржових договорів, юридичні, економічні, історичні та інші фактори, які обумовлювали зміст та динаміку розвитку інституту біржових договорів, їх характерні риси, відмінні та спільні ознаки окремих видів. </w:t>
      </w:r>
    </w:p>
    <w:p w:rsidR="00627573" w:rsidRPr="009D76F0" w:rsidRDefault="00627573" w:rsidP="009D76F0">
      <w:pPr>
        <w:pStyle w:val="2"/>
        <w:keepNext/>
        <w:spacing w:line="360" w:lineRule="auto"/>
        <w:ind w:firstLine="709"/>
        <w:contextualSpacing/>
        <w:rPr>
          <w:sz w:val="28"/>
          <w:szCs w:val="28"/>
          <w:lang w:val="uk-UA"/>
        </w:rPr>
      </w:pPr>
      <w:r w:rsidRPr="009D76F0">
        <w:rPr>
          <w:sz w:val="28"/>
          <w:szCs w:val="28"/>
          <w:lang w:val="uk-UA"/>
        </w:rPr>
        <w:t>В залежності від строків виконання договори поділяються на касові (спотові) і строкові (форвардні, ф’ючерсні та опціонні).</w:t>
      </w:r>
    </w:p>
    <w:p w:rsidR="00627573" w:rsidRPr="009D76F0" w:rsidRDefault="00627573" w:rsidP="009D76F0">
      <w:pPr>
        <w:pStyle w:val="2"/>
        <w:keepNext/>
        <w:spacing w:line="360" w:lineRule="auto"/>
        <w:ind w:firstLine="709"/>
        <w:contextualSpacing/>
        <w:rPr>
          <w:sz w:val="28"/>
          <w:szCs w:val="28"/>
          <w:lang w:val="uk-UA"/>
        </w:rPr>
      </w:pPr>
      <w:r w:rsidRPr="009D76F0">
        <w:rPr>
          <w:sz w:val="28"/>
          <w:szCs w:val="28"/>
          <w:lang w:val="uk-UA"/>
        </w:rPr>
        <w:t xml:space="preserve">За своєю юридичною природою касовий договір є договором купівлі-продажу. Характерною ознакою касових договорів є негайне їх виконання. Поняття </w:t>
      </w:r>
      <w:r w:rsidR="009D76F0">
        <w:rPr>
          <w:sz w:val="28"/>
          <w:szCs w:val="28"/>
          <w:lang w:val="uk-UA"/>
        </w:rPr>
        <w:t>«негайне виконання»</w:t>
      </w:r>
      <w:r w:rsidRPr="009D76F0">
        <w:rPr>
          <w:sz w:val="28"/>
          <w:szCs w:val="28"/>
          <w:lang w:val="uk-UA"/>
        </w:rPr>
        <w:t xml:space="preserve"> носить умовний характер. Це пов’язано з тим, що виконання договору відбувається поза біржею і на момент укладення договору товар, що становить його предмет, як правило, відсутній на біржі і знаходиться на складі продавця або транспортується на склад біржі. Строк виконання не перевищує, як правило, чотирнадцяти днів. </w:t>
      </w:r>
    </w:p>
    <w:p w:rsidR="00627573" w:rsidRPr="009D76F0" w:rsidRDefault="00627573"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Форвардний договір – це договір купівлі-продажу біржового товару, згідно якого передача права власності на товар здійснюється у майбутньому. За своєю характеристикою форвардні договори дуже подібні до касових. У силу цього їх часто об’єднують в одну групу – договори з реальним товаром, тобто договори, за якими відбувається дійсна передача товару від покупця до продавця. Першою відмінною ознакою форвардного договору від касових є те, що форвардні договори передбачають більш тривалі строки виконання. Друга відмінна ознака полягає в тому, що в якості предмета форвардного договору може виступати як той товар, що перебуває у власності продавця, так і той, що фізично не існує, але до моменту виконання зобов’язання буде вироблений (створений) продавцем. </w:t>
      </w:r>
    </w:p>
    <w:p w:rsidR="00627573" w:rsidRPr="009D76F0" w:rsidRDefault="00627573"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Ф’ючерсний договір – це письмове зобов’язання покупця придбати, а продавця здійснити передачу товару специфічної якості і кількості в передбаченому місці та часі в майбутньому. Особливою рисою ф’ючерсних договорів є те, що об’єктом договору виступає не біржовий товар, а стандартизований біржовий контракт, який передбачає майнове право сторони на одержання у власність в обумовлений термін чітко погодженої кількості товару встановленого стандарту. Метою укладення ф’ючерсних договорів є не купівля-продаж реального товару, а страхування сторін (хеджирування) від коливання цін на аналогічні товари. Характерною </w:t>
      </w:r>
      <w:r w:rsidR="009D76F0" w:rsidRPr="009D76F0">
        <w:rPr>
          <w:rFonts w:ascii="Times New Roman" w:hAnsi="Times New Roman"/>
          <w:sz w:val="28"/>
          <w:szCs w:val="28"/>
          <w:lang w:val="uk-UA"/>
        </w:rPr>
        <w:t>особливістю</w:t>
      </w:r>
      <w:r w:rsidRPr="009D76F0">
        <w:rPr>
          <w:rFonts w:ascii="Times New Roman" w:hAnsi="Times New Roman"/>
          <w:sz w:val="28"/>
          <w:szCs w:val="28"/>
          <w:lang w:val="uk-UA"/>
        </w:rPr>
        <w:t xml:space="preserve"> ф’ючерсних договорів є наявність двох способів виконання: шляхом передачі реального товару та шляхом укладення </w:t>
      </w:r>
      <w:r w:rsidR="009D76F0" w:rsidRPr="009D76F0">
        <w:rPr>
          <w:rFonts w:ascii="Times New Roman" w:hAnsi="Times New Roman"/>
          <w:sz w:val="28"/>
          <w:szCs w:val="28"/>
          <w:lang w:val="uk-UA"/>
        </w:rPr>
        <w:t>зворотного</w:t>
      </w:r>
      <w:r w:rsidRPr="009D76F0">
        <w:rPr>
          <w:rFonts w:ascii="Times New Roman" w:hAnsi="Times New Roman"/>
          <w:sz w:val="28"/>
          <w:szCs w:val="28"/>
          <w:lang w:val="uk-UA"/>
        </w:rPr>
        <w:t xml:space="preserve"> договору.</w:t>
      </w:r>
    </w:p>
    <w:p w:rsidR="00027934" w:rsidRPr="009D76F0" w:rsidRDefault="00027934"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xml:space="preserve">Отже, який же вигляд операції більш вигідний? </w:t>
      </w:r>
      <w:r w:rsidRPr="009D76F0">
        <w:rPr>
          <w:rStyle w:val="longtext"/>
          <w:rFonts w:ascii="Times New Roman" w:hAnsi="Times New Roman"/>
          <w:sz w:val="28"/>
          <w:szCs w:val="28"/>
          <w:lang w:val="uk-UA"/>
        </w:rPr>
        <w:t xml:space="preserve">Форвардні валютні контракти представляють собою просте і зручний засіб фіксації обмінного курсу при купівлі або продажу валюти в майбутньому. </w:t>
      </w:r>
      <w:r w:rsidRPr="009D76F0">
        <w:rPr>
          <w:rStyle w:val="longtext"/>
          <w:rFonts w:ascii="Times New Roman" w:hAnsi="Times New Roman"/>
          <w:sz w:val="28"/>
          <w:szCs w:val="28"/>
          <w:shd w:val="clear" w:color="auto" w:fill="FFFFFF"/>
          <w:lang w:val="uk-UA"/>
        </w:rPr>
        <w:t xml:space="preserve">Ф'ючерси привабливі тим, що (при виплаті первинної знижки в якості комісійних брокеру і, при необхідності, варіаційної знижки за адміністративні витрати) дають можливість отримати вигода. </w:t>
      </w:r>
    </w:p>
    <w:p w:rsidR="00334154" w:rsidRPr="009D76F0" w:rsidRDefault="00027934"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xml:space="preserve">Одним з недоліків ф'ючерсів є так зване цінове спотворення, що є результатом діяльності дилерів, які не стягують комісійних з клієнтів, а займаються торгівлею за свій рахунок. </w:t>
      </w:r>
      <w:r w:rsidRPr="009D76F0">
        <w:rPr>
          <w:rStyle w:val="longtext"/>
          <w:rFonts w:ascii="Times New Roman" w:hAnsi="Times New Roman"/>
          <w:sz w:val="28"/>
          <w:szCs w:val="28"/>
          <w:lang w:val="uk-UA"/>
        </w:rPr>
        <w:t xml:space="preserve">Вони активно стежать за зміною цін і, завдяки інтуїції або везінню, ведуть свою діяльність на ринку так, що частково перехоплюють замовлення клієнтів. Дилери знають, в чиїх інтересах працює той чи інший член біржі, і безперервно стежать за ходом його торговельних операцій. </w:t>
      </w:r>
      <w:r w:rsidRPr="009D76F0">
        <w:rPr>
          <w:rStyle w:val="longtext"/>
          <w:rFonts w:ascii="Times New Roman" w:hAnsi="Times New Roman"/>
          <w:sz w:val="28"/>
          <w:szCs w:val="28"/>
          <w:shd w:val="clear" w:color="auto" w:fill="FFFFFF"/>
          <w:lang w:val="uk-UA"/>
        </w:rPr>
        <w:t xml:space="preserve">Використовуючи необхідну інформацію, вони купують і продають велику кількість контрактів до того, як приходить замовлення від клієнта, тим самим сприяючи зміні ринкових цін. У той час як досвідчений брокер в інтересах свого клієнта намагається приховати свої наміри, трапляються випадки, коли дилери успішно передбачають майбутню угоду і намагаються змінити ціну, роблячи її невигідною для клієнта і витягуючи вигоду для себе. </w:t>
      </w:r>
    </w:p>
    <w:p w:rsidR="00027934" w:rsidRPr="009D76F0" w:rsidRDefault="00027934" w:rsidP="009D76F0">
      <w:pPr>
        <w:keepNext/>
        <w:widowControl w:val="0"/>
        <w:spacing w:after="0" w:line="360" w:lineRule="auto"/>
        <w:ind w:firstLine="709"/>
        <w:contextualSpacing/>
        <w:jc w:val="both"/>
        <w:rPr>
          <w:rFonts w:ascii="Times New Roman" w:hAnsi="Times New Roman"/>
          <w:sz w:val="28"/>
          <w:szCs w:val="28"/>
          <w:lang w:val="uk-UA"/>
        </w:rPr>
      </w:pPr>
      <w:r w:rsidRPr="009D76F0">
        <w:rPr>
          <w:rStyle w:val="longtext"/>
          <w:rFonts w:ascii="Times New Roman" w:hAnsi="Times New Roman"/>
          <w:sz w:val="28"/>
          <w:szCs w:val="28"/>
          <w:lang w:val="uk-UA"/>
        </w:rPr>
        <w:t xml:space="preserve">Ф'ючерси мають деякі переваги над форвардними угодами. </w:t>
      </w:r>
      <w:r w:rsidRPr="009D76F0">
        <w:rPr>
          <w:rStyle w:val="longtext"/>
          <w:rFonts w:ascii="Times New Roman" w:hAnsi="Times New Roman"/>
          <w:sz w:val="28"/>
          <w:szCs w:val="28"/>
          <w:shd w:val="clear" w:color="auto" w:fill="FFFFFF"/>
          <w:lang w:val="uk-UA"/>
        </w:rPr>
        <w:t>Одним з таких переваг є тимчасова гнучкість ф'ючерсного контракту. Не треба забувати, що ф'ючерсна позиція може бути закрита в будь-який момент, той час як зміна дати зарахування при форвардної угоди може відбутися лише за погодженням з банком і спричинити додаткові витрати.</w:t>
      </w:r>
    </w:p>
    <w:p w:rsidR="00627573" w:rsidRPr="009D76F0" w:rsidRDefault="00627573"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Опціонні договори являють собою різновид строкових біржових договорів, суть яких полягає в тому, що одна сторона (яка заявила опціон), сплативши на користь іншої сторони вартість опціону (премії) набуває право вимагати від неї виконання зобов’язання або повністю відмовитися від нього. В договорі зазначаються альтернативні способи виконання і платник премії в строк, вказаний в договорі, обирає спосіб, який йому найвигідніший. Істотною умовою цих договорів, крім строку виконання, є й строк, в який платник премії повинен повідомити контрагента про спосіб виконання договору. Автор </w:t>
      </w:r>
      <w:r w:rsidR="009D76F0" w:rsidRPr="009D76F0">
        <w:rPr>
          <w:rFonts w:ascii="Times New Roman" w:hAnsi="Times New Roman"/>
          <w:sz w:val="28"/>
          <w:szCs w:val="28"/>
          <w:lang w:val="uk-UA"/>
        </w:rPr>
        <w:t>обґрунтовує</w:t>
      </w:r>
      <w:r w:rsidRPr="009D76F0">
        <w:rPr>
          <w:rFonts w:ascii="Times New Roman" w:hAnsi="Times New Roman"/>
          <w:sz w:val="28"/>
          <w:szCs w:val="28"/>
          <w:lang w:val="uk-UA"/>
        </w:rPr>
        <w:t xml:space="preserve"> відмінність премії у опціонних договорах від забезпечення у форвардних договорах.</w:t>
      </w:r>
    </w:p>
    <w:p w:rsidR="00AE59E9" w:rsidRDefault="00AE59E9" w:rsidP="009D76F0">
      <w:pPr>
        <w:keepNext/>
        <w:widowControl w:val="0"/>
        <w:spacing w:after="0" w:line="360" w:lineRule="auto"/>
        <w:ind w:firstLine="709"/>
        <w:contextualSpacing/>
        <w:jc w:val="both"/>
        <w:rPr>
          <w:rStyle w:val="shorttext"/>
          <w:rFonts w:ascii="Times New Roman" w:hAnsi="Times New Roman"/>
          <w:sz w:val="28"/>
          <w:szCs w:val="28"/>
          <w:lang w:val="uk-UA"/>
        </w:rPr>
      </w:pPr>
    </w:p>
    <w:p w:rsidR="00334154" w:rsidRPr="009D76F0" w:rsidRDefault="00334154" w:rsidP="009D76F0">
      <w:pPr>
        <w:keepNext/>
        <w:widowControl w:val="0"/>
        <w:spacing w:after="0" w:line="360" w:lineRule="auto"/>
        <w:ind w:firstLine="709"/>
        <w:contextualSpacing/>
        <w:jc w:val="both"/>
        <w:rPr>
          <w:rStyle w:val="shorttext"/>
          <w:rFonts w:ascii="Times New Roman" w:hAnsi="Times New Roman"/>
          <w:sz w:val="28"/>
          <w:szCs w:val="28"/>
          <w:lang w:val="uk-UA"/>
        </w:rPr>
      </w:pPr>
      <w:r w:rsidRPr="009D76F0">
        <w:rPr>
          <w:rStyle w:val="shorttext"/>
          <w:rFonts w:ascii="Times New Roman" w:hAnsi="Times New Roman"/>
          <w:sz w:val="28"/>
          <w:szCs w:val="28"/>
          <w:lang w:val="uk-UA"/>
        </w:rPr>
        <w:t>Тепер звернемося до характеристики о</w:t>
      </w:r>
      <w:r w:rsidR="00AE59E9">
        <w:rPr>
          <w:rStyle w:val="shorttext"/>
          <w:rFonts w:ascii="Times New Roman" w:hAnsi="Times New Roman"/>
          <w:sz w:val="28"/>
          <w:szCs w:val="28"/>
          <w:lang w:val="uk-UA"/>
        </w:rPr>
        <w:t>пціонів і форвардних контрактів</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4"/>
        <w:gridCol w:w="4255"/>
      </w:tblGrid>
      <w:tr w:rsidR="00334154" w:rsidRPr="005731A0" w:rsidTr="005731A0">
        <w:tc>
          <w:tcPr>
            <w:tcW w:w="4784" w:type="dxa"/>
            <w:shd w:val="clear" w:color="auto" w:fill="auto"/>
          </w:tcPr>
          <w:p w:rsidR="00334154" w:rsidRPr="005731A0" w:rsidRDefault="00334154" w:rsidP="005731A0">
            <w:pPr>
              <w:keepNext/>
              <w:widowControl w:val="0"/>
              <w:spacing w:after="0" w:line="360" w:lineRule="auto"/>
              <w:contextualSpacing/>
              <w:jc w:val="both"/>
              <w:rPr>
                <w:rFonts w:ascii="Times New Roman" w:hAnsi="Times New Roman"/>
                <w:sz w:val="20"/>
                <w:szCs w:val="20"/>
                <w:lang w:val="uk-UA"/>
              </w:rPr>
            </w:pPr>
            <w:r w:rsidRPr="005731A0">
              <w:rPr>
                <w:rStyle w:val="shorttext"/>
                <w:rFonts w:ascii="Times New Roman" w:hAnsi="Times New Roman"/>
                <w:sz w:val="20"/>
                <w:szCs w:val="20"/>
                <w:lang w:val="uk-UA"/>
              </w:rPr>
              <w:t>Валютний опціон</w:t>
            </w:r>
          </w:p>
        </w:tc>
        <w:tc>
          <w:tcPr>
            <w:tcW w:w="4255" w:type="dxa"/>
            <w:shd w:val="clear" w:color="auto" w:fill="auto"/>
          </w:tcPr>
          <w:p w:rsidR="00334154" w:rsidRPr="005731A0" w:rsidRDefault="00AE59E9" w:rsidP="005731A0">
            <w:pPr>
              <w:keepNext/>
              <w:widowControl w:val="0"/>
              <w:spacing w:after="0" w:line="360" w:lineRule="auto"/>
              <w:contextualSpacing/>
              <w:jc w:val="both"/>
              <w:rPr>
                <w:rFonts w:ascii="Times New Roman" w:hAnsi="Times New Roman"/>
                <w:sz w:val="20"/>
                <w:szCs w:val="20"/>
                <w:lang w:val="uk-UA"/>
              </w:rPr>
            </w:pPr>
            <w:r w:rsidRPr="005731A0">
              <w:rPr>
                <w:rFonts w:ascii="Times New Roman" w:hAnsi="Times New Roman"/>
                <w:sz w:val="20"/>
                <w:szCs w:val="20"/>
                <w:lang w:val="uk-UA"/>
              </w:rPr>
              <w:t>Форвардний</w:t>
            </w:r>
            <w:r w:rsidR="00334154" w:rsidRPr="005731A0">
              <w:rPr>
                <w:rFonts w:ascii="Times New Roman" w:hAnsi="Times New Roman"/>
                <w:sz w:val="20"/>
                <w:szCs w:val="20"/>
                <w:lang w:val="uk-UA"/>
              </w:rPr>
              <w:t xml:space="preserve"> </w:t>
            </w:r>
            <w:r w:rsidRPr="005731A0">
              <w:rPr>
                <w:rFonts w:ascii="Times New Roman" w:hAnsi="Times New Roman"/>
                <w:sz w:val="20"/>
                <w:szCs w:val="20"/>
                <w:lang w:val="uk-UA"/>
              </w:rPr>
              <w:t>договір</w:t>
            </w:r>
          </w:p>
        </w:tc>
      </w:tr>
      <w:tr w:rsidR="00334154" w:rsidRPr="005731A0" w:rsidTr="005731A0">
        <w:tc>
          <w:tcPr>
            <w:tcW w:w="4784" w:type="dxa"/>
            <w:shd w:val="clear" w:color="auto" w:fill="auto"/>
          </w:tcPr>
          <w:p w:rsidR="00334154" w:rsidRPr="005731A0" w:rsidRDefault="004E405A" w:rsidP="005731A0">
            <w:pPr>
              <w:keepNext/>
              <w:widowControl w:val="0"/>
              <w:spacing w:after="0" w:line="360" w:lineRule="auto"/>
              <w:contextualSpacing/>
              <w:jc w:val="both"/>
              <w:rPr>
                <w:rFonts w:ascii="Times New Roman" w:hAnsi="Times New Roman"/>
                <w:sz w:val="20"/>
                <w:szCs w:val="20"/>
                <w:lang w:val="uk-UA"/>
              </w:rPr>
            </w:pPr>
            <w:r w:rsidRPr="005731A0">
              <w:rPr>
                <w:rStyle w:val="mediumtext"/>
                <w:rFonts w:ascii="Times New Roman" w:hAnsi="Times New Roman"/>
                <w:sz w:val="20"/>
                <w:szCs w:val="20"/>
                <w:lang w:val="uk-UA"/>
              </w:rPr>
              <w:t>К</w:t>
            </w:r>
            <w:r w:rsidR="00334154" w:rsidRPr="005731A0">
              <w:rPr>
                <w:rStyle w:val="mediumtext"/>
                <w:rFonts w:ascii="Times New Roman" w:hAnsi="Times New Roman"/>
                <w:sz w:val="20"/>
                <w:szCs w:val="20"/>
                <w:lang w:val="uk-UA"/>
              </w:rPr>
              <w:t>онтракт між продавцем і покупцем опціону опціону (власником опціону). Продавцем опціону може бути банк.</w:t>
            </w:r>
          </w:p>
        </w:tc>
        <w:tc>
          <w:tcPr>
            <w:tcW w:w="4255" w:type="dxa"/>
            <w:shd w:val="clear" w:color="auto" w:fill="auto"/>
          </w:tcPr>
          <w:p w:rsidR="00334154" w:rsidRPr="005731A0" w:rsidRDefault="00334154" w:rsidP="005731A0">
            <w:pPr>
              <w:keepNext/>
              <w:widowControl w:val="0"/>
              <w:spacing w:after="0" w:line="360" w:lineRule="auto"/>
              <w:contextualSpacing/>
              <w:jc w:val="both"/>
              <w:rPr>
                <w:rFonts w:ascii="Times New Roman" w:hAnsi="Times New Roman"/>
                <w:sz w:val="20"/>
                <w:szCs w:val="20"/>
                <w:lang w:val="uk-UA"/>
              </w:rPr>
            </w:pPr>
            <w:r w:rsidRPr="005731A0">
              <w:rPr>
                <w:rStyle w:val="shorttext"/>
                <w:rFonts w:ascii="Times New Roman" w:hAnsi="Times New Roman"/>
                <w:sz w:val="20"/>
                <w:szCs w:val="20"/>
                <w:lang w:val="uk-UA"/>
              </w:rPr>
              <w:t>Контракт між банком і покупцем.</w:t>
            </w:r>
          </w:p>
        </w:tc>
      </w:tr>
      <w:tr w:rsidR="00334154" w:rsidRPr="005731A0" w:rsidTr="005731A0">
        <w:tc>
          <w:tcPr>
            <w:tcW w:w="4784" w:type="dxa"/>
            <w:shd w:val="clear" w:color="auto" w:fill="auto"/>
          </w:tcPr>
          <w:p w:rsidR="00334154" w:rsidRPr="005731A0" w:rsidRDefault="00334154" w:rsidP="005731A0">
            <w:pPr>
              <w:keepNext/>
              <w:widowControl w:val="0"/>
              <w:spacing w:after="0" w:line="360" w:lineRule="auto"/>
              <w:contextualSpacing/>
              <w:jc w:val="both"/>
              <w:rPr>
                <w:rFonts w:ascii="Times New Roman" w:hAnsi="Times New Roman"/>
                <w:sz w:val="20"/>
                <w:szCs w:val="20"/>
                <w:lang w:val="uk-UA"/>
              </w:rPr>
            </w:pPr>
            <w:r w:rsidRPr="005731A0">
              <w:rPr>
                <w:rStyle w:val="shorttext"/>
                <w:rFonts w:ascii="Times New Roman" w:hAnsi="Times New Roman"/>
                <w:sz w:val="20"/>
                <w:szCs w:val="20"/>
                <w:lang w:val="uk-UA"/>
              </w:rPr>
              <w:t>Опціон узгоджується індивідуально між банком і покупцем або купується і продається на біржі.</w:t>
            </w:r>
          </w:p>
        </w:tc>
        <w:tc>
          <w:tcPr>
            <w:tcW w:w="4255" w:type="dxa"/>
            <w:shd w:val="clear" w:color="auto" w:fill="auto"/>
          </w:tcPr>
          <w:p w:rsidR="00334154" w:rsidRPr="005731A0" w:rsidRDefault="00334154" w:rsidP="005731A0">
            <w:pPr>
              <w:keepNext/>
              <w:widowControl w:val="0"/>
              <w:spacing w:after="0" w:line="360" w:lineRule="auto"/>
              <w:contextualSpacing/>
              <w:jc w:val="both"/>
              <w:rPr>
                <w:rFonts w:ascii="Times New Roman" w:hAnsi="Times New Roman"/>
                <w:sz w:val="20"/>
                <w:szCs w:val="20"/>
                <w:lang w:val="uk-UA"/>
              </w:rPr>
            </w:pPr>
            <w:r w:rsidRPr="005731A0">
              <w:rPr>
                <w:rStyle w:val="shorttext"/>
                <w:rFonts w:ascii="Times New Roman" w:hAnsi="Times New Roman"/>
                <w:sz w:val="20"/>
                <w:szCs w:val="20"/>
                <w:shd w:val="clear" w:color="auto" w:fill="FFFFFF"/>
                <w:lang w:val="uk-UA"/>
              </w:rPr>
              <w:t>Форвардний договір узгоджується індивідуально між банком і покупцем</w:t>
            </w:r>
          </w:p>
        </w:tc>
      </w:tr>
      <w:tr w:rsidR="00334154" w:rsidRPr="005731A0" w:rsidTr="005731A0">
        <w:tc>
          <w:tcPr>
            <w:tcW w:w="4784" w:type="dxa"/>
            <w:shd w:val="clear" w:color="auto" w:fill="auto"/>
          </w:tcPr>
          <w:p w:rsidR="00334154" w:rsidRPr="005731A0" w:rsidRDefault="00334154" w:rsidP="005731A0">
            <w:pPr>
              <w:keepNext/>
              <w:widowControl w:val="0"/>
              <w:spacing w:after="0" w:line="360" w:lineRule="auto"/>
              <w:contextualSpacing/>
              <w:jc w:val="both"/>
              <w:rPr>
                <w:rFonts w:ascii="Times New Roman" w:hAnsi="Times New Roman"/>
                <w:sz w:val="20"/>
                <w:szCs w:val="20"/>
                <w:lang w:val="uk-UA"/>
              </w:rPr>
            </w:pPr>
            <w:r w:rsidRPr="005731A0">
              <w:rPr>
                <w:rStyle w:val="mediumtext"/>
                <w:rFonts w:ascii="Times New Roman" w:hAnsi="Times New Roman"/>
                <w:sz w:val="20"/>
                <w:szCs w:val="20"/>
                <w:lang w:val="uk-UA"/>
              </w:rPr>
              <w:t>Опціон - це обумовлена в майбутньому продаж або купівля певної кількості валюти одного виду в обмін на валюту іншого виду.</w:t>
            </w:r>
          </w:p>
        </w:tc>
        <w:tc>
          <w:tcPr>
            <w:tcW w:w="4255" w:type="dxa"/>
            <w:shd w:val="clear" w:color="auto" w:fill="auto"/>
          </w:tcPr>
          <w:p w:rsidR="00334154" w:rsidRPr="005731A0" w:rsidRDefault="00334154" w:rsidP="005731A0">
            <w:pPr>
              <w:keepNext/>
              <w:widowControl w:val="0"/>
              <w:spacing w:after="0" w:line="360" w:lineRule="auto"/>
              <w:contextualSpacing/>
              <w:jc w:val="both"/>
              <w:rPr>
                <w:rFonts w:ascii="Times New Roman" w:hAnsi="Times New Roman"/>
                <w:sz w:val="20"/>
                <w:szCs w:val="20"/>
                <w:lang w:val="uk-UA"/>
              </w:rPr>
            </w:pPr>
            <w:r w:rsidRPr="005731A0">
              <w:rPr>
                <w:rStyle w:val="mediumtext"/>
                <w:rFonts w:ascii="Times New Roman" w:hAnsi="Times New Roman"/>
                <w:sz w:val="20"/>
                <w:szCs w:val="20"/>
                <w:lang w:val="uk-UA"/>
              </w:rPr>
              <w:t>Форвардний договір - це не обмежена умовами в майбутньому продаж або купівля певної кількості валюти одного виду в обмін на валюту іншого виду</w:t>
            </w:r>
          </w:p>
        </w:tc>
      </w:tr>
      <w:tr w:rsidR="00334154" w:rsidRPr="005731A0" w:rsidTr="005731A0">
        <w:tc>
          <w:tcPr>
            <w:tcW w:w="4784" w:type="dxa"/>
            <w:shd w:val="clear" w:color="auto" w:fill="auto"/>
          </w:tcPr>
          <w:p w:rsidR="00334154" w:rsidRPr="005731A0" w:rsidRDefault="00334154" w:rsidP="005731A0">
            <w:pPr>
              <w:keepNext/>
              <w:widowControl w:val="0"/>
              <w:spacing w:after="0" w:line="360" w:lineRule="auto"/>
              <w:contextualSpacing/>
              <w:jc w:val="both"/>
              <w:rPr>
                <w:rFonts w:ascii="Times New Roman" w:hAnsi="Times New Roman"/>
                <w:sz w:val="20"/>
                <w:szCs w:val="20"/>
                <w:lang w:val="uk-UA"/>
              </w:rPr>
            </w:pPr>
            <w:r w:rsidRPr="005731A0">
              <w:rPr>
                <w:rStyle w:val="shorttext"/>
                <w:rFonts w:ascii="Times New Roman" w:hAnsi="Times New Roman"/>
                <w:sz w:val="20"/>
                <w:szCs w:val="20"/>
                <w:lang w:val="uk-UA"/>
              </w:rPr>
              <w:t>Курс обміну визначається (фіксується) в опціони угоді.</w:t>
            </w:r>
          </w:p>
        </w:tc>
        <w:tc>
          <w:tcPr>
            <w:tcW w:w="4255" w:type="dxa"/>
            <w:shd w:val="clear" w:color="auto" w:fill="auto"/>
          </w:tcPr>
          <w:p w:rsidR="00334154" w:rsidRPr="005731A0" w:rsidRDefault="00334154" w:rsidP="005731A0">
            <w:pPr>
              <w:keepNext/>
              <w:widowControl w:val="0"/>
              <w:spacing w:after="0" w:line="360" w:lineRule="auto"/>
              <w:contextualSpacing/>
              <w:jc w:val="both"/>
              <w:rPr>
                <w:rFonts w:ascii="Times New Roman" w:hAnsi="Times New Roman"/>
                <w:sz w:val="20"/>
                <w:szCs w:val="20"/>
                <w:lang w:val="uk-UA"/>
              </w:rPr>
            </w:pPr>
            <w:r w:rsidRPr="005731A0">
              <w:rPr>
                <w:rStyle w:val="mediumtext"/>
                <w:rFonts w:ascii="Times New Roman" w:hAnsi="Times New Roman"/>
                <w:sz w:val="20"/>
                <w:szCs w:val="20"/>
                <w:lang w:val="uk-UA"/>
              </w:rPr>
              <w:t>Курс обміну визначається (фіксується) в контракті. Курс заснований на спот-курс валюти плюс різниця чи мінус премія, який отримується на знижці у ставці% між двома валютами.</w:t>
            </w:r>
          </w:p>
        </w:tc>
      </w:tr>
      <w:tr w:rsidR="00334154" w:rsidRPr="005731A0" w:rsidTr="005731A0">
        <w:tc>
          <w:tcPr>
            <w:tcW w:w="4784" w:type="dxa"/>
            <w:shd w:val="clear" w:color="auto" w:fill="auto"/>
          </w:tcPr>
          <w:p w:rsidR="00334154" w:rsidRPr="005731A0" w:rsidRDefault="00334154" w:rsidP="005731A0">
            <w:pPr>
              <w:keepNext/>
              <w:widowControl w:val="0"/>
              <w:spacing w:after="0" w:line="360" w:lineRule="auto"/>
              <w:contextualSpacing/>
              <w:jc w:val="both"/>
              <w:rPr>
                <w:rFonts w:ascii="Times New Roman" w:hAnsi="Times New Roman"/>
                <w:sz w:val="20"/>
                <w:szCs w:val="20"/>
                <w:lang w:val="uk-UA"/>
              </w:rPr>
            </w:pPr>
            <w:r w:rsidRPr="005731A0">
              <w:rPr>
                <w:rStyle w:val="shorttext"/>
                <w:rFonts w:ascii="Times New Roman" w:hAnsi="Times New Roman"/>
                <w:sz w:val="20"/>
                <w:szCs w:val="20"/>
                <w:lang w:val="uk-UA"/>
              </w:rPr>
              <w:t>Опціон повинен бути куплений у продавця опціону за певною ціною (відомої як премія).</w:t>
            </w:r>
          </w:p>
        </w:tc>
        <w:tc>
          <w:tcPr>
            <w:tcW w:w="4255" w:type="dxa"/>
            <w:shd w:val="clear" w:color="auto" w:fill="auto"/>
          </w:tcPr>
          <w:p w:rsidR="00334154" w:rsidRPr="005731A0" w:rsidRDefault="00334154" w:rsidP="005731A0">
            <w:pPr>
              <w:keepNext/>
              <w:widowControl w:val="0"/>
              <w:spacing w:after="0" w:line="360" w:lineRule="auto"/>
              <w:contextualSpacing/>
              <w:jc w:val="both"/>
              <w:rPr>
                <w:rFonts w:ascii="Times New Roman" w:hAnsi="Times New Roman"/>
                <w:sz w:val="20"/>
                <w:szCs w:val="20"/>
                <w:lang w:val="uk-UA"/>
              </w:rPr>
            </w:pPr>
            <w:r w:rsidRPr="005731A0">
              <w:rPr>
                <w:rStyle w:val="mediumtext"/>
                <w:rFonts w:ascii="Times New Roman" w:hAnsi="Times New Roman"/>
                <w:sz w:val="20"/>
                <w:szCs w:val="20"/>
                <w:lang w:val="uk-UA"/>
              </w:rPr>
              <w:t>Форвардний договір не купується. Вигода банку утворюється з маржі між його цінами на покупку і продаж валюти.</w:t>
            </w:r>
          </w:p>
        </w:tc>
      </w:tr>
      <w:tr w:rsidR="00334154" w:rsidRPr="005731A0" w:rsidTr="005731A0">
        <w:tc>
          <w:tcPr>
            <w:tcW w:w="4784" w:type="dxa"/>
            <w:shd w:val="clear" w:color="auto" w:fill="auto"/>
          </w:tcPr>
          <w:p w:rsidR="00334154" w:rsidRPr="005731A0" w:rsidRDefault="00334154" w:rsidP="005731A0">
            <w:pPr>
              <w:keepNext/>
              <w:widowControl w:val="0"/>
              <w:spacing w:after="0" w:line="360" w:lineRule="auto"/>
              <w:contextualSpacing/>
              <w:jc w:val="both"/>
              <w:rPr>
                <w:rFonts w:ascii="Times New Roman" w:hAnsi="Times New Roman"/>
                <w:sz w:val="20"/>
                <w:szCs w:val="20"/>
                <w:lang w:val="uk-UA"/>
              </w:rPr>
            </w:pPr>
            <w:r w:rsidRPr="005731A0">
              <w:rPr>
                <w:rStyle w:val="mediumtext"/>
                <w:rFonts w:ascii="Times New Roman" w:hAnsi="Times New Roman"/>
                <w:sz w:val="20"/>
                <w:szCs w:val="20"/>
                <w:lang w:val="uk-UA"/>
              </w:rPr>
              <w:t>Опціон може бути здійснений його власником в акурат встановлений термін або будь-який час до встановленого терміну (залежно від терміну опціону). Після закінчення терміну дії опціон стає недійсним.</w:t>
            </w:r>
          </w:p>
        </w:tc>
        <w:tc>
          <w:tcPr>
            <w:tcW w:w="4255" w:type="dxa"/>
            <w:shd w:val="clear" w:color="auto" w:fill="auto"/>
          </w:tcPr>
          <w:p w:rsidR="00334154" w:rsidRPr="005731A0" w:rsidRDefault="00334154" w:rsidP="005731A0">
            <w:pPr>
              <w:keepNext/>
              <w:widowControl w:val="0"/>
              <w:spacing w:after="0" w:line="360" w:lineRule="auto"/>
              <w:contextualSpacing/>
              <w:jc w:val="both"/>
              <w:rPr>
                <w:rFonts w:ascii="Times New Roman" w:hAnsi="Times New Roman"/>
                <w:sz w:val="20"/>
                <w:szCs w:val="20"/>
                <w:lang w:val="uk-UA"/>
              </w:rPr>
            </w:pPr>
            <w:r w:rsidRPr="005731A0">
              <w:rPr>
                <w:rStyle w:val="longtext"/>
                <w:rFonts w:ascii="Times New Roman" w:hAnsi="Times New Roman"/>
                <w:sz w:val="20"/>
                <w:szCs w:val="20"/>
                <w:lang w:val="uk-UA"/>
              </w:rPr>
              <w:t>Форвардний договір почне діяти в абсолютно точно встановлений термін або будь-який час між двома встановленими датами в майбутньому в залежності від термінів контракту. Договір повинен почати діяти у встановлений термін (коли тільки разом із банком не буде укладено спеціальну угоду за його продовження).</w:t>
            </w:r>
          </w:p>
        </w:tc>
      </w:tr>
      <w:tr w:rsidR="00334154" w:rsidRPr="005731A0" w:rsidTr="005731A0">
        <w:tc>
          <w:tcPr>
            <w:tcW w:w="4784" w:type="dxa"/>
            <w:shd w:val="clear" w:color="auto" w:fill="auto"/>
          </w:tcPr>
          <w:p w:rsidR="00334154" w:rsidRPr="005731A0" w:rsidRDefault="00334154" w:rsidP="005731A0">
            <w:pPr>
              <w:keepNext/>
              <w:widowControl w:val="0"/>
              <w:spacing w:after="0" w:line="360" w:lineRule="auto"/>
              <w:contextualSpacing/>
              <w:jc w:val="both"/>
              <w:rPr>
                <w:rFonts w:ascii="Times New Roman" w:hAnsi="Times New Roman"/>
                <w:sz w:val="20"/>
                <w:szCs w:val="20"/>
                <w:lang w:val="uk-UA"/>
              </w:rPr>
            </w:pPr>
            <w:r w:rsidRPr="005731A0">
              <w:rPr>
                <w:rStyle w:val="shorttext"/>
                <w:rFonts w:ascii="Times New Roman" w:hAnsi="Times New Roman"/>
                <w:sz w:val="20"/>
                <w:szCs w:val="20"/>
                <w:lang w:val="uk-UA"/>
              </w:rPr>
              <w:t>Опціон здійснюється власником шляхом повідомлення про це продавця опціону.</w:t>
            </w:r>
          </w:p>
        </w:tc>
        <w:tc>
          <w:tcPr>
            <w:tcW w:w="4255" w:type="dxa"/>
            <w:shd w:val="clear" w:color="auto" w:fill="auto"/>
          </w:tcPr>
          <w:p w:rsidR="00334154" w:rsidRPr="005731A0" w:rsidRDefault="00334154" w:rsidP="005731A0">
            <w:pPr>
              <w:keepNext/>
              <w:widowControl w:val="0"/>
              <w:spacing w:after="0" w:line="360" w:lineRule="auto"/>
              <w:contextualSpacing/>
              <w:jc w:val="both"/>
              <w:rPr>
                <w:rFonts w:ascii="Times New Roman" w:hAnsi="Times New Roman"/>
                <w:sz w:val="20"/>
                <w:szCs w:val="20"/>
                <w:lang w:val="uk-UA"/>
              </w:rPr>
            </w:pPr>
            <w:r w:rsidRPr="005731A0">
              <w:rPr>
                <w:rStyle w:val="shorttext"/>
                <w:rFonts w:ascii="Times New Roman" w:hAnsi="Times New Roman"/>
                <w:sz w:val="20"/>
                <w:szCs w:val="20"/>
                <w:lang w:val="uk-UA"/>
              </w:rPr>
              <w:t>Розрахунки за форвардними контрактами здійснюються обома сторонами.</w:t>
            </w:r>
          </w:p>
        </w:tc>
      </w:tr>
    </w:tbl>
    <w:p w:rsidR="00627573" w:rsidRPr="009D76F0" w:rsidRDefault="00627573" w:rsidP="009D76F0">
      <w:pPr>
        <w:keepNext/>
        <w:widowControl w:val="0"/>
        <w:spacing w:after="0" w:line="360" w:lineRule="auto"/>
        <w:ind w:firstLine="709"/>
        <w:contextualSpacing/>
        <w:jc w:val="both"/>
        <w:rPr>
          <w:rFonts w:ascii="Times New Roman" w:hAnsi="Times New Roman"/>
          <w:sz w:val="28"/>
          <w:szCs w:val="28"/>
          <w:lang w:val="uk-UA"/>
        </w:rPr>
      </w:pPr>
    </w:p>
    <w:p w:rsidR="00627573" w:rsidRPr="009D76F0" w:rsidRDefault="00627573" w:rsidP="009D76F0">
      <w:pPr>
        <w:pStyle w:val="1"/>
        <w:keepLines w:val="0"/>
        <w:widowControl w:val="0"/>
        <w:spacing w:before="0" w:line="360" w:lineRule="auto"/>
        <w:ind w:firstLine="709"/>
        <w:contextualSpacing/>
        <w:jc w:val="both"/>
        <w:rPr>
          <w:rFonts w:ascii="Times New Roman" w:hAnsi="Times New Roman"/>
          <w:b w:val="0"/>
          <w:color w:val="auto"/>
          <w:lang w:val="uk-UA"/>
        </w:rPr>
      </w:pPr>
      <w:bookmarkStart w:id="7" w:name="_Toc262628747"/>
      <w:bookmarkStart w:id="8" w:name="_Toc262632322"/>
      <w:r w:rsidRPr="009D76F0">
        <w:rPr>
          <w:rFonts w:ascii="Times New Roman" w:hAnsi="Times New Roman"/>
          <w:b w:val="0"/>
          <w:color w:val="auto"/>
          <w:lang w:val="uk-UA"/>
        </w:rPr>
        <w:t>2.2 Поняття, суттєві ознаки та значення форвардних договорів</w:t>
      </w:r>
      <w:bookmarkEnd w:id="7"/>
      <w:bookmarkEnd w:id="8"/>
    </w:p>
    <w:p w:rsidR="0018682B" w:rsidRPr="009D76F0" w:rsidRDefault="0018682B" w:rsidP="009D76F0">
      <w:pPr>
        <w:keepNext/>
        <w:widowControl w:val="0"/>
        <w:spacing w:after="0" w:line="360" w:lineRule="auto"/>
        <w:ind w:firstLine="709"/>
        <w:contextualSpacing/>
        <w:jc w:val="both"/>
        <w:rPr>
          <w:rFonts w:ascii="Times New Roman" w:hAnsi="Times New Roman"/>
          <w:sz w:val="28"/>
          <w:lang w:val="uk-UA"/>
        </w:rPr>
      </w:pPr>
    </w:p>
    <w:p w:rsidR="00C430C5" w:rsidRPr="009D76F0" w:rsidRDefault="00C430C5"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Поняття, суттєві ознаки та</w:t>
      </w:r>
      <w:r w:rsidR="00506BE8" w:rsidRPr="009D76F0">
        <w:rPr>
          <w:rFonts w:ascii="Times New Roman" w:hAnsi="Times New Roman"/>
          <w:sz w:val="28"/>
          <w:szCs w:val="28"/>
          <w:lang w:val="uk-UA"/>
        </w:rPr>
        <w:t xml:space="preserve"> значення форвардних договорів </w:t>
      </w:r>
      <w:r w:rsidRPr="009D76F0">
        <w:rPr>
          <w:rFonts w:ascii="Times New Roman" w:hAnsi="Times New Roman"/>
          <w:sz w:val="28"/>
          <w:szCs w:val="28"/>
          <w:lang w:val="uk-UA"/>
        </w:rPr>
        <w:t xml:space="preserve">містить характеристику юридичної природи форвардних договорів. </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Основою форвардної угоди є договір купівлі-продажу іноземної валюти протягом певного періоду або на певну дату в майбутньому за обмінним курсом, обумовленим на дату укладення угоди. Форвардні контракти є терміновими контрактами міжбанківського валютного ринку. Терміни форвардних угод стандартизовані та, як правило, не перевищують 12 місяців; найбільш поширеними є угоди на 1, 2, 3, 6, 9 та 12 місяців. На практиці ці періоди позначаються: 1М, 2М, 3М і т. д.</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Оскільки форвардний ринок є міжбанківським, останнім часом банки, крім</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стандартних термінів, самостійно використовують так звані короткі дати —</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short dates (до одного місяця) та ламані дати — broken dates (понад місяць),</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що не збігаються зі стандартними термінами. Одначе ринок таких дат вважається менш ліквідним, ніж ринок зі стандартизованими термінами, а тому угоди мають разовий характер за домовленістю сторін.</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Основне призначення форвардних валютних угод — забезпечити надійне</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страхування майбутніх платежів або надходжень за зовнішньоторговельними</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контрактами.</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Останнім часом форвардні угоди широко використовуються і для неторговельних</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операцій, пов'язаних із рухом капіталів: кредитування іноземних філій,</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вкладення інвестицій, придбання цінних паперів іноземних емітентів,</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репатріація прибутків тощо.</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Форвардні угоди є твердими, тобто обов'язковими для виконання, і укладаються</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переважно з метою реальної купівлі або продажу валюти. Найбільш поширеним є</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використання таких угод для страхування незабезпечених відкритих валютних</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позицій, але часто вони можуть бути використані зі спекулятивною метою.</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Умови форвардного контракту:</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 валютний курс фіксується на момент укладення форвардної угоди;</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 реальна передача валюти здійснюється через певний обумовлений стандартний</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відтинок часу;</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 під час підписання угоди ніякі попередні платежі не здійснюються;</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 обсяги контрактів не стандартизовані. Фінансовий зміст форвардної операції</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полягає в купівлі чи продажу однієї валюти в обмін на іншу, виходячи з</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інтересів покупця (продавця), з метою одержання прибутку чи запобігання</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збиткам.</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bCs/>
          <w:sz w:val="28"/>
          <w:szCs w:val="28"/>
          <w:lang w:val="uk-UA" w:eastAsia="ru-RU"/>
        </w:rPr>
      </w:pPr>
      <w:r w:rsidRPr="009D76F0">
        <w:rPr>
          <w:rFonts w:ascii="Times New Roman" w:hAnsi="Times New Roman"/>
          <w:bCs/>
          <w:sz w:val="28"/>
          <w:szCs w:val="28"/>
          <w:lang w:val="uk-UA" w:eastAsia="ru-RU"/>
        </w:rPr>
        <w:t>Приклад</w:t>
      </w:r>
    </w:p>
    <w:p w:rsidR="0018682B" w:rsidRPr="009D76F0" w:rsidRDefault="0018682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Імпортерові через 3 місяці для оплати контракту потрібно DM 200 000, які він</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може придбати вже тепер за американські долари за спот-курсом $ 1 = DM</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1,5000. Відсоткові ставки за депозитами у німецьких банках становлять 3,5%,</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а в банках США — 4,5%.</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p>
    <w:p w:rsidR="00AE59E9" w:rsidRPr="009D76F0" w:rsidRDefault="002633E8" w:rsidP="009D76F0">
      <w:pPr>
        <w:keepNext/>
        <w:widowControl w:val="0"/>
        <w:tabs>
          <w:tab w:val="left" w:pos="3525"/>
        </w:tabs>
        <w:spacing w:after="0" w:line="360" w:lineRule="auto"/>
        <w:ind w:firstLine="709"/>
        <w:contextualSpacing/>
        <w:rPr>
          <w:rFonts w:ascii="Times New Roman" w:hAnsi="Times New Roman"/>
          <w:sz w:val="28"/>
          <w:szCs w:val="28"/>
          <w:lang w:val="uk-UA" w:eastAsia="ru-RU"/>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http://works.tarefer.ru/92/100432/pics/image001.gif" style="width:129.75pt;height:48.75pt;visibility:visible">
            <v:imagedata r:id="rId6" o:title="image001"/>
          </v:shape>
        </w:pic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Для придбання DM 200 000 за поточним курсом імпортерові потрібно $ 133333,3.</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Скориставшися тримісячним банківським депозитом у США, імпортер міг би</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додатково отримати $ 1500:</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p>
    <w:p w:rsidR="00AE59E9" w:rsidRPr="009D76F0" w:rsidRDefault="002633E8" w:rsidP="009D76F0">
      <w:pPr>
        <w:keepNext/>
        <w:widowControl w:val="0"/>
        <w:tabs>
          <w:tab w:val="left" w:pos="3525"/>
        </w:tabs>
        <w:spacing w:after="0" w:line="360" w:lineRule="auto"/>
        <w:ind w:firstLine="709"/>
        <w:contextualSpacing/>
        <w:rPr>
          <w:rFonts w:ascii="Times New Roman" w:hAnsi="Times New Roman"/>
          <w:sz w:val="28"/>
          <w:szCs w:val="28"/>
          <w:lang w:val="uk-UA" w:eastAsia="ru-RU"/>
        </w:rPr>
      </w:pPr>
      <w:r>
        <w:rPr>
          <w:rFonts w:ascii="Times New Roman" w:hAnsi="Times New Roman"/>
          <w:noProof/>
          <w:sz w:val="28"/>
          <w:szCs w:val="28"/>
          <w:lang w:eastAsia="ru-RU"/>
        </w:rPr>
        <w:pict>
          <v:shape id="Рисунок 2" o:spid="_x0000_i1026" type="#_x0000_t75" alt="Описание: http://works.tarefer.ru/92/100432/pics/image002.gif" style="width:122.25pt;height:48.75pt;visibility:visible">
            <v:imagedata r:id="rId7" o:title="image002"/>
          </v:shape>
        </w:pic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Скориставшись таким же депозитом у Німеччині, імпортер отримав би додатково</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DM 1750:</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Порівняймо:</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p>
    <w:tbl>
      <w:tblPr>
        <w:tblW w:w="0" w:type="auto"/>
        <w:tblCellSpacing w:w="15" w:type="dxa"/>
        <w:tblInd w:w="7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3300"/>
        <w:gridCol w:w="2445"/>
        <w:gridCol w:w="2310"/>
      </w:tblGrid>
      <w:tr w:rsidR="00506BE8" w:rsidRPr="00AE59E9" w:rsidTr="00AE59E9">
        <w:trPr>
          <w:trHeight w:val="644"/>
          <w:tblCellSpacing w:w="15" w:type="dxa"/>
        </w:trPr>
        <w:tc>
          <w:tcPr>
            <w:tcW w:w="3255" w:type="dxa"/>
            <w:vMerge w:val="restart"/>
            <w:vAlign w:val="center"/>
            <w:hideMark/>
          </w:tcPr>
          <w:p w:rsidR="00506BE8" w:rsidRPr="00AE59E9" w:rsidRDefault="00F11F9B" w:rsidP="009D76F0">
            <w:pPr>
              <w:keepNext/>
              <w:widowControl w:val="0"/>
              <w:spacing w:after="0" w:line="360" w:lineRule="auto"/>
              <w:contextualSpacing/>
              <w:jc w:val="both"/>
              <w:rPr>
                <w:rFonts w:ascii="Times New Roman" w:hAnsi="Times New Roman"/>
                <w:sz w:val="20"/>
                <w:szCs w:val="20"/>
                <w:lang w:val="uk-UA" w:eastAsia="ru-RU"/>
              </w:rPr>
            </w:pPr>
            <w:r w:rsidRPr="00AE59E9">
              <w:rPr>
                <w:rFonts w:ascii="Times New Roman" w:hAnsi="Times New Roman"/>
                <w:sz w:val="20"/>
                <w:szCs w:val="20"/>
                <w:lang w:val="uk-UA" w:eastAsia="ru-RU"/>
              </w:rPr>
              <w:t xml:space="preserve">Депозит розміщено </w:t>
            </w:r>
            <w:r w:rsidR="00506BE8" w:rsidRPr="00AE59E9">
              <w:rPr>
                <w:rFonts w:ascii="Times New Roman" w:hAnsi="Times New Roman"/>
                <w:sz w:val="20"/>
                <w:szCs w:val="20"/>
                <w:lang w:val="uk-UA" w:eastAsia="ru-RU"/>
              </w:rPr>
              <w:t>в банку</w:t>
            </w:r>
          </w:p>
        </w:tc>
        <w:tc>
          <w:tcPr>
            <w:tcW w:w="4710" w:type="dxa"/>
            <w:gridSpan w:val="2"/>
            <w:vAlign w:val="center"/>
            <w:hideMark/>
          </w:tcPr>
          <w:p w:rsidR="00506BE8" w:rsidRPr="00AE59E9" w:rsidRDefault="00F11F9B" w:rsidP="009D76F0">
            <w:pPr>
              <w:keepNext/>
              <w:widowControl w:val="0"/>
              <w:spacing w:after="0" w:line="360" w:lineRule="auto"/>
              <w:contextualSpacing/>
              <w:jc w:val="both"/>
              <w:rPr>
                <w:rFonts w:ascii="Times New Roman" w:hAnsi="Times New Roman"/>
                <w:sz w:val="20"/>
                <w:szCs w:val="20"/>
                <w:lang w:val="uk-UA" w:eastAsia="ru-RU"/>
              </w:rPr>
            </w:pPr>
            <w:r w:rsidRPr="00AE59E9">
              <w:rPr>
                <w:rFonts w:ascii="Times New Roman" w:hAnsi="Times New Roman"/>
                <w:sz w:val="20"/>
                <w:szCs w:val="20"/>
                <w:lang w:val="uk-UA" w:eastAsia="ru-RU"/>
              </w:rPr>
              <w:t xml:space="preserve"> </w:t>
            </w:r>
            <w:r w:rsidR="00506BE8" w:rsidRPr="00AE59E9">
              <w:rPr>
                <w:rFonts w:ascii="Times New Roman" w:hAnsi="Times New Roman"/>
                <w:sz w:val="20"/>
                <w:szCs w:val="20"/>
                <w:lang w:val="uk-UA" w:eastAsia="ru-RU"/>
              </w:rPr>
              <w:t>Доходи за тримісячним депозитом за поточним курсом ($ 1 - DM 1,500)</w:t>
            </w:r>
          </w:p>
        </w:tc>
      </w:tr>
      <w:tr w:rsidR="00506BE8" w:rsidRPr="00AE59E9" w:rsidTr="00AE59E9">
        <w:trPr>
          <w:trHeight w:val="131"/>
          <w:tblCellSpacing w:w="15" w:type="dxa"/>
        </w:trPr>
        <w:tc>
          <w:tcPr>
            <w:tcW w:w="0" w:type="auto"/>
            <w:vMerge/>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p>
        </w:tc>
        <w:tc>
          <w:tcPr>
            <w:tcW w:w="2415" w:type="dxa"/>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r w:rsidRPr="00AE59E9">
              <w:rPr>
                <w:rFonts w:ascii="Times New Roman" w:hAnsi="Times New Roman"/>
                <w:sz w:val="20"/>
                <w:szCs w:val="20"/>
                <w:lang w:val="uk-UA" w:eastAsia="ru-RU"/>
              </w:rPr>
              <w:t>У$</w:t>
            </w:r>
          </w:p>
        </w:tc>
        <w:tc>
          <w:tcPr>
            <w:tcW w:w="2265" w:type="dxa"/>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r w:rsidRPr="00AE59E9">
              <w:rPr>
                <w:rFonts w:ascii="Times New Roman" w:hAnsi="Times New Roman"/>
                <w:sz w:val="20"/>
                <w:szCs w:val="20"/>
                <w:lang w:val="uk-UA" w:eastAsia="ru-RU"/>
              </w:rPr>
              <w:t>у DM</w:t>
            </w:r>
          </w:p>
        </w:tc>
      </w:tr>
      <w:tr w:rsidR="00506BE8" w:rsidRPr="00AE59E9" w:rsidTr="00AE59E9">
        <w:trPr>
          <w:trHeight w:val="45"/>
          <w:tblCellSpacing w:w="15" w:type="dxa"/>
        </w:trPr>
        <w:tc>
          <w:tcPr>
            <w:tcW w:w="3255" w:type="dxa"/>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r w:rsidRPr="00AE59E9">
              <w:rPr>
                <w:rFonts w:ascii="Times New Roman" w:hAnsi="Times New Roman"/>
                <w:sz w:val="20"/>
                <w:szCs w:val="20"/>
                <w:lang w:val="uk-UA" w:eastAsia="ru-RU"/>
              </w:rPr>
              <w:t>Німеччини</w:t>
            </w:r>
          </w:p>
        </w:tc>
        <w:tc>
          <w:tcPr>
            <w:tcW w:w="2415" w:type="dxa"/>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r w:rsidRPr="00AE59E9">
              <w:rPr>
                <w:rFonts w:ascii="Times New Roman" w:hAnsi="Times New Roman"/>
                <w:sz w:val="20"/>
                <w:szCs w:val="20"/>
                <w:lang w:val="uk-UA" w:eastAsia="ru-RU"/>
              </w:rPr>
              <w:t>1167</w:t>
            </w:r>
          </w:p>
        </w:tc>
        <w:tc>
          <w:tcPr>
            <w:tcW w:w="2265" w:type="dxa"/>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r w:rsidRPr="00AE59E9">
              <w:rPr>
                <w:rFonts w:ascii="Times New Roman" w:hAnsi="Times New Roman"/>
                <w:sz w:val="20"/>
                <w:szCs w:val="20"/>
                <w:lang w:val="uk-UA" w:eastAsia="ru-RU"/>
              </w:rPr>
              <w:t>1750</w:t>
            </w:r>
          </w:p>
        </w:tc>
      </w:tr>
      <w:tr w:rsidR="00506BE8" w:rsidRPr="00AE59E9" w:rsidTr="00AE59E9">
        <w:trPr>
          <w:trHeight w:val="157"/>
          <w:tblCellSpacing w:w="15" w:type="dxa"/>
        </w:trPr>
        <w:tc>
          <w:tcPr>
            <w:tcW w:w="3255" w:type="dxa"/>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r w:rsidRPr="00AE59E9">
              <w:rPr>
                <w:rFonts w:ascii="Times New Roman" w:hAnsi="Times New Roman"/>
                <w:sz w:val="20"/>
                <w:szCs w:val="20"/>
                <w:lang w:val="uk-UA" w:eastAsia="ru-RU"/>
              </w:rPr>
              <w:t>США</w:t>
            </w:r>
          </w:p>
        </w:tc>
        <w:tc>
          <w:tcPr>
            <w:tcW w:w="2415" w:type="dxa"/>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r w:rsidRPr="00AE59E9">
              <w:rPr>
                <w:rFonts w:ascii="Times New Roman" w:hAnsi="Times New Roman"/>
                <w:sz w:val="20"/>
                <w:szCs w:val="20"/>
                <w:lang w:val="uk-UA" w:eastAsia="ru-RU"/>
              </w:rPr>
              <w:t>1500</w:t>
            </w:r>
          </w:p>
        </w:tc>
        <w:tc>
          <w:tcPr>
            <w:tcW w:w="2265" w:type="dxa"/>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r w:rsidRPr="00AE59E9">
              <w:rPr>
                <w:rFonts w:ascii="Times New Roman" w:hAnsi="Times New Roman"/>
                <w:sz w:val="20"/>
                <w:szCs w:val="20"/>
                <w:lang w:val="uk-UA" w:eastAsia="ru-RU"/>
              </w:rPr>
              <w:t>2250</w:t>
            </w:r>
          </w:p>
        </w:tc>
      </w:tr>
      <w:tr w:rsidR="00506BE8" w:rsidRPr="00AE59E9" w:rsidTr="00AE59E9">
        <w:trPr>
          <w:trHeight w:val="163"/>
          <w:tblCellSpacing w:w="15" w:type="dxa"/>
        </w:trPr>
        <w:tc>
          <w:tcPr>
            <w:tcW w:w="3255" w:type="dxa"/>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r w:rsidRPr="00AE59E9">
              <w:rPr>
                <w:rFonts w:ascii="Times New Roman" w:hAnsi="Times New Roman"/>
                <w:sz w:val="20"/>
                <w:szCs w:val="20"/>
                <w:lang w:val="uk-UA" w:eastAsia="ru-RU"/>
              </w:rPr>
              <w:t>Додатковий прибуток від</w:t>
            </w:r>
          </w:p>
        </w:tc>
        <w:tc>
          <w:tcPr>
            <w:tcW w:w="2415" w:type="dxa"/>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p>
        </w:tc>
        <w:tc>
          <w:tcPr>
            <w:tcW w:w="2265" w:type="dxa"/>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p>
        </w:tc>
      </w:tr>
      <w:tr w:rsidR="00506BE8" w:rsidRPr="00AE59E9" w:rsidTr="00AE59E9">
        <w:trPr>
          <w:trHeight w:val="169"/>
          <w:tblCellSpacing w:w="15" w:type="dxa"/>
        </w:trPr>
        <w:tc>
          <w:tcPr>
            <w:tcW w:w="3255" w:type="dxa"/>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r w:rsidRPr="00AE59E9">
              <w:rPr>
                <w:rFonts w:ascii="Times New Roman" w:hAnsi="Times New Roman"/>
                <w:sz w:val="20"/>
                <w:szCs w:val="20"/>
                <w:lang w:val="uk-UA" w:eastAsia="ru-RU"/>
              </w:rPr>
              <w:t>розміщення під вищу</w:t>
            </w:r>
          </w:p>
        </w:tc>
        <w:tc>
          <w:tcPr>
            <w:tcW w:w="2415" w:type="dxa"/>
            <w:vMerge w:val="restart"/>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r w:rsidRPr="00AE59E9">
              <w:rPr>
                <w:rFonts w:ascii="Times New Roman" w:hAnsi="Times New Roman"/>
                <w:sz w:val="20"/>
                <w:szCs w:val="20"/>
                <w:lang w:val="uk-UA" w:eastAsia="ru-RU"/>
              </w:rPr>
              <w:t>+333</w:t>
            </w:r>
          </w:p>
        </w:tc>
        <w:tc>
          <w:tcPr>
            <w:tcW w:w="2265" w:type="dxa"/>
            <w:vMerge w:val="restart"/>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r w:rsidRPr="00AE59E9">
              <w:rPr>
                <w:rFonts w:ascii="Times New Roman" w:hAnsi="Times New Roman"/>
                <w:sz w:val="20"/>
                <w:szCs w:val="20"/>
                <w:lang w:val="uk-UA" w:eastAsia="ru-RU"/>
              </w:rPr>
              <w:t>+500</w:t>
            </w:r>
          </w:p>
        </w:tc>
      </w:tr>
      <w:tr w:rsidR="00506BE8" w:rsidRPr="00AE59E9" w:rsidTr="00AE59E9">
        <w:trPr>
          <w:trHeight w:val="45"/>
          <w:tblCellSpacing w:w="15" w:type="dxa"/>
        </w:trPr>
        <w:tc>
          <w:tcPr>
            <w:tcW w:w="3255" w:type="dxa"/>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r w:rsidRPr="00AE59E9">
              <w:rPr>
                <w:rFonts w:ascii="Times New Roman" w:hAnsi="Times New Roman"/>
                <w:sz w:val="20"/>
                <w:szCs w:val="20"/>
                <w:lang w:val="uk-UA" w:eastAsia="ru-RU"/>
              </w:rPr>
              <w:t>відсоткову ставку</w:t>
            </w:r>
          </w:p>
        </w:tc>
        <w:tc>
          <w:tcPr>
            <w:tcW w:w="0" w:type="auto"/>
            <w:vMerge/>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p>
        </w:tc>
        <w:tc>
          <w:tcPr>
            <w:tcW w:w="0" w:type="auto"/>
            <w:vMerge/>
            <w:vAlign w:val="center"/>
            <w:hideMark/>
          </w:tcPr>
          <w:p w:rsidR="00506BE8" w:rsidRPr="00AE59E9" w:rsidRDefault="00506BE8" w:rsidP="009D76F0">
            <w:pPr>
              <w:keepNext/>
              <w:widowControl w:val="0"/>
              <w:spacing w:after="0" w:line="360" w:lineRule="auto"/>
              <w:contextualSpacing/>
              <w:jc w:val="both"/>
              <w:rPr>
                <w:rFonts w:ascii="Times New Roman" w:hAnsi="Times New Roman"/>
                <w:sz w:val="20"/>
                <w:szCs w:val="20"/>
                <w:lang w:val="uk-UA" w:eastAsia="ru-RU"/>
              </w:rPr>
            </w:pPr>
          </w:p>
        </w:tc>
      </w:tr>
    </w:tbl>
    <w:p w:rsidR="00AE59E9" w:rsidRDefault="00AE59E9"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Тепер, з урахуванням додаткового прибутку від депозитної операції, через 3</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місяці імпортерові для придбання DM 200 000 потрібна буде значно менша сума,</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ніж раніше — не $ 133 333,3, а $ 131 833,3.</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Але слід мати на увазі, що банк-власник суми в DM 200 000 також може</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скористатися депозитом і одержати прибуток у розмірі DM 1750. Отже,</w:t>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фінансові умови покупця і продавця валют врівноважуються, і якщо не брати до</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уваги інші чинники, то через три місяці поточний курс USD/ DEM маєстановити:</w:t>
      </w:r>
    </w:p>
    <w:p w:rsidR="00AE59E9" w:rsidRPr="009D76F0" w:rsidRDefault="00AE59E9" w:rsidP="00AE59E9">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p>
    <w:p w:rsidR="00AE59E9" w:rsidRPr="009D76F0" w:rsidRDefault="002633E8" w:rsidP="009D76F0">
      <w:pPr>
        <w:keepNext/>
        <w:widowControl w:val="0"/>
        <w:tabs>
          <w:tab w:val="left" w:pos="3660"/>
        </w:tabs>
        <w:spacing w:after="0" w:line="360" w:lineRule="auto"/>
        <w:ind w:firstLine="709"/>
        <w:contextualSpacing/>
        <w:rPr>
          <w:rFonts w:ascii="Times New Roman" w:hAnsi="Times New Roman"/>
          <w:sz w:val="28"/>
          <w:szCs w:val="28"/>
          <w:lang w:val="uk-UA" w:eastAsia="ru-RU"/>
        </w:rPr>
      </w:pPr>
      <w:r>
        <w:rPr>
          <w:rFonts w:ascii="Times New Roman" w:hAnsi="Times New Roman"/>
          <w:noProof/>
          <w:sz w:val="28"/>
          <w:szCs w:val="28"/>
          <w:lang w:eastAsia="ru-RU"/>
        </w:rPr>
        <w:pict>
          <v:shape id="Рисунок 3" o:spid="_x0000_i1027" type="#_x0000_t75" alt="Описание: http://works.tarefer.ru/92/100432/pics/image003.gif" style="width:126pt;height:33pt;visibility:visible">
            <v:imagedata r:id="rId8" o:title="image003"/>
          </v:shape>
        </w:pict>
      </w:r>
    </w:p>
    <w:p w:rsidR="00AE59E9" w:rsidRDefault="00AE59E9">
      <w:pPr>
        <w:rPr>
          <w:rFonts w:ascii="Times New Roman" w:hAnsi="Times New Roman"/>
          <w:sz w:val="28"/>
          <w:szCs w:val="28"/>
          <w:lang w:val="uk-UA" w:eastAsia="ru-RU"/>
        </w:rPr>
      </w:pPr>
      <w:r>
        <w:rPr>
          <w:rFonts w:ascii="Times New Roman" w:hAnsi="Times New Roman"/>
          <w:sz w:val="28"/>
          <w:szCs w:val="28"/>
          <w:lang w:val="uk-UA" w:eastAsia="ru-RU"/>
        </w:rPr>
        <w:br w:type="page"/>
      </w:r>
    </w:p>
    <w:p w:rsidR="00506BE8" w:rsidRPr="009D76F0" w:rsidRDefault="00506BE8"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Але це суто теоретичний підхід, який лише ілюструє механізм форвардного</w:t>
      </w:r>
      <w:r w:rsidR="00126A22"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курсоутворення. На практиці він дещо складніший.</w:t>
      </w:r>
    </w:p>
    <w:p w:rsidR="00C430C5" w:rsidRPr="009D76F0" w:rsidRDefault="00C430C5" w:rsidP="009D76F0">
      <w:pPr>
        <w:keepNext/>
        <w:widowControl w:val="0"/>
        <w:tabs>
          <w:tab w:val="left" w:pos="1134"/>
        </w:tabs>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Суттєві ознаки форвардних договорів проявляються у наступному:</w:t>
      </w:r>
    </w:p>
    <w:p w:rsidR="00C430C5" w:rsidRPr="009D76F0" w:rsidRDefault="00C430C5"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1. Форвардний договір завжди укладається у процесі біржових торгів, які проводяться у чітко визначений термін, обумовлений датою та часом. При цьому біржові торги носять постійний, регулярний характер. </w:t>
      </w:r>
    </w:p>
    <w:p w:rsidR="00C430C5" w:rsidRPr="009D76F0" w:rsidRDefault="00C430C5"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2. Форвардні договори укладаються сторонами особисто або через біржових посередників.</w:t>
      </w:r>
    </w:p>
    <w:p w:rsidR="00C430C5" w:rsidRPr="009D76F0" w:rsidRDefault="00C430C5"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3. Предметом форвардних договорів виступає реальний біржовий товар, який допущений до обігу на товарній біржі. При цьому допускається укладення форвардних договорів як стосовно існуючого товару, так і того, що буде вироблений до певного строку.</w:t>
      </w:r>
    </w:p>
    <w:p w:rsidR="00C430C5" w:rsidRPr="009D76F0" w:rsidRDefault="00C430C5" w:rsidP="009D76F0">
      <w:pPr>
        <w:keepNext/>
        <w:widowControl w:val="0"/>
        <w:tabs>
          <w:tab w:val="left" w:pos="993"/>
        </w:tabs>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4. Біржові форвардні договори характеризуються публічною офертою, що заявлена всім зацікавленим особам, які беруть участь у біржових торгах.</w:t>
      </w:r>
    </w:p>
    <w:p w:rsidR="00C430C5" w:rsidRPr="009D76F0" w:rsidRDefault="00C430C5" w:rsidP="009D76F0">
      <w:pPr>
        <w:keepNext/>
        <w:widowControl w:val="0"/>
        <w:tabs>
          <w:tab w:val="left" w:pos="993"/>
        </w:tabs>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5. Форвардні договори укладаються у письмовій формі з подальшою реєстрацією на біржі. </w:t>
      </w:r>
    </w:p>
    <w:p w:rsidR="00C430C5" w:rsidRPr="009D76F0" w:rsidRDefault="00C430C5" w:rsidP="009D76F0">
      <w:pPr>
        <w:keepNext/>
        <w:widowControl w:val="0"/>
        <w:tabs>
          <w:tab w:val="left" w:pos="993"/>
        </w:tabs>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6. Форвардні договори обов’язково укладаються на біржі, а їх виконання може відбуватися поза її межами. </w:t>
      </w:r>
    </w:p>
    <w:p w:rsidR="00C430C5" w:rsidRPr="009D76F0" w:rsidRDefault="00C430C5" w:rsidP="009D76F0">
      <w:pPr>
        <w:keepNext/>
        <w:widowControl w:val="0"/>
        <w:tabs>
          <w:tab w:val="left" w:pos="1134"/>
        </w:tabs>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Форвардний договір за суб’єктивним складом є двостороннім і передбачає наявність двох осіб – відчужувача (продавець) та набувача (покупець). На відміну від інших цивільно-правових договорів форвардні не передбачають наявності множинності учасників на боці відчужувача чи набувача. </w:t>
      </w:r>
    </w:p>
    <w:p w:rsidR="00C430C5" w:rsidRPr="009D76F0" w:rsidRDefault="00C430C5" w:rsidP="009D76F0">
      <w:pPr>
        <w:keepNext/>
        <w:widowControl w:val="0"/>
        <w:tabs>
          <w:tab w:val="left" w:pos="1134"/>
        </w:tabs>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Форвардний договір носить взаємний, платний, консенсуальний характер. </w:t>
      </w:r>
    </w:p>
    <w:p w:rsidR="0018682B" w:rsidRPr="009D76F0" w:rsidRDefault="00106CE2" w:rsidP="009D76F0">
      <w:pPr>
        <w:keepNext/>
        <w:widowControl w:val="0"/>
        <w:tabs>
          <w:tab w:val="left" w:pos="1134"/>
        </w:tabs>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Що стосується класифікації</w:t>
      </w:r>
      <w:r w:rsidR="009D76F0" w:rsidRPr="009D76F0">
        <w:rPr>
          <w:rFonts w:ascii="Times New Roman" w:hAnsi="Times New Roman"/>
          <w:sz w:val="28"/>
          <w:szCs w:val="28"/>
          <w:lang w:val="uk-UA"/>
        </w:rPr>
        <w:t xml:space="preserve"> </w:t>
      </w:r>
      <w:r w:rsidRPr="009D76F0">
        <w:rPr>
          <w:rFonts w:ascii="Times New Roman" w:hAnsi="Times New Roman"/>
          <w:sz w:val="28"/>
          <w:szCs w:val="28"/>
          <w:lang w:val="uk-UA"/>
        </w:rPr>
        <w:t>форвардних договорів</w:t>
      </w:r>
      <w:r w:rsidR="009D76F0" w:rsidRPr="009D76F0">
        <w:rPr>
          <w:rFonts w:ascii="Times New Roman" w:hAnsi="Times New Roman"/>
          <w:sz w:val="28"/>
          <w:szCs w:val="28"/>
          <w:lang w:val="uk-UA"/>
        </w:rPr>
        <w:t xml:space="preserve"> </w:t>
      </w:r>
      <w:r w:rsidRPr="009D76F0">
        <w:rPr>
          <w:rFonts w:ascii="Times New Roman" w:hAnsi="Times New Roman"/>
          <w:sz w:val="28"/>
          <w:szCs w:val="28"/>
          <w:lang w:val="uk-UA"/>
        </w:rPr>
        <w:t>буває в залежності від способу забезпечення (договори із заставою на купівлю, договори із заставою на продаж), від форми премії в договорі (прості договори з премією, подвійні договори з премією, складні договори з премією, кратні договори з премією); аналізує особливості форвардних договорів з кредитом, з умовою та бартерні форвардні договори.</w:t>
      </w:r>
    </w:p>
    <w:p w:rsidR="00106CE2" w:rsidRPr="009D76F0" w:rsidRDefault="00106CE2" w:rsidP="009D76F0">
      <w:pPr>
        <w:keepNext/>
        <w:widowControl w:val="0"/>
        <w:tabs>
          <w:tab w:val="left" w:pos="1134"/>
        </w:tabs>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Досвід правовідносин, пов'язаних із використанням біржових договорів із цінними паперами в Україні, нараховує вже більш 12 років, із моменту прийняття Закону України «Про цінні папери і фондову біржу». Сьогодні вітчизняний фондовий ринок розвивається значно швидше, ніж законодавство, що його регулює. Вносяться тільки певні зміни в законодавчу базу, прийняту в 90-х роках, в основному ж біржовий ринок регулюється підзаконними нормативними актами, зокрема локальними нормативними актами, прийнятими фондовими біржами.</w:t>
      </w:r>
    </w:p>
    <w:p w:rsidR="00106CE2" w:rsidRPr="009D76F0" w:rsidRDefault="00106CE2" w:rsidP="009D76F0">
      <w:pPr>
        <w:pStyle w:val="a4"/>
        <w:keepNext/>
        <w:widowControl w:val="0"/>
        <w:spacing w:before="0" w:beforeAutospacing="0" w:after="0" w:afterAutospacing="0" w:line="360" w:lineRule="auto"/>
        <w:ind w:firstLine="709"/>
        <w:contextualSpacing/>
        <w:jc w:val="both"/>
        <w:rPr>
          <w:sz w:val="28"/>
          <w:szCs w:val="28"/>
          <w:lang w:val="uk-UA"/>
        </w:rPr>
      </w:pPr>
      <w:r w:rsidRPr="009D76F0">
        <w:rPr>
          <w:sz w:val="28"/>
          <w:szCs w:val="28"/>
          <w:lang w:val="uk-UA"/>
        </w:rPr>
        <w:t>Вітчизняний фондовий ринок ніяк не може перейти від етапу становлення до періоду сталих і належним чином урегульованих відношень. Успіх цього процесу багато в чому залежить від якісної нормативно-правової бази, і саме законодавчої бази у сфері регулювання біржової торгівлі цінними паперами. Ряд питань потребує законодавчого врегулювання, зокрема питання визначення поняття і характерних ознак договорів, що укладаються на фондовій біржі, їхньої правової природи, порядку їх укладення та припинення й ін.</w:t>
      </w:r>
    </w:p>
    <w:p w:rsidR="00C430C5" w:rsidRPr="009D76F0" w:rsidRDefault="00106CE2" w:rsidP="009D76F0">
      <w:pPr>
        <w:pStyle w:val="a4"/>
        <w:keepNext/>
        <w:widowControl w:val="0"/>
        <w:spacing w:before="0" w:beforeAutospacing="0" w:after="0" w:afterAutospacing="0" w:line="360" w:lineRule="auto"/>
        <w:ind w:firstLine="709"/>
        <w:contextualSpacing/>
        <w:jc w:val="both"/>
        <w:rPr>
          <w:sz w:val="28"/>
          <w:szCs w:val="28"/>
          <w:lang w:val="uk-UA"/>
        </w:rPr>
      </w:pPr>
      <w:r w:rsidRPr="009D76F0">
        <w:rPr>
          <w:sz w:val="28"/>
          <w:szCs w:val="28"/>
          <w:lang w:val="uk-UA"/>
        </w:rPr>
        <w:t xml:space="preserve">Прийнятий ЦК України встановив, що до договору купівлі-продажу на біржах, конкурсах, аукціонах (публічних торгах), договору купівлі-продажу валютних цінностей і цінних паперів застосовуються загальні положення про купівлю-продаж, якщо інше не встановлено законом про ці види договорів купівлі-продажу або не випливає з їхньої суті, відзначивши те, що вказані договори мають певні особливості, які повинні регулюватись спеціальним законодавством. Вивчаючи практику укладення договорів купівлі-продажу цінних паперів на біржах, біржові звичаї і нормативно-правову базу, автор дійшов висновку, що біржові договори за своїм правовим режимом не завжди можуть регулюватись нормами Цивільного кодексу. Але аналізу, спрямованого на комплексне вивчення договорів купівлі-продажу з цінними паперами, які укладаються на фондовій біржі, окремих їхніх видів і особливостей укладення, в Україні не проводилося. </w:t>
      </w:r>
    </w:p>
    <w:p w:rsidR="00627573" w:rsidRPr="009D76F0" w:rsidRDefault="00627573" w:rsidP="009D76F0">
      <w:pPr>
        <w:pStyle w:val="1"/>
        <w:keepLines w:val="0"/>
        <w:widowControl w:val="0"/>
        <w:spacing w:before="0" w:line="360" w:lineRule="auto"/>
        <w:ind w:firstLine="709"/>
        <w:contextualSpacing/>
        <w:jc w:val="both"/>
        <w:rPr>
          <w:rFonts w:ascii="Times New Roman" w:hAnsi="Times New Roman"/>
          <w:b w:val="0"/>
          <w:color w:val="auto"/>
          <w:lang w:val="uk-UA"/>
        </w:rPr>
      </w:pPr>
      <w:bookmarkStart w:id="9" w:name="_Toc262628748"/>
      <w:bookmarkStart w:id="10" w:name="_Toc262632323"/>
      <w:r w:rsidRPr="009D76F0">
        <w:rPr>
          <w:rFonts w:ascii="Times New Roman" w:hAnsi="Times New Roman"/>
          <w:b w:val="0"/>
          <w:color w:val="auto"/>
          <w:lang w:val="uk-UA"/>
        </w:rPr>
        <w:t>2.3 Зміст форвардного договору та його особливості</w:t>
      </w:r>
      <w:bookmarkEnd w:id="9"/>
      <w:bookmarkEnd w:id="10"/>
    </w:p>
    <w:p w:rsidR="00027934" w:rsidRPr="009D76F0" w:rsidRDefault="00027934" w:rsidP="009D76F0">
      <w:pPr>
        <w:keepNext/>
        <w:widowControl w:val="0"/>
        <w:spacing w:after="0" w:line="360" w:lineRule="auto"/>
        <w:ind w:firstLine="709"/>
        <w:contextualSpacing/>
        <w:jc w:val="both"/>
        <w:rPr>
          <w:rFonts w:ascii="Times New Roman" w:hAnsi="Times New Roman"/>
          <w:sz w:val="28"/>
          <w:lang w:val="uk-UA"/>
        </w:rPr>
      </w:pPr>
    </w:p>
    <w:p w:rsidR="003828CA" w:rsidRPr="009D76F0" w:rsidRDefault="003828C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Предметом біржових договорів можуть бути речі й майнові права, але предметом форвардних біржових договорів є виключно замінні речі, що не обмежені у цивільному обороті. </w:t>
      </w:r>
    </w:p>
    <w:p w:rsidR="003828CA" w:rsidRPr="009D76F0" w:rsidRDefault="003828C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Предмет форвардних договорів повинен характеризуватися такими ознаками: взаємозамінністю, здатністю до стандартизації, масовим характером виробництва, якісною однорідністю, подільністю і т.д. </w:t>
      </w:r>
    </w:p>
    <w:p w:rsidR="003828CA" w:rsidRPr="009D76F0" w:rsidRDefault="003828C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Юридична природа форвардного договору вимагає обмеження біржового ринку тільки такими речами, які легко піддаються стандартизації, тобто визначенню єдиного стандарту для групи однорідних речей. Суть стандартизації полягає в описі найбільш характерних властивостей товару, які дають цілісну уяву про предмет форвардного договору. Стандарти біржових товарів поділяються на універсальні (міжнародні), національні та біржові. </w:t>
      </w:r>
    </w:p>
    <w:p w:rsidR="003828CA" w:rsidRPr="009D76F0" w:rsidRDefault="003828C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Ціна – одна з iстотних умов платних договорiв (напр., купiвлi-продажу, поставки), яка виражає грошову вартiсть відчужуваної </w:t>
      </w:r>
      <w:r w:rsidR="00AE59E9" w:rsidRPr="009D76F0">
        <w:rPr>
          <w:rFonts w:ascii="Times New Roman" w:hAnsi="Times New Roman"/>
          <w:sz w:val="28"/>
          <w:szCs w:val="28"/>
          <w:lang w:val="uk-UA"/>
        </w:rPr>
        <w:t>продукції</w:t>
      </w:r>
      <w:r w:rsidRPr="009D76F0">
        <w:rPr>
          <w:rFonts w:ascii="Times New Roman" w:hAnsi="Times New Roman"/>
          <w:sz w:val="28"/>
          <w:szCs w:val="28"/>
          <w:lang w:val="uk-UA"/>
        </w:rPr>
        <w:t xml:space="preserve">, виконаних робiт або наданих послуг. При укладенні біржового форвардного договору фігурують два види цін: ціна договору та котирувальна ціна. Ціна договору є показником вартості реалізованого на біржі товару. За своєю юридичною природою вона виступає істотною умовою цього виду договорів. Біржова котирувальна ціна за своїм характером є довідково-інформаційною. </w:t>
      </w:r>
    </w:p>
    <w:p w:rsidR="003828CA" w:rsidRPr="009D76F0" w:rsidRDefault="003828C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До звичайних умов відносяться ті, які є природними для даного виду договорів та сторін. Звичайні умови форвардних договорів можна поділити на дві групи. До першої відносяться умови, які є очевидними і не підлягають погодженню між сторонами. До таких умов можна віднести величину мінімальної партії товару, порядок вирішення спірних правовідносин та ін. До другої групи відносяться умови, які не потребують погодження сторін, але є очевидними в силу змісту Правил біржової торгівлі. До цієї групи відносяться умови щодо порядку та форми розрахунків.</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Як ми могли переконатися, використання форвардних угод для хеджування страхування валютних ризиків має багато переваг. Проте існують і недоліки такої схеми страхування. Головний із них полягає в тому, що угоди укладаються на міжбанківському ринку, а не на біржовому, як ф'ючерсні контракти, а тому відповідальність за виконання таких угод повністю лягає на учасників конкретної угоди. І якщо один з учасників угоди не зможе виконати її умов у повному обсязі, то інший зазнає значних збитків.</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З метою запобігання таким ситуаціям або їх уникнення використовують додаткові методи страхування, які останнім часом набувають дедалі більшого поширення.</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Це, зокрема:</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 продовження терміну форвардної угоди;</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 використання форвардних опціонів із відкритим терміном виконання;</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 використання форвардних опціонів із перехресними датами;</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 використання валютних контокорентів;</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 укладення непрямих форвардних угод;</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 забезпечення валютного покриття;</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 самостійне створення «форварду»;</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 використання форвардних контрактів із опціоном анулювання (FOX);</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 використання угод про форвардну відсоткову ставку та ін.</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Використання форвардних угод у чистому вигляді на українському валютному ринку поки що поширення не набуло, але фахівцями Національного банку України вже напрацьовано пакет нормативних та інструктивних матеріалів для впровадження термінових валютних операцій в практику. Зокрема, постановою Правління Національного банку України № 216 від 07.07.1997 p. Затверджено «Правила випуску та обігу валютних деривативів», які регулюють механізм випуску та обігу форвардних валютних контрактів в Україні.</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Згідно з цими Правилами форвардний валютний контракт визначається як угода</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між двома банками, яка має на меті запобігання ризикам щодо змін у</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майбутньому курсів валют і відсоткових ставок за депозитами в іноземній</w:t>
      </w:r>
      <w:r w:rsidR="00AE59E9">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валюті. Дві сторони угоди зобов'язані визначити певну відсоткову ставку та</w:t>
      </w:r>
      <w:r w:rsidR="00AE59E9">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курс на певний період часу для узгодженої суми валюти, починаючи з</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визначеної контрактом майбутньої дати розрахунків (щонайменше один місяць о</w:t>
      </w:r>
      <w:r w:rsidR="0018682B" w:rsidRPr="009D76F0">
        <w:rPr>
          <w:rFonts w:ascii="Times New Roman" w:hAnsi="Times New Roman"/>
          <w:sz w:val="28"/>
          <w:szCs w:val="28"/>
          <w:lang w:val="uk-UA" w:eastAsia="ru-RU"/>
        </w:rPr>
        <w:t>т</w:t>
      </w:r>
      <w:r w:rsidR="009D76F0"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дати укладення угоди).</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Метою укладення та здійснення форвардних контрактів є хеджування зміни</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депозитних ставок (без необхідності здійснення загальновживаного депозиту</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форвард-форвард) або мінімізація ризиків за змінами курсів валют,</w:t>
      </w:r>
      <w:r w:rsidR="00AE59E9">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визначуваних як різниця або між узгодженою сторонами відсотковою ставкою за</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форвардним валютним контрактом та ставкою залучення кредитів першокласними</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лондонськими банками (LIBOR) чи її аналогом на дату розрахунків за цим</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контрактом, або між курсом валюти за форвардним валютним контрактом та</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ринковим спот-курсом валюти на дату розрахунків за цим контрактом.</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 xml:space="preserve">Покупцями й продавцями форвардних валютних контрактів можуть бути банки-резиденти та банки-нерезиденти України, що визначаються </w:t>
      </w:r>
      <w:r w:rsidR="0018682B" w:rsidRPr="009D76F0">
        <w:rPr>
          <w:rFonts w:ascii="Times New Roman" w:hAnsi="Times New Roman"/>
          <w:sz w:val="28"/>
          <w:szCs w:val="28"/>
          <w:lang w:val="uk-UA" w:eastAsia="ru-RU"/>
        </w:rPr>
        <w:t xml:space="preserve">чиним </w:t>
      </w:r>
      <w:r w:rsidRPr="009D76F0">
        <w:rPr>
          <w:rFonts w:ascii="Times New Roman" w:hAnsi="Times New Roman"/>
          <w:sz w:val="28"/>
          <w:szCs w:val="28"/>
          <w:lang w:val="uk-UA" w:eastAsia="ru-RU"/>
        </w:rPr>
        <w:t>законодавством України.</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Форвардні валютні контракти укладаються на первинному ринку за стандартною</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формою, що відповідає чинному законодавству України.</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Первинним продажем форвардного валютного контракту вважається така угода</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купівлі-продажу контракту, якій не передує інший форвардний контракт, однією</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із сторін якого виступав покупець (продавець) цього контракту, і його</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предмет: сума іноземної валюти, дати поставки та здійснення платежу, що</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збігаються з цим форвардним контрактом.</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Зміни й доповнення до форвардного валютного контракту оформлюються у</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письмовій формі та від моменту підписання є невід'ємною частиною цього</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форвардного контракту.</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Продаж або передача зобов'язань за форвардним валютним контрактом іншим</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особам здійснюється продавцем лише за згоди покупця форвардного валютного</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контракту будь-коли до закінчення строку дії (ліквідації) форвардного</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контракту.</w:t>
      </w:r>
    </w:p>
    <w:p w:rsidR="00F11F9B" w:rsidRPr="009D76F0"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Зміни до форвардного валютного контракту вносяться покупцем чи продавцем</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контракту в разі погодження обох сторін контракту.</w:t>
      </w:r>
    </w:p>
    <w:p w:rsidR="00F11F9B" w:rsidRDefault="00F11F9B"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r w:rsidRPr="009D76F0">
        <w:rPr>
          <w:rFonts w:ascii="Times New Roman" w:hAnsi="Times New Roman"/>
          <w:sz w:val="28"/>
          <w:szCs w:val="28"/>
          <w:lang w:val="uk-UA" w:eastAsia="ru-RU"/>
        </w:rPr>
        <w:t>Номінальна вартість контракту обліковується за позабалансовими рахунками, а</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переоцінка форвардного валютного контракту здійснюється на кожну звітну</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дату з використанням форвардного курсу на період до дати виконання</w:t>
      </w:r>
      <w:r w:rsidR="00AE59E9">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контракту. Результат переоцінки форвардного валютного контракту, придбаного</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з метою хеджування, визначається симетрично з результатом переоцінки</w:t>
      </w:r>
      <w:r w:rsidR="0018682B" w:rsidRPr="009D76F0">
        <w:rPr>
          <w:rFonts w:ascii="Times New Roman" w:hAnsi="Times New Roman"/>
          <w:sz w:val="28"/>
          <w:szCs w:val="28"/>
          <w:lang w:val="uk-UA" w:eastAsia="ru-RU"/>
        </w:rPr>
        <w:t xml:space="preserve"> </w:t>
      </w:r>
      <w:r w:rsidRPr="009D76F0">
        <w:rPr>
          <w:rFonts w:ascii="Times New Roman" w:hAnsi="Times New Roman"/>
          <w:sz w:val="28"/>
          <w:szCs w:val="28"/>
          <w:lang w:val="uk-UA" w:eastAsia="ru-RU"/>
        </w:rPr>
        <w:t>фінансового інструменту, котрий хеджується.</w:t>
      </w:r>
    </w:p>
    <w:p w:rsidR="00AE59E9" w:rsidRPr="009D76F0" w:rsidRDefault="00AE59E9" w:rsidP="009D76F0">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contextualSpacing/>
        <w:jc w:val="both"/>
        <w:rPr>
          <w:rFonts w:ascii="Times New Roman" w:hAnsi="Times New Roman"/>
          <w:sz w:val="28"/>
          <w:szCs w:val="28"/>
          <w:lang w:val="uk-UA" w:eastAsia="ru-RU"/>
        </w:rPr>
      </w:pPr>
    </w:p>
    <w:p w:rsidR="0018682B" w:rsidRPr="009D76F0" w:rsidRDefault="0018682B"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br w:type="page"/>
      </w:r>
    </w:p>
    <w:p w:rsidR="003828CA" w:rsidRPr="009D76F0" w:rsidRDefault="003828CA" w:rsidP="009D76F0">
      <w:pPr>
        <w:pStyle w:val="1"/>
        <w:keepLines w:val="0"/>
        <w:widowControl w:val="0"/>
        <w:spacing w:before="0" w:line="360" w:lineRule="auto"/>
        <w:ind w:firstLine="709"/>
        <w:contextualSpacing/>
        <w:jc w:val="both"/>
        <w:rPr>
          <w:rFonts w:ascii="Times New Roman" w:hAnsi="Times New Roman"/>
          <w:b w:val="0"/>
          <w:color w:val="auto"/>
          <w:lang w:val="uk-UA"/>
        </w:rPr>
      </w:pPr>
      <w:bookmarkStart w:id="11" w:name="_Toc262628749"/>
      <w:bookmarkStart w:id="12" w:name="_Toc262632324"/>
      <w:r w:rsidRPr="009D76F0">
        <w:rPr>
          <w:rFonts w:ascii="Times New Roman" w:hAnsi="Times New Roman"/>
          <w:b w:val="0"/>
          <w:color w:val="auto"/>
          <w:lang w:val="uk-UA"/>
        </w:rPr>
        <w:t>Розділ 3. Правове регулювання укладення форвардних біржових договорів</w:t>
      </w:r>
      <w:bookmarkEnd w:id="11"/>
      <w:bookmarkEnd w:id="12"/>
    </w:p>
    <w:p w:rsidR="00AE59E9" w:rsidRDefault="00AE59E9" w:rsidP="009D76F0">
      <w:pPr>
        <w:pStyle w:val="1"/>
        <w:keepLines w:val="0"/>
        <w:widowControl w:val="0"/>
        <w:spacing w:before="0" w:line="360" w:lineRule="auto"/>
        <w:ind w:firstLine="709"/>
        <w:contextualSpacing/>
        <w:jc w:val="both"/>
        <w:rPr>
          <w:rFonts w:ascii="Times New Roman" w:hAnsi="Times New Roman"/>
          <w:b w:val="0"/>
          <w:color w:val="auto"/>
          <w:lang w:val="uk-UA"/>
        </w:rPr>
      </w:pPr>
      <w:bookmarkStart w:id="13" w:name="_Toc262628750"/>
      <w:bookmarkStart w:id="14" w:name="_Toc262632325"/>
    </w:p>
    <w:p w:rsidR="003828CA" w:rsidRPr="009D76F0" w:rsidRDefault="00AE59E9" w:rsidP="009D76F0">
      <w:pPr>
        <w:pStyle w:val="1"/>
        <w:keepLines w:val="0"/>
        <w:widowControl w:val="0"/>
        <w:spacing w:before="0" w:line="360" w:lineRule="auto"/>
        <w:ind w:firstLine="709"/>
        <w:contextualSpacing/>
        <w:jc w:val="both"/>
        <w:rPr>
          <w:rFonts w:ascii="Times New Roman" w:hAnsi="Times New Roman"/>
          <w:b w:val="0"/>
          <w:color w:val="auto"/>
          <w:lang w:val="uk-UA"/>
        </w:rPr>
      </w:pPr>
      <w:r>
        <w:rPr>
          <w:rFonts w:ascii="Times New Roman" w:hAnsi="Times New Roman"/>
          <w:b w:val="0"/>
          <w:color w:val="auto"/>
          <w:lang w:val="uk-UA"/>
        </w:rPr>
        <w:t>3.1</w:t>
      </w:r>
      <w:r w:rsidR="003828CA" w:rsidRPr="009D76F0">
        <w:rPr>
          <w:rFonts w:ascii="Times New Roman" w:hAnsi="Times New Roman"/>
          <w:b w:val="0"/>
          <w:color w:val="auto"/>
          <w:lang w:val="uk-UA"/>
        </w:rPr>
        <w:t xml:space="preserve"> Особливості структури договірних зв’язків у форвардних договорах</w:t>
      </w:r>
      <w:bookmarkEnd w:id="13"/>
      <w:bookmarkEnd w:id="14"/>
    </w:p>
    <w:p w:rsidR="00AE59E9" w:rsidRDefault="00AE59E9" w:rsidP="009D76F0">
      <w:pPr>
        <w:pStyle w:val="2"/>
        <w:keepNext/>
        <w:spacing w:line="360" w:lineRule="auto"/>
        <w:ind w:firstLine="709"/>
        <w:contextualSpacing/>
        <w:rPr>
          <w:sz w:val="28"/>
          <w:szCs w:val="28"/>
          <w:lang w:val="uk-UA"/>
        </w:rPr>
      </w:pPr>
    </w:p>
    <w:p w:rsidR="003828CA" w:rsidRPr="009D76F0" w:rsidRDefault="003828CA" w:rsidP="009D76F0">
      <w:pPr>
        <w:pStyle w:val="2"/>
        <w:keepNext/>
        <w:spacing w:line="360" w:lineRule="auto"/>
        <w:ind w:firstLine="709"/>
        <w:contextualSpacing/>
        <w:rPr>
          <w:sz w:val="28"/>
          <w:szCs w:val="28"/>
          <w:lang w:val="uk-UA"/>
        </w:rPr>
      </w:pPr>
      <w:r w:rsidRPr="009D76F0">
        <w:rPr>
          <w:sz w:val="28"/>
          <w:szCs w:val="28"/>
          <w:lang w:val="uk-UA"/>
        </w:rPr>
        <w:t xml:space="preserve">Особливості структури договірних зв’язків у форвардних договорах розкриваються питання участі особи особисто або через уповноваженого представника (біржового посередника) у процесі укладення форвардних договорів на товарних біржах. </w:t>
      </w:r>
    </w:p>
    <w:p w:rsidR="003828CA" w:rsidRPr="009D76F0" w:rsidRDefault="003828CA" w:rsidP="009D76F0">
      <w:pPr>
        <w:pStyle w:val="2"/>
        <w:keepNext/>
        <w:spacing w:line="360" w:lineRule="auto"/>
        <w:ind w:firstLine="709"/>
        <w:contextualSpacing/>
        <w:rPr>
          <w:sz w:val="28"/>
          <w:szCs w:val="28"/>
          <w:lang w:val="uk-UA"/>
        </w:rPr>
      </w:pPr>
      <w:r w:rsidRPr="009D76F0">
        <w:rPr>
          <w:sz w:val="28"/>
          <w:szCs w:val="28"/>
          <w:lang w:val="uk-UA"/>
        </w:rPr>
        <w:t xml:space="preserve">У законодавстві України на сьогоднішній день не міститься ні чіткої системи біржових посередників, ні жодних критеріїв для визнання тієї чи іншої особи біржовим посередником. Детально аналізуючи правове положення, права та обов’язки учасників біржових торгів </w:t>
      </w:r>
      <w:r w:rsidR="00AE59E9" w:rsidRPr="009D76F0">
        <w:rPr>
          <w:sz w:val="28"/>
          <w:szCs w:val="28"/>
          <w:lang w:val="uk-UA"/>
        </w:rPr>
        <w:t>можна</w:t>
      </w:r>
      <w:r w:rsidRPr="009D76F0">
        <w:rPr>
          <w:sz w:val="28"/>
          <w:szCs w:val="28"/>
          <w:lang w:val="uk-UA"/>
        </w:rPr>
        <w:t xml:space="preserve"> дослідити, що біржовими посередниками в Україні виступають члени біржі.</w:t>
      </w:r>
    </w:p>
    <w:p w:rsidR="003828CA" w:rsidRPr="009D76F0" w:rsidRDefault="003828CA" w:rsidP="009D76F0">
      <w:pPr>
        <w:pStyle w:val="a5"/>
        <w:keepNext/>
        <w:spacing w:line="360" w:lineRule="auto"/>
        <w:ind w:firstLine="709"/>
        <w:contextualSpacing/>
        <w:jc w:val="both"/>
        <w:rPr>
          <w:sz w:val="28"/>
          <w:szCs w:val="28"/>
          <w:lang w:val="uk-UA"/>
        </w:rPr>
      </w:pPr>
      <w:r w:rsidRPr="009D76F0">
        <w:rPr>
          <w:sz w:val="28"/>
          <w:szCs w:val="28"/>
          <w:lang w:val="uk-UA"/>
        </w:rPr>
        <w:t xml:space="preserve">Членами біржі, згідно із ст.8 Закону України </w:t>
      </w:r>
      <w:r w:rsidR="00AE59E9">
        <w:rPr>
          <w:sz w:val="28"/>
          <w:szCs w:val="28"/>
          <w:lang w:val="uk-UA"/>
        </w:rPr>
        <w:t>«Про товарну біржу»</w:t>
      </w:r>
      <w:r w:rsidRPr="009D76F0">
        <w:rPr>
          <w:sz w:val="28"/>
          <w:szCs w:val="28"/>
          <w:lang w:val="uk-UA"/>
        </w:rPr>
        <w:t xml:space="preserve"> є юридичні чи фізичні особи, які виступили засновниками біржі, або, сплативши вартість </w:t>
      </w:r>
      <w:r w:rsidR="00AE59E9">
        <w:rPr>
          <w:sz w:val="28"/>
          <w:szCs w:val="28"/>
          <w:lang w:val="uk-UA"/>
        </w:rPr>
        <w:t>«біржового місця»</w:t>
      </w:r>
      <w:r w:rsidRPr="009D76F0">
        <w:rPr>
          <w:sz w:val="28"/>
          <w:szCs w:val="28"/>
          <w:lang w:val="uk-UA"/>
        </w:rPr>
        <w:t xml:space="preserve"> (вступного внеску), стали її учасниками. Набуття прав члена біржі можливе також через успадкування біржового місця. Набуття особою статусу члена біржі наділяє її певними правами. Права члена біржі можна поділити на два види: майнові та управлінсько-правові. </w:t>
      </w:r>
    </w:p>
    <w:p w:rsidR="003828CA" w:rsidRPr="009D76F0" w:rsidRDefault="003828CA" w:rsidP="009D76F0">
      <w:pPr>
        <w:pStyle w:val="a5"/>
        <w:keepNext/>
        <w:spacing w:line="360" w:lineRule="auto"/>
        <w:ind w:firstLine="709"/>
        <w:contextualSpacing/>
        <w:jc w:val="both"/>
        <w:rPr>
          <w:sz w:val="28"/>
          <w:szCs w:val="28"/>
          <w:lang w:val="uk-UA"/>
        </w:rPr>
      </w:pPr>
      <w:r w:rsidRPr="009D76F0">
        <w:rPr>
          <w:sz w:val="28"/>
          <w:szCs w:val="28"/>
          <w:lang w:val="uk-UA"/>
        </w:rPr>
        <w:t xml:space="preserve">Важливим правом члена біржі є право на створення брокерської контори, через яку він здійснює посередницькі функції. Брокерські контори є юридичними особами, які в залежності від складу засновників утворюються у формі господарських товариств, приватних чи дочірних підприємств. </w:t>
      </w:r>
    </w:p>
    <w:p w:rsidR="003828CA" w:rsidRPr="009D76F0" w:rsidRDefault="003828C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Закон України </w:t>
      </w:r>
      <w:r w:rsidR="00AE59E9">
        <w:rPr>
          <w:rFonts w:ascii="Times New Roman" w:hAnsi="Times New Roman"/>
          <w:sz w:val="28"/>
          <w:szCs w:val="28"/>
          <w:lang w:val="uk-UA"/>
        </w:rPr>
        <w:t>«Про товарну біржу»</w:t>
      </w:r>
      <w:r w:rsidRPr="009D76F0">
        <w:rPr>
          <w:rFonts w:ascii="Times New Roman" w:hAnsi="Times New Roman"/>
          <w:sz w:val="28"/>
          <w:szCs w:val="28"/>
          <w:lang w:val="uk-UA"/>
        </w:rPr>
        <w:t xml:space="preserve"> детально не регламентує правове положення біржових брокерів. Із змісту цього закону випливає наступне: а) брокери виступають представниками членів біржі і в силу цього виконують їх доручення; б) доручення члена біржі, яке виконує брокер, стосується укладення та реєстрації біржового форвардного договору; в) виконання доручення члена біржі це не право брокера, а його обов’язок.</w:t>
      </w:r>
    </w:p>
    <w:p w:rsidR="003828CA" w:rsidRPr="009D76F0" w:rsidRDefault="003828C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Зазначені ознаки, які характеризують правове положення брокера, свідчать про те, що брокер не діє на біржі як самостійний суб’єкт. З цього випливає, що брокер не може безпосередньо представляти інтереси третіх осіб і виконувати їх доручення. Автор доводить, що брокер, згідно законодавства України, не займається підприємницькою діяльністю, а тому і не є підприємцем. Виконання доручень члена біржі здійснюється брокером на основі трудових відносин. Це твердження можна підкріпити пунктом </w:t>
      </w:r>
      <w:r w:rsidR="00AE59E9">
        <w:rPr>
          <w:rFonts w:ascii="Times New Roman" w:hAnsi="Times New Roman"/>
          <w:sz w:val="28"/>
          <w:szCs w:val="28"/>
          <w:lang w:val="uk-UA"/>
        </w:rPr>
        <w:t>«б»</w:t>
      </w:r>
      <w:r w:rsidRPr="009D76F0">
        <w:rPr>
          <w:rFonts w:ascii="Times New Roman" w:hAnsi="Times New Roman"/>
          <w:sz w:val="28"/>
          <w:szCs w:val="28"/>
          <w:lang w:val="uk-UA"/>
        </w:rPr>
        <w:t xml:space="preserve"> частини першої ст.15 Закону України </w:t>
      </w:r>
      <w:r w:rsidR="00AE59E9">
        <w:rPr>
          <w:rFonts w:ascii="Times New Roman" w:hAnsi="Times New Roman"/>
          <w:sz w:val="28"/>
          <w:szCs w:val="28"/>
          <w:lang w:val="uk-UA"/>
        </w:rPr>
        <w:t>«Про товарну біржу»</w:t>
      </w:r>
      <w:r w:rsidRPr="009D76F0">
        <w:rPr>
          <w:rFonts w:ascii="Times New Roman" w:hAnsi="Times New Roman"/>
          <w:sz w:val="28"/>
          <w:szCs w:val="28"/>
          <w:lang w:val="uk-UA"/>
        </w:rPr>
        <w:t>, із змісту якої випливає, що в якості учасника біржового договору визнається виключно член біржі.</w:t>
      </w:r>
    </w:p>
    <w:p w:rsidR="003828CA" w:rsidRPr="009D76F0" w:rsidRDefault="003828C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Цим самим законодавець усуває право засновників біржі на вибір правової форми біржі і закріплює можливість створення бірж тільки приватно-правової форми, коли учасниками біржової торгівлі виступають тільки члени даної біржі. Приватно-правовий характер українських товарних бірж обмежує участь у біржових торгах ділерів, самостійних брокерів, постійних та разових біржових учасників.</w:t>
      </w:r>
    </w:p>
    <w:p w:rsidR="003828CA" w:rsidRPr="009D76F0" w:rsidRDefault="003828C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Ділерами називають біржових посередників, які укладають договори від власного імені та за свій рахунок. Ділери здійснюють біржові операції не з метою реального придбання товару, а для подальшого перепродажу і одержання майнової вигоди у вигляді різниці між ціною купівлі та ціною продажу. Ділери діють на основі договору комісії, а в деяких випадках, укладають біржові договори без попередньої угоди з майбутнім покупцем на свій ризик.</w:t>
      </w:r>
    </w:p>
    <w:p w:rsidR="003828CA" w:rsidRPr="009D76F0" w:rsidRDefault="003828C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Самостійний брокер – це біржовий посередник, який від імені третіх осіб і за їх рахунок укладає біржові договори. Відмінність між самостійним брокером і членом біржі полягає у тому, що самостійний брокер не є засновником біржі, не володіє майновими та управлінськими правами щодо товарної біржі. Самостійний брокер вправі брати участь у біржових торгах за умови одержання дозволу вищого органу управління товарної біржі та сплативши встановлену на біржі плату.</w:t>
      </w:r>
    </w:p>
    <w:p w:rsidR="003828CA" w:rsidRPr="009D76F0" w:rsidRDefault="003828C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Постійні і разові учасники біржових торгів за своїм правовим статусом не є біржовими посередниками, оскільки: їм дозволено укладати в процесі біржових торгів договори тільки від свого імені і за свій рахунок; вони вправі укладати тільки договори з реальним товаром. В залежності від умов участі у біржових торгах вони поділяються на разових і постійних. Разові учасники біржових торгів мають право укладати договори на біржі протягом одного дня і тільки в одній торговій секції. Постійні учасники біржових торгів вправі укладати біржові договори протягом тривалого строку, як правило, до трьох років. </w:t>
      </w:r>
    </w:p>
    <w:p w:rsidR="003828CA" w:rsidRPr="009D76F0" w:rsidRDefault="003828CA" w:rsidP="009D76F0">
      <w:pPr>
        <w:keepNext/>
        <w:widowControl w:val="0"/>
        <w:spacing w:after="0" w:line="360" w:lineRule="auto"/>
        <w:ind w:firstLine="709"/>
        <w:contextualSpacing/>
        <w:jc w:val="both"/>
        <w:rPr>
          <w:rFonts w:ascii="Times New Roman" w:hAnsi="Times New Roman"/>
          <w:sz w:val="28"/>
          <w:szCs w:val="28"/>
          <w:lang w:val="uk-UA"/>
        </w:rPr>
      </w:pPr>
    </w:p>
    <w:p w:rsidR="003828CA" w:rsidRPr="009D76F0" w:rsidRDefault="00AE59E9" w:rsidP="009D76F0">
      <w:pPr>
        <w:pStyle w:val="1"/>
        <w:keepLines w:val="0"/>
        <w:widowControl w:val="0"/>
        <w:spacing w:before="0" w:line="360" w:lineRule="auto"/>
        <w:ind w:firstLine="709"/>
        <w:contextualSpacing/>
        <w:jc w:val="both"/>
        <w:rPr>
          <w:rFonts w:ascii="Times New Roman" w:hAnsi="Times New Roman"/>
          <w:b w:val="0"/>
          <w:color w:val="auto"/>
          <w:lang w:val="uk-UA"/>
        </w:rPr>
      </w:pPr>
      <w:bookmarkStart w:id="15" w:name="_Toc262628751"/>
      <w:bookmarkStart w:id="16" w:name="_Toc262632326"/>
      <w:r>
        <w:rPr>
          <w:rFonts w:ascii="Times New Roman" w:hAnsi="Times New Roman"/>
          <w:b w:val="0"/>
          <w:color w:val="auto"/>
          <w:lang w:val="uk-UA"/>
        </w:rPr>
        <w:t xml:space="preserve">3.2 </w:t>
      </w:r>
      <w:r w:rsidR="003828CA" w:rsidRPr="009D76F0">
        <w:rPr>
          <w:rFonts w:ascii="Times New Roman" w:hAnsi="Times New Roman"/>
          <w:b w:val="0"/>
          <w:color w:val="auto"/>
          <w:lang w:val="uk-UA"/>
        </w:rPr>
        <w:t>Порядок укладення біржових форвардних договорів</w:t>
      </w:r>
      <w:bookmarkEnd w:id="15"/>
      <w:bookmarkEnd w:id="16"/>
    </w:p>
    <w:p w:rsidR="0018682B" w:rsidRPr="009D76F0" w:rsidRDefault="0018682B" w:rsidP="009D76F0">
      <w:pPr>
        <w:keepNext/>
        <w:widowControl w:val="0"/>
        <w:spacing w:after="0" w:line="360" w:lineRule="auto"/>
        <w:ind w:firstLine="709"/>
        <w:contextualSpacing/>
        <w:jc w:val="both"/>
        <w:rPr>
          <w:rFonts w:ascii="Times New Roman" w:hAnsi="Times New Roman"/>
          <w:sz w:val="28"/>
          <w:lang w:val="uk-UA"/>
        </w:rPr>
      </w:pPr>
    </w:p>
    <w:p w:rsidR="003828CA" w:rsidRPr="009D76F0" w:rsidRDefault="003828C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Порядок укладення біржових форвардних договорів присвячений проблемам правового регулювання діяльності учасників біржових торгів, спрямованої на укладення форвардного договору.</w:t>
      </w:r>
    </w:p>
    <w:p w:rsidR="00EF6E34" w:rsidRPr="009D76F0" w:rsidRDefault="00EF6E34"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Етапи</w:t>
      </w:r>
      <w:r w:rsidR="009D76F0" w:rsidRPr="009D76F0">
        <w:rPr>
          <w:rFonts w:ascii="Times New Roman" w:hAnsi="Times New Roman"/>
          <w:sz w:val="28"/>
          <w:szCs w:val="28"/>
          <w:lang w:val="uk-UA"/>
        </w:rPr>
        <w:t xml:space="preserve"> </w:t>
      </w:r>
      <w:r w:rsidRPr="009D76F0">
        <w:rPr>
          <w:rFonts w:ascii="Times New Roman" w:hAnsi="Times New Roman"/>
          <w:sz w:val="28"/>
          <w:szCs w:val="28"/>
          <w:lang w:val="uk-UA"/>
        </w:rPr>
        <w:t>укладення форвардного договору:</w:t>
      </w:r>
    </w:p>
    <w:p w:rsidR="00EF6E34" w:rsidRPr="009D76F0" w:rsidRDefault="00EF6E34" w:rsidP="009D76F0">
      <w:pPr>
        <w:pStyle w:val="a3"/>
        <w:keepNext/>
        <w:widowControl w:val="0"/>
        <w:numPr>
          <w:ilvl w:val="0"/>
          <w:numId w:val="2"/>
        </w:numPr>
        <w:spacing w:after="0" w:line="360" w:lineRule="auto"/>
        <w:ind w:left="0" w:firstLine="709"/>
        <w:jc w:val="both"/>
        <w:rPr>
          <w:rFonts w:ascii="Times New Roman" w:hAnsi="Times New Roman"/>
          <w:sz w:val="28"/>
          <w:szCs w:val="28"/>
          <w:lang w:val="uk-UA"/>
        </w:rPr>
      </w:pPr>
      <w:r w:rsidRPr="009D76F0">
        <w:rPr>
          <w:rFonts w:ascii="Times New Roman" w:hAnsi="Times New Roman"/>
          <w:sz w:val="28"/>
          <w:szCs w:val="28"/>
          <w:lang w:val="uk-UA"/>
        </w:rPr>
        <w:t>Підготовчий етап</w:t>
      </w:r>
    </w:p>
    <w:p w:rsidR="00EF6E34" w:rsidRPr="009D76F0" w:rsidRDefault="00EF6E34" w:rsidP="009D76F0">
      <w:pPr>
        <w:pStyle w:val="a3"/>
        <w:keepNext/>
        <w:widowControl w:val="0"/>
        <w:numPr>
          <w:ilvl w:val="0"/>
          <w:numId w:val="2"/>
        </w:numPr>
        <w:spacing w:after="0" w:line="360" w:lineRule="auto"/>
        <w:ind w:left="0" w:firstLine="709"/>
        <w:jc w:val="both"/>
        <w:rPr>
          <w:rFonts w:ascii="Times New Roman" w:hAnsi="Times New Roman"/>
          <w:sz w:val="28"/>
          <w:szCs w:val="28"/>
          <w:lang w:val="uk-UA"/>
        </w:rPr>
      </w:pPr>
      <w:r w:rsidRPr="009D76F0">
        <w:rPr>
          <w:rFonts w:ascii="Times New Roman" w:hAnsi="Times New Roman"/>
          <w:sz w:val="28"/>
          <w:szCs w:val="28"/>
          <w:lang w:val="uk-UA"/>
        </w:rPr>
        <w:t>Висунення комерційної пропозиції</w:t>
      </w:r>
    </w:p>
    <w:p w:rsidR="00EF6E34" w:rsidRPr="009D76F0" w:rsidRDefault="00EF6E34" w:rsidP="009D76F0">
      <w:pPr>
        <w:pStyle w:val="a3"/>
        <w:keepNext/>
        <w:widowControl w:val="0"/>
        <w:numPr>
          <w:ilvl w:val="0"/>
          <w:numId w:val="2"/>
        </w:numPr>
        <w:spacing w:after="0" w:line="360" w:lineRule="auto"/>
        <w:ind w:left="0" w:firstLine="709"/>
        <w:jc w:val="both"/>
        <w:rPr>
          <w:rFonts w:ascii="Times New Roman" w:hAnsi="Times New Roman"/>
          <w:sz w:val="28"/>
          <w:szCs w:val="28"/>
          <w:lang w:val="uk-UA"/>
        </w:rPr>
      </w:pPr>
      <w:r w:rsidRPr="009D76F0">
        <w:rPr>
          <w:rFonts w:ascii="Times New Roman" w:hAnsi="Times New Roman"/>
          <w:sz w:val="28"/>
          <w:szCs w:val="28"/>
          <w:lang w:val="uk-UA"/>
        </w:rPr>
        <w:t>Акцептування пропозиції (оферти)</w:t>
      </w:r>
    </w:p>
    <w:p w:rsidR="00EF6E34" w:rsidRPr="009D76F0" w:rsidRDefault="00EF6E34" w:rsidP="009D76F0">
      <w:pPr>
        <w:pStyle w:val="a3"/>
        <w:keepNext/>
        <w:widowControl w:val="0"/>
        <w:numPr>
          <w:ilvl w:val="0"/>
          <w:numId w:val="2"/>
        </w:numPr>
        <w:spacing w:after="0" w:line="360" w:lineRule="auto"/>
        <w:ind w:left="0" w:firstLine="709"/>
        <w:jc w:val="both"/>
        <w:rPr>
          <w:rFonts w:ascii="Times New Roman" w:hAnsi="Times New Roman"/>
          <w:sz w:val="28"/>
          <w:szCs w:val="28"/>
          <w:lang w:val="uk-UA"/>
        </w:rPr>
      </w:pPr>
      <w:r w:rsidRPr="009D76F0">
        <w:rPr>
          <w:rFonts w:ascii="Times New Roman" w:hAnsi="Times New Roman"/>
          <w:sz w:val="28"/>
          <w:szCs w:val="28"/>
          <w:lang w:val="uk-UA"/>
        </w:rPr>
        <w:t>Реєстрація договору</w:t>
      </w:r>
    </w:p>
    <w:p w:rsidR="00EF6E34" w:rsidRPr="009D76F0" w:rsidRDefault="00EF6E34"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Окремі правила діють при укладенні біржових угод (договорів). Їх ще називають біржовими операціями. Відповідно до ст. 15 Закону України "Про товарну біржу" від 10 грудня 1991 р, біржовою операцією визнається угода, яка відповідає сукупності таких умов: </w:t>
      </w:r>
    </w:p>
    <w:p w:rsidR="00EF6E34" w:rsidRPr="009D76F0" w:rsidRDefault="00EF6E34"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а) якщо вона являє собою купівлю-продаж, поставку або обмін товарів, допущених до обороту на товарній біржі; </w:t>
      </w:r>
    </w:p>
    <w:p w:rsidR="00EF6E34" w:rsidRPr="009D76F0" w:rsidRDefault="00EF6E34"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б) якщо її учасниками є члени біржі; </w:t>
      </w:r>
    </w:p>
    <w:p w:rsidR="00EF6E34" w:rsidRPr="009D76F0" w:rsidRDefault="00EF6E34"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в) якщо вона подана до реєстрації і зареєстрована на біржі не пізніше наступного за її вчиненням дня</w:t>
      </w:r>
      <w:r w:rsidRPr="009D76F0">
        <w:rPr>
          <w:rFonts w:ascii="Times New Roman" w:hAnsi="Times New Roman"/>
          <w:sz w:val="28"/>
          <w:lang w:val="uk-UA"/>
        </w:rPr>
        <w:t>.</w:t>
      </w:r>
    </w:p>
    <w:p w:rsidR="00EF6E34" w:rsidRPr="009D76F0" w:rsidRDefault="00EF6E34" w:rsidP="009D76F0">
      <w:pPr>
        <w:pStyle w:val="21"/>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Правила біржової торгівлі є основним нормативним документом, що регулює порядок укладення форвардних договорів. При цьому положення вказаного документа поширюються не тільки на осіб, які беруть участь у торгах (член біржі, брокер), але і на осіб, які забезпечують їх проведення (посадові особи органів товарної біржі).</w:t>
      </w:r>
    </w:p>
    <w:p w:rsidR="00EF6E34" w:rsidRPr="009D76F0" w:rsidRDefault="00EF6E34"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Укладення форвардних договорів відбувається шляхом участі покупців і продавців у публічних гласних біржових торгах на конкурентних засадах. Публічний характер біржових торгів означає, що будь-яка особа вправі укладати біржові форвардні договори на товарній біржі. Гласність означає, що при проведенні торгів інформація про умови форвардних договорів, про характеристику та ціни на біржові товари є рівнодоступними для всіх осіб, які допущені до участі у біржових торгах. Принцип гласності може обмежуватись стосовно інформації, яка згідно законодавства України визнається комерційною таємницею.</w:t>
      </w:r>
    </w:p>
    <w:p w:rsidR="00EF6E34" w:rsidRPr="009D76F0" w:rsidRDefault="00EF6E34"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Біржові торги завжди проводяться у окремому приміщенні товарної біржі, до якого допускаються лише учасники торгів. Цим забезпечується концентрація на біржі всього попиту і пропозиції на певний вид біржового товару, що в свою чергу спрощує процес пошуку контрагентів, підвищує рівень конкуренції, спрощує механізм нагляду за законністю дій учасників біржових торгів.</w:t>
      </w:r>
    </w:p>
    <w:p w:rsidR="00EF6E34" w:rsidRPr="009D76F0" w:rsidRDefault="00EF6E34"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Світова практика виробила два способи укладення форвардних договорів: торгівля </w:t>
      </w:r>
      <w:r w:rsidR="00AE59E9">
        <w:rPr>
          <w:rFonts w:ascii="Times New Roman" w:hAnsi="Times New Roman"/>
          <w:sz w:val="28"/>
          <w:szCs w:val="28"/>
          <w:lang w:val="uk-UA"/>
        </w:rPr>
        <w:t xml:space="preserve">«пошепки» </w:t>
      </w:r>
      <w:r w:rsidRPr="009D76F0">
        <w:rPr>
          <w:rFonts w:ascii="Times New Roman" w:hAnsi="Times New Roman"/>
          <w:sz w:val="28"/>
          <w:szCs w:val="28"/>
          <w:lang w:val="uk-UA"/>
        </w:rPr>
        <w:t xml:space="preserve">і публічна торгівля. Перший спосіб полягає в тому, що, володіючи інформацією про виставлені на торги товари, зацікавлена особа чи її представник безпосередньо звертаються до брокерської контори чи власника товару. У такому випадку подання заявки на участь у торгах та інформації про лот вважається офертою, а звернення зацікавлених осіб – акцептом. </w:t>
      </w:r>
    </w:p>
    <w:p w:rsidR="00EF6E34" w:rsidRPr="009D76F0" w:rsidRDefault="00EF6E34"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Найпоширенішим є спосіб ведення публічних торгів. Їх проводять біржові маклери (працівники товарної біржі). Укладення договору відбувається шляхом обговорення заявленої пропозиції всіма учасниками біржових торгів. При досягненні згоди на укладення форвардного договору контрагенти подають маклеру підписану заявку, в якій зазначають предмет та ціну договору. Маклер реєструє заяву своїм підписом. З моменту реєстрації заявки сторони зобов’язані укласти форвардний договір. </w:t>
      </w:r>
    </w:p>
    <w:p w:rsidR="004E405A" w:rsidRDefault="00EF6E34"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Під час проведення біржових торгів учасники не укладають форвардних договорів, а лише проявляють свою усну згоду на її укладення. Форвардний договір вважається укладеним з моменту його реєстрації на біржі, що прирівнюється до нотаріального посвідчення. Реєстрація укладених на біржі форвардних договорів є обов’язковою умовою, невиконання якої тягне за собою визнання договору небіржовим. При реєстрації біржового форвардного договору реєстратор не зобов’язаний перевіряти умови договору на предмет відповідності законодавству, але у випадку, коли договір є явно незаконним (недостатність повноважень у посередників, предметом договору виступають товари, недопущені до торгів і т.д.), то біржовий реєстратор пов</w:t>
      </w:r>
      <w:r w:rsidR="00AE59E9">
        <w:rPr>
          <w:rFonts w:ascii="Times New Roman" w:hAnsi="Times New Roman"/>
          <w:sz w:val="28"/>
          <w:szCs w:val="28"/>
          <w:lang w:val="uk-UA"/>
        </w:rPr>
        <w:t>инен відмовити у її реєстрації.</w:t>
      </w:r>
    </w:p>
    <w:p w:rsidR="00AE59E9" w:rsidRPr="009D76F0" w:rsidRDefault="00AE59E9" w:rsidP="009D76F0">
      <w:pPr>
        <w:keepNext/>
        <w:widowControl w:val="0"/>
        <w:spacing w:after="0" w:line="360" w:lineRule="auto"/>
        <w:ind w:firstLine="709"/>
        <w:contextualSpacing/>
        <w:jc w:val="both"/>
        <w:rPr>
          <w:rFonts w:ascii="Times New Roman" w:hAnsi="Times New Roman"/>
          <w:sz w:val="28"/>
          <w:szCs w:val="28"/>
          <w:lang w:val="uk-UA"/>
        </w:rPr>
      </w:pPr>
    </w:p>
    <w:p w:rsidR="004E405A" w:rsidRPr="009D76F0" w:rsidRDefault="004E405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br w:type="page"/>
      </w:r>
    </w:p>
    <w:p w:rsidR="00EF6E34" w:rsidRPr="009D76F0" w:rsidRDefault="004E405A" w:rsidP="009D76F0">
      <w:pPr>
        <w:pStyle w:val="1"/>
        <w:keepLines w:val="0"/>
        <w:widowControl w:val="0"/>
        <w:spacing w:before="0" w:line="360" w:lineRule="auto"/>
        <w:ind w:firstLine="709"/>
        <w:contextualSpacing/>
        <w:jc w:val="both"/>
        <w:rPr>
          <w:rFonts w:ascii="Times New Roman" w:hAnsi="Times New Roman"/>
          <w:b w:val="0"/>
          <w:color w:val="auto"/>
          <w:lang w:val="uk-UA"/>
        </w:rPr>
      </w:pPr>
      <w:bookmarkStart w:id="17" w:name="_Toc262632327"/>
      <w:r w:rsidRPr="009D76F0">
        <w:rPr>
          <w:rFonts w:ascii="Times New Roman" w:hAnsi="Times New Roman"/>
          <w:b w:val="0"/>
          <w:color w:val="auto"/>
          <w:lang w:val="uk-UA"/>
        </w:rPr>
        <w:t>ВИСНОВКИ</w:t>
      </w:r>
      <w:bookmarkEnd w:id="17"/>
    </w:p>
    <w:p w:rsidR="00AE59E9" w:rsidRDefault="00AE59E9"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p>
    <w:p w:rsidR="000D721B" w:rsidRPr="009D76F0" w:rsidRDefault="000D721B" w:rsidP="009D76F0">
      <w:pPr>
        <w:keepNext/>
        <w:widowControl w:val="0"/>
        <w:spacing w:after="0" w:line="360" w:lineRule="auto"/>
        <w:ind w:firstLine="709"/>
        <w:contextualSpacing/>
        <w:jc w:val="both"/>
        <w:rPr>
          <w:rStyle w:val="longtext"/>
          <w:rFonts w:ascii="Times New Roman" w:hAnsi="Times New Roman"/>
          <w:sz w:val="28"/>
          <w:szCs w:val="28"/>
          <w:lang w:val="uk-UA"/>
        </w:rPr>
      </w:pPr>
      <w:r w:rsidRPr="009D76F0">
        <w:rPr>
          <w:rStyle w:val="longtext"/>
          <w:rFonts w:ascii="Times New Roman" w:hAnsi="Times New Roman"/>
          <w:sz w:val="28"/>
          <w:szCs w:val="28"/>
          <w:shd w:val="clear" w:color="auto" w:fill="FFFFFF"/>
          <w:lang w:val="uk-UA"/>
        </w:rPr>
        <w:t xml:space="preserve">Звичайний форвардний контракт - це договір купівлі-продажу (поставки) якого-небудь активу через певний термін в майбутньому. Це строковий договір з обов'язковим його виконанням кожної зі сторін договору, тобто </w:t>
      </w:r>
      <w:r w:rsidRPr="009D76F0">
        <w:rPr>
          <w:rStyle w:val="longtext"/>
          <w:rFonts w:ascii="Times New Roman" w:hAnsi="Times New Roman"/>
          <w:sz w:val="28"/>
          <w:szCs w:val="28"/>
          <w:lang w:val="uk-UA"/>
        </w:rPr>
        <w:t xml:space="preserve">тверда угода. </w:t>
      </w:r>
    </w:p>
    <w:p w:rsidR="000D721B" w:rsidRPr="009D76F0" w:rsidRDefault="000D721B"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xml:space="preserve">Всі умови такого форвардного контракту узгоджуються сторонами угоди в момент її укладення. Ціна активу, що підлягає поставці в майбутньому, або форвардна ціна контракту, зазвичай встановлюється в момент укладання угоди. Проте можливі будь-які інші форми її визначення, наприклад, у договорі може бути встановлений механізм її визначення або зазначено, що вона буде дорівнює ринковій ціні активу в момент виконання контракту і т.д. Звичайний форвардний контракт укладається з метою купити-продати лежить в його основі актив (товар, валюту, цінний папір тощо) у майбутньому, але на умовах, визначених у момент його укладення. </w:t>
      </w:r>
      <w:r w:rsidRPr="009D76F0">
        <w:rPr>
          <w:rFonts w:ascii="Times New Roman" w:hAnsi="Times New Roman"/>
          <w:sz w:val="28"/>
          <w:szCs w:val="28"/>
          <w:shd w:val="clear" w:color="auto" w:fill="FFFFFF"/>
          <w:lang w:val="uk-UA"/>
        </w:rPr>
        <w:br/>
      </w:r>
      <w:r w:rsidRPr="009D76F0">
        <w:rPr>
          <w:rStyle w:val="longtext"/>
          <w:rFonts w:ascii="Times New Roman" w:hAnsi="Times New Roman"/>
          <w:sz w:val="28"/>
          <w:szCs w:val="28"/>
          <w:shd w:val="clear" w:color="auto" w:fill="FFFFFF"/>
          <w:lang w:val="uk-UA"/>
        </w:rPr>
        <w:t xml:space="preserve">Форвардні контракти перетворюються в похідні інструменти в міру стандартизації умов укладання, тобто </w:t>
      </w:r>
      <w:r w:rsidRPr="009D76F0">
        <w:rPr>
          <w:rStyle w:val="longtext"/>
          <w:rFonts w:ascii="Times New Roman" w:hAnsi="Times New Roman"/>
          <w:sz w:val="28"/>
          <w:szCs w:val="28"/>
          <w:lang w:val="uk-UA"/>
        </w:rPr>
        <w:t xml:space="preserve">часткової відмови від їх індивідуальності, унікальності кожного окремого контракту, і за наявності ринкового посередника (посередників або дилерів), який стає однією з сторін форвардного контракту з будь-яким іншим учасником ринку. </w:t>
      </w:r>
      <w:r w:rsidRPr="009D76F0">
        <w:rPr>
          <w:rStyle w:val="longtext"/>
          <w:rFonts w:ascii="Times New Roman" w:hAnsi="Times New Roman"/>
          <w:sz w:val="28"/>
          <w:szCs w:val="28"/>
          <w:shd w:val="clear" w:color="auto" w:fill="FFFFFF"/>
          <w:lang w:val="uk-UA"/>
        </w:rPr>
        <w:t>Завдяки таким умовам з'являється вторинний ринок відповідних форвардних контрактів, або, як ще кажуть, останні стають ліквідними контрактами.</w:t>
      </w:r>
    </w:p>
    <w:p w:rsidR="000D721B" w:rsidRPr="009D76F0" w:rsidRDefault="000D721B"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xml:space="preserve">Ліквідність форвардного контракту перетворює його в похідний інструмент ринку, тобто дозволяє отримувати з його допомогою диференціальну прибуток, або, інакше кажучи, використовувати для цілей хеджування та спекулювання. </w:t>
      </w:r>
    </w:p>
    <w:p w:rsidR="00AE59E9" w:rsidRDefault="000D721B"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Основними видами ліквідних форвардних контрактів є валютні форварди та форвардні контракти на ставку відсотка.</w:t>
      </w:r>
    </w:p>
    <w:p w:rsidR="000D721B" w:rsidRPr="009D76F0" w:rsidRDefault="000D721B"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xml:space="preserve">В обох випадках ринковими посередниками (дилерами або маркет-мейкерами) є великі банки, які обслуговують світовий ринок (валют і кредитів). Вони встановлюють форвардні курси купівлі-продажу валют з будь-яким строком виконання і укладають форвардні угоди, як на купівлю, так і на продаж валют з учасниками ринку - клієнтами між собою. </w:t>
      </w:r>
      <w:r w:rsidRPr="009D76F0">
        <w:rPr>
          <w:rFonts w:ascii="Times New Roman" w:hAnsi="Times New Roman"/>
          <w:sz w:val="28"/>
          <w:szCs w:val="28"/>
          <w:shd w:val="clear" w:color="auto" w:fill="FFFFFF"/>
          <w:lang w:val="uk-UA"/>
        </w:rPr>
        <w:br/>
      </w:r>
      <w:r w:rsidRPr="009D76F0">
        <w:rPr>
          <w:rStyle w:val="longtext"/>
          <w:rFonts w:ascii="Times New Roman" w:hAnsi="Times New Roman"/>
          <w:sz w:val="28"/>
          <w:szCs w:val="28"/>
          <w:shd w:val="clear" w:color="auto" w:fill="FFFFFF"/>
          <w:lang w:val="uk-UA"/>
        </w:rPr>
        <w:t xml:space="preserve">В якості активу процентного форварда виступає не звичайний актив (товар, валюта, цінний папір), а банківська чи інша процентна ставка. Дохід за цим контрактом є різниця між майбутньою (форвардної) процентною ставкою, зафіксованої в контракті, і фактичною ставкою (ставкою спот) на дату розрахунків за контрактом. </w:t>
      </w:r>
    </w:p>
    <w:p w:rsidR="000D721B" w:rsidRPr="009D76F0" w:rsidRDefault="000D721B"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xml:space="preserve">Той, хто укладає контракт на умовах одержання депозиту (основної суми), називається "покупцем", а процес його укладання - "покупкою" контракту. Той, хто укладає контракт на умовах внесення депозиту (основної суми), називається "продавцем" і "продає" контракт. </w:t>
      </w:r>
    </w:p>
    <w:p w:rsidR="000D721B" w:rsidRPr="009D76F0" w:rsidRDefault="000D721B"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xml:space="preserve">Якщо процентна ставка спот на момент виконання (розрахунків) контракту перевищить форвардну ставку, записану в контракті, то покупець отримує диференціальний дохід, який виплачує йому банк, бо покупець як би взяв позику в банку під даний відсоток, а потім повернув її в банк під більш </w:t>
      </w:r>
      <w:r w:rsidRPr="009D76F0">
        <w:rPr>
          <w:rStyle w:val="longtext"/>
          <w:rFonts w:ascii="Times New Roman" w:hAnsi="Times New Roman"/>
          <w:sz w:val="28"/>
          <w:szCs w:val="28"/>
          <w:lang w:val="uk-UA"/>
        </w:rPr>
        <w:t xml:space="preserve">високий відсоток. </w:t>
      </w:r>
      <w:r w:rsidRPr="009D76F0">
        <w:rPr>
          <w:rStyle w:val="longtext"/>
          <w:rFonts w:ascii="Times New Roman" w:hAnsi="Times New Roman"/>
          <w:sz w:val="28"/>
          <w:szCs w:val="28"/>
          <w:shd w:val="clear" w:color="auto" w:fill="FFFFFF"/>
          <w:lang w:val="uk-UA"/>
        </w:rPr>
        <w:t xml:space="preserve">І навпаки, якщо ставка спот виявиться нижче форвардної ставки за контрактом. </w:t>
      </w:r>
    </w:p>
    <w:p w:rsidR="000D721B" w:rsidRPr="009D76F0" w:rsidRDefault="000D721B"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xml:space="preserve">Процентні форварди зазвичай укладаються на три-, шести - і дев'ятимісячний депозити, але вони можуть бути укладені і на будь-які інші терміни, не кратні трьом місяцям. </w:t>
      </w:r>
    </w:p>
    <w:p w:rsidR="000D721B" w:rsidRPr="009D76F0" w:rsidRDefault="000D721B" w:rsidP="009D76F0">
      <w:pPr>
        <w:keepNext/>
        <w:widowControl w:val="0"/>
        <w:spacing w:after="0" w:line="360" w:lineRule="auto"/>
        <w:ind w:firstLine="709"/>
        <w:contextualSpacing/>
        <w:jc w:val="both"/>
        <w:rPr>
          <w:rStyle w:val="longtext"/>
          <w:rFonts w:ascii="Times New Roman" w:hAnsi="Times New Roman"/>
          <w:sz w:val="28"/>
          <w:szCs w:val="28"/>
          <w:shd w:val="clear" w:color="auto" w:fill="FFFFFF"/>
          <w:lang w:val="uk-UA"/>
        </w:rPr>
      </w:pPr>
      <w:r w:rsidRPr="009D76F0">
        <w:rPr>
          <w:rStyle w:val="longtext"/>
          <w:rFonts w:ascii="Times New Roman" w:hAnsi="Times New Roman"/>
          <w:sz w:val="28"/>
          <w:szCs w:val="28"/>
          <w:shd w:val="clear" w:color="auto" w:fill="FFFFFF"/>
          <w:lang w:val="uk-UA"/>
        </w:rPr>
        <w:t xml:space="preserve">Процентні форварди укладаються з термінами виконання від одного місяця і далі. </w:t>
      </w:r>
    </w:p>
    <w:p w:rsidR="000D721B" w:rsidRPr="009D76F0" w:rsidRDefault="000D721B" w:rsidP="009D76F0">
      <w:pPr>
        <w:keepNext/>
        <w:widowControl w:val="0"/>
        <w:spacing w:after="0" w:line="360" w:lineRule="auto"/>
        <w:ind w:firstLine="709"/>
        <w:contextualSpacing/>
        <w:jc w:val="both"/>
        <w:rPr>
          <w:rStyle w:val="longtext"/>
          <w:rFonts w:ascii="Times New Roman" w:hAnsi="Times New Roman"/>
          <w:sz w:val="28"/>
          <w:szCs w:val="28"/>
          <w:lang w:val="uk-UA"/>
        </w:rPr>
      </w:pPr>
      <w:r w:rsidRPr="009D76F0">
        <w:rPr>
          <w:rStyle w:val="longtext"/>
          <w:rFonts w:ascii="Times New Roman" w:hAnsi="Times New Roman"/>
          <w:sz w:val="28"/>
          <w:szCs w:val="28"/>
          <w:shd w:val="clear" w:color="auto" w:fill="FFFFFF"/>
          <w:lang w:val="uk-UA"/>
        </w:rPr>
        <w:t xml:space="preserve">Їх позначення складається з двох цифр: перша показує термін виконання, а друга - термін закінчення депозиту, так що різниця цих цифр і становить часовий період депозиту в місяцях. </w:t>
      </w:r>
      <w:r w:rsidRPr="009D76F0">
        <w:rPr>
          <w:rStyle w:val="longtext"/>
          <w:rFonts w:ascii="Times New Roman" w:hAnsi="Times New Roman"/>
          <w:sz w:val="28"/>
          <w:szCs w:val="28"/>
          <w:lang w:val="uk-UA"/>
        </w:rPr>
        <w:t xml:space="preserve">Наприклад, процентний форвард "3-9" (три помножити на дев'ять) означає, що він являє собою контракт на шестимісячний депозит, внесений (або надається) через три місяці від дати укладення контракту, а термін закриття депозиту відстає від цієї дати на дев'ять місяців . </w:t>
      </w:r>
    </w:p>
    <w:p w:rsidR="000D721B" w:rsidRPr="009D76F0" w:rsidRDefault="000D721B" w:rsidP="009D76F0">
      <w:pPr>
        <w:keepNext/>
        <w:widowControl w:val="0"/>
        <w:spacing w:after="0" w:line="360" w:lineRule="auto"/>
        <w:ind w:firstLine="709"/>
        <w:contextualSpacing/>
        <w:jc w:val="both"/>
        <w:rPr>
          <w:rFonts w:ascii="Times New Roman" w:hAnsi="Times New Roman"/>
          <w:sz w:val="28"/>
          <w:szCs w:val="28"/>
          <w:lang w:val="uk-UA"/>
        </w:rPr>
      </w:pPr>
      <w:r w:rsidRPr="009D76F0">
        <w:rPr>
          <w:rStyle w:val="longtext"/>
          <w:rFonts w:ascii="Times New Roman" w:hAnsi="Times New Roman"/>
          <w:sz w:val="28"/>
          <w:szCs w:val="28"/>
          <w:shd w:val="clear" w:color="auto" w:fill="FFFFFF"/>
          <w:lang w:val="uk-UA"/>
        </w:rPr>
        <w:t>Процентний форвард використовується як для отримання спекулятивного прибутку, так і для хеджування операцій, здійснюваних банком або компаніями, які вступають в кредитні відносини між собою або зі своїми клієнтами.</w:t>
      </w:r>
    </w:p>
    <w:p w:rsidR="000D721B" w:rsidRPr="009D76F0" w:rsidRDefault="000D721B" w:rsidP="009D76F0">
      <w:pPr>
        <w:keepNext/>
        <w:widowControl w:val="0"/>
        <w:spacing w:after="0" w:line="360" w:lineRule="auto"/>
        <w:ind w:firstLine="709"/>
        <w:contextualSpacing/>
        <w:jc w:val="both"/>
        <w:rPr>
          <w:rFonts w:ascii="Times New Roman" w:hAnsi="Times New Roman"/>
          <w:sz w:val="28"/>
          <w:szCs w:val="28"/>
          <w:lang w:val="uk-UA"/>
        </w:rPr>
      </w:pPr>
      <w:r w:rsidRPr="009D76F0">
        <w:rPr>
          <w:rStyle w:val="shorttext"/>
          <w:rFonts w:ascii="Times New Roman" w:hAnsi="Times New Roman"/>
          <w:sz w:val="28"/>
          <w:szCs w:val="28"/>
          <w:lang w:val="uk-UA"/>
        </w:rPr>
        <w:t>Для підведення підсумків дослідження даної сфери цивільного права, потрібно відзначити, що було</w:t>
      </w:r>
      <w:r w:rsidR="009D76F0" w:rsidRPr="009D76F0">
        <w:rPr>
          <w:rStyle w:val="shorttext"/>
          <w:rFonts w:ascii="Times New Roman" w:hAnsi="Times New Roman"/>
          <w:sz w:val="28"/>
          <w:szCs w:val="28"/>
          <w:lang w:val="uk-UA"/>
        </w:rPr>
        <w:t xml:space="preserve"> </w:t>
      </w:r>
      <w:r w:rsidRPr="009D76F0">
        <w:rPr>
          <w:rFonts w:ascii="Times New Roman" w:hAnsi="Times New Roman"/>
          <w:sz w:val="28"/>
          <w:szCs w:val="28"/>
          <w:lang w:val="uk-UA"/>
        </w:rPr>
        <w:t>д</w:t>
      </w:r>
      <w:r w:rsidR="00546020" w:rsidRPr="009D76F0">
        <w:rPr>
          <w:rFonts w:ascii="Times New Roman" w:hAnsi="Times New Roman"/>
          <w:sz w:val="28"/>
          <w:szCs w:val="28"/>
          <w:lang w:val="uk-UA"/>
        </w:rPr>
        <w:t xml:space="preserve">осліджено </w:t>
      </w:r>
    </w:p>
    <w:p w:rsidR="000D721B" w:rsidRPr="009D76F0" w:rsidRDefault="000D721B"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По-перше, </w:t>
      </w:r>
      <w:r w:rsidR="00546020" w:rsidRPr="009D76F0">
        <w:rPr>
          <w:rFonts w:ascii="Times New Roman" w:hAnsi="Times New Roman"/>
          <w:sz w:val="28"/>
          <w:szCs w:val="28"/>
          <w:lang w:val="uk-UA"/>
        </w:rPr>
        <w:t xml:space="preserve">проблеми правового регулювання цивільно-правових відносин, що виникають або змінюються внаслідок укладення на товарних біржах форвардних договорів. </w:t>
      </w:r>
    </w:p>
    <w:p w:rsidR="000D721B" w:rsidRPr="009D76F0" w:rsidRDefault="000D721B"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По-друге , було п</w:t>
      </w:r>
      <w:r w:rsidR="00546020" w:rsidRPr="009D76F0">
        <w:rPr>
          <w:rFonts w:ascii="Times New Roman" w:hAnsi="Times New Roman"/>
          <w:sz w:val="28"/>
          <w:szCs w:val="28"/>
          <w:lang w:val="uk-UA"/>
        </w:rPr>
        <w:t xml:space="preserve">роаналізовано історичні аспекти виникнення та розвитку форвардних договорів, особливу увагу приділено їх юридичній природі. </w:t>
      </w:r>
    </w:p>
    <w:p w:rsidR="000D721B" w:rsidRPr="009D76F0" w:rsidRDefault="000D721B"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По-третє, було с</w:t>
      </w:r>
      <w:r w:rsidR="00546020" w:rsidRPr="009D76F0">
        <w:rPr>
          <w:rFonts w:ascii="Times New Roman" w:hAnsi="Times New Roman"/>
          <w:sz w:val="28"/>
          <w:szCs w:val="28"/>
          <w:lang w:val="uk-UA"/>
        </w:rPr>
        <w:t xml:space="preserve">творено систему видів форвардних договорів та </w:t>
      </w:r>
      <w:r w:rsidRPr="009D76F0">
        <w:rPr>
          <w:rFonts w:ascii="Times New Roman" w:hAnsi="Times New Roman"/>
          <w:sz w:val="28"/>
          <w:szCs w:val="28"/>
          <w:lang w:val="uk-UA"/>
        </w:rPr>
        <w:t>обґрунтовано</w:t>
      </w:r>
      <w:r w:rsidR="00546020" w:rsidRPr="009D76F0">
        <w:rPr>
          <w:rFonts w:ascii="Times New Roman" w:hAnsi="Times New Roman"/>
          <w:sz w:val="28"/>
          <w:szCs w:val="28"/>
          <w:lang w:val="uk-UA"/>
        </w:rPr>
        <w:t xml:space="preserve"> їх особливі риси. </w:t>
      </w:r>
    </w:p>
    <w:p w:rsidR="000D721B" w:rsidRPr="009D76F0" w:rsidRDefault="00546020"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Досліджено істотні та звичайні умови форвардних договорів. Розглянуто питання правового положення учасників біржових торгів і біржових посередників під час укладення форвардних договорів, а також порядок їх укладення. </w:t>
      </w:r>
    </w:p>
    <w:p w:rsidR="000D721B" w:rsidRPr="009D76F0" w:rsidRDefault="000D721B"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З всього вищенаведеного треба зробити висновок, що</w:t>
      </w:r>
      <w:r w:rsidR="009D76F0" w:rsidRPr="009D76F0">
        <w:rPr>
          <w:rFonts w:ascii="Times New Roman" w:hAnsi="Times New Roman"/>
          <w:sz w:val="28"/>
          <w:szCs w:val="28"/>
          <w:lang w:val="uk-UA"/>
        </w:rPr>
        <w:t xml:space="preserve"> </w:t>
      </w:r>
      <w:r w:rsidR="00546020" w:rsidRPr="009D76F0">
        <w:rPr>
          <w:rFonts w:ascii="Times New Roman" w:hAnsi="Times New Roman"/>
          <w:sz w:val="28"/>
          <w:szCs w:val="28"/>
          <w:lang w:val="uk-UA"/>
        </w:rPr>
        <w:t xml:space="preserve">чинне біржове законодавство України не відповідає сучасному стану біржової справи, стримує розвиток майнових відносин, пов'язаних з укладенням форвардних договорів на біржовому та </w:t>
      </w:r>
      <w:r w:rsidRPr="009D76F0">
        <w:rPr>
          <w:rFonts w:ascii="Times New Roman" w:hAnsi="Times New Roman"/>
          <w:sz w:val="28"/>
          <w:szCs w:val="28"/>
          <w:lang w:val="uk-UA"/>
        </w:rPr>
        <w:t>між біржовому</w:t>
      </w:r>
      <w:r w:rsidR="00546020" w:rsidRPr="009D76F0">
        <w:rPr>
          <w:rFonts w:ascii="Times New Roman" w:hAnsi="Times New Roman"/>
          <w:sz w:val="28"/>
          <w:szCs w:val="28"/>
          <w:lang w:val="uk-UA"/>
        </w:rPr>
        <w:t xml:space="preserve"> ринках. Відсутність чіткої регламентації порядку укладення форвардних договорів призводить до значних правопорушень у сфері біржової форвардної торгівлі. </w:t>
      </w:r>
    </w:p>
    <w:p w:rsidR="00AE59E9" w:rsidRDefault="000D721B"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t xml:space="preserve">Законодавство України термінове потребує </w:t>
      </w:r>
      <w:r w:rsidR="00546020" w:rsidRPr="009D76F0">
        <w:rPr>
          <w:rFonts w:ascii="Times New Roman" w:hAnsi="Times New Roman"/>
          <w:sz w:val="28"/>
          <w:szCs w:val="28"/>
          <w:lang w:val="uk-UA"/>
        </w:rPr>
        <w:t>внести законопроектні новації до ци</w:t>
      </w:r>
      <w:r w:rsidR="00AE59E9">
        <w:rPr>
          <w:rFonts w:ascii="Times New Roman" w:hAnsi="Times New Roman"/>
          <w:sz w:val="28"/>
          <w:szCs w:val="28"/>
          <w:lang w:val="uk-UA"/>
        </w:rPr>
        <w:t>вільного законодавства України.</w:t>
      </w:r>
    </w:p>
    <w:p w:rsidR="00AE59E9" w:rsidRDefault="00AE59E9" w:rsidP="009D76F0">
      <w:pPr>
        <w:keepNext/>
        <w:widowControl w:val="0"/>
        <w:spacing w:after="0" w:line="360" w:lineRule="auto"/>
        <w:ind w:firstLine="709"/>
        <w:contextualSpacing/>
        <w:jc w:val="both"/>
        <w:rPr>
          <w:rFonts w:ascii="Times New Roman" w:hAnsi="Times New Roman"/>
          <w:sz w:val="28"/>
          <w:szCs w:val="28"/>
          <w:lang w:val="uk-UA"/>
        </w:rPr>
      </w:pPr>
    </w:p>
    <w:p w:rsidR="004E405A" w:rsidRPr="009D76F0" w:rsidRDefault="004E405A" w:rsidP="009D76F0">
      <w:pPr>
        <w:keepNext/>
        <w:widowControl w:val="0"/>
        <w:spacing w:after="0" w:line="360" w:lineRule="auto"/>
        <w:ind w:firstLine="709"/>
        <w:contextualSpacing/>
        <w:jc w:val="both"/>
        <w:rPr>
          <w:rFonts w:ascii="Times New Roman" w:hAnsi="Times New Roman"/>
          <w:sz w:val="28"/>
          <w:szCs w:val="28"/>
          <w:lang w:val="uk-UA"/>
        </w:rPr>
      </w:pPr>
      <w:r w:rsidRPr="009D76F0">
        <w:rPr>
          <w:rFonts w:ascii="Times New Roman" w:hAnsi="Times New Roman"/>
          <w:sz w:val="28"/>
          <w:szCs w:val="28"/>
          <w:lang w:val="uk-UA"/>
        </w:rPr>
        <w:br w:type="page"/>
      </w:r>
    </w:p>
    <w:p w:rsidR="000D721B" w:rsidRDefault="004E405A" w:rsidP="009D76F0">
      <w:pPr>
        <w:keepNext/>
        <w:widowControl w:val="0"/>
        <w:spacing w:after="0" w:line="360" w:lineRule="auto"/>
        <w:ind w:firstLine="709"/>
        <w:contextualSpacing/>
        <w:jc w:val="both"/>
        <w:rPr>
          <w:rStyle w:val="10"/>
          <w:rFonts w:ascii="Times New Roman" w:hAnsi="Times New Roman"/>
          <w:b w:val="0"/>
          <w:color w:val="auto"/>
          <w:lang w:val="uk-UA"/>
        </w:rPr>
      </w:pPr>
      <w:bookmarkStart w:id="18" w:name="_Toc262632328"/>
      <w:r w:rsidRPr="009D76F0">
        <w:rPr>
          <w:rStyle w:val="10"/>
          <w:rFonts w:ascii="Times New Roman" w:hAnsi="Times New Roman"/>
          <w:b w:val="0"/>
          <w:color w:val="auto"/>
          <w:lang w:val="uk-UA"/>
        </w:rPr>
        <w:t>Список літератури</w:t>
      </w:r>
      <w:bookmarkEnd w:id="18"/>
    </w:p>
    <w:p w:rsidR="00AE59E9" w:rsidRPr="009D76F0" w:rsidRDefault="00AE59E9" w:rsidP="009D76F0">
      <w:pPr>
        <w:keepNext/>
        <w:widowControl w:val="0"/>
        <w:spacing w:after="0" w:line="360" w:lineRule="auto"/>
        <w:ind w:firstLine="709"/>
        <w:contextualSpacing/>
        <w:jc w:val="both"/>
        <w:rPr>
          <w:rFonts w:ascii="Times New Roman" w:hAnsi="Times New Roman"/>
          <w:sz w:val="28"/>
          <w:lang w:val="uk-UA"/>
        </w:rPr>
      </w:pPr>
    </w:p>
    <w:p w:rsidR="00752530" w:rsidRPr="00110031"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110031">
        <w:rPr>
          <w:rFonts w:ascii="Times New Roman" w:hAnsi="Times New Roman"/>
          <w:sz w:val="28"/>
          <w:szCs w:val="28"/>
          <w:lang w:val="uk-UA"/>
        </w:rPr>
        <w:t xml:space="preserve">Арчакова О. Деякі особливості національного </w:t>
      </w:r>
      <w:r w:rsidR="00752530" w:rsidRPr="00110031">
        <w:rPr>
          <w:rFonts w:ascii="Times New Roman" w:hAnsi="Times New Roman"/>
          <w:sz w:val="28"/>
          <w:szCs w:val="28"/>
          <w:lang w:val="uk-UA"/>
        </w:rPr>
        <w:t>регулювання валютного ризику</w:t>
      </w:r>
      <w:r w:rsidR="009D76F0" w:rsidRPr="00110031">
        <w:rPr>
          <w:rFonts w:ascii="Times New Roman" w:hAnsi="Times New Roman"/>
          <w:sz w:val="28"/>
          <w:szCs w:val="28"/>
          <w:lang w:val="uk-UA"/>
        </w:rPr>
        <w:t xml:space="preserve"> </w:t>
      </w:r>
      <w:r w:rsidRPr="00110031">
        <w:rPr>
          <w:rFonts w:ascii="Times New Roman" w:hAnsi="Times New Roman"/>
          <w:sz w:val="28"/>
          <w:szCs w:val="28"/>
          <w:lang w:val="uk-UA"/>
        </w:rPr>
        <w:t>/ О. Арчакова // Финансовые риски. - 2007. - №2. - C.67-73</w:t>
      </w:r>
    </w:p>
    <w:p w:rsidR="00752530" w:rsidRPr="00110031" w:rsidRDefault="00752530"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110031">
        <w:rPr>
          <w:rFonts w:ascii="Times New Roman" w:hAnsi="Times New Roman"/>
          <w:sz w:val="28"/>
          <w:szCs w:val="28"/>
          <w:lang w:val="uk-UA"/>
        </w:rPr>
        <w:t xml:space="preserve">Банковское дело </w:t>
      </w:r>
      <w:r w:rsidR="004E405A" w:rsidRPr="00110031">
        <w:rPr>
          <w:rFonts w:ascii="Times New Roman" w:hAnsi="Times New Roman"/>
          <w:sz w:val="28"/>
          <w:szCs w:val="28"/>
          <w:lang w:val="uk-UA"/>
        </w:rPr>
        <w:t>: учебник / Финансовая академия при правительстве РФ; ред. О.И. Лаврушин. - Изд. 4-е, стер. - М.: КНОРУС, 2006. - 768 с.</w:t>
      </w:r>
    </w:p>
    <w:p w:rsidR="00752530" w:rsidRPr="00110031"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110031">
        <w:rPr>
          <w:rFonts w:ascii="Times New Roman" w:hAnsi="Times New Roman"/>
          <w:sz w:val="28"/>
          <w:szCs w:val="28"/>
          <w:lang w:val="uk-UA"/>
        </w:rPr>
        <w:t xml:space="preserve"> Бездітко</w:t>
      </w:r>
      <w:r w:rsidR="00752530" w:rsidRPr="00110031">
        <w:rPr>
          <w:rFonts w:ascii="Times New Roman" w:hAnsi="Times New Roman"/>
          <w:sz w:val="28"/>
          <w:szCs w:val="28"/>
          <w:lang w:val="uk-UA"/>
        </w:rPr>
        <w:t xml:space="preserve"> Ю.М. Валютне регулювання </w:t>
      </w:r>
      <w:r w:rsidRPr="00110031">
        <w:rPr>
          <w:rFonts w:ascii="Times New Roman" w:hAnsi="Times New Roman"/>
          <w:sz w:val="28"/>
          <w:szCs w:val="28"/>
          <w:lang w:val="uk-UA"/>
        </w:rPr>
        <w:t>: навчальний посібник / Ю.М. Бездітко, О.О. Мануйленко, Г.А. Стасюк. - Херсон: Олді-плюс, 2004. - 272 с.</w:t>
      </w:r>
    </w:p>
    <w:p w:rsidR="00752530" w:rsidRPr="00110031" w:rsidRDefault="00752530"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110031">
        <w:rPr>
          <w:rFonts w:ascii="Times New Roman" w:hAnsi="Times New Roman"/>
          <w:sz w:val="28"/>
          <w:szCs w:val="28"/>
          <w:lang w:val="uk-UA"/>
        </w:rPr>
        <w:t xml:space="preserve">Валютне регулювання </w:t>
      </w:r>
      <w:r w:rsidR="004E405A" w:rsidRPr="00110031">
        <w:rPr>
          <w:rFonts w:ascii="Times New Roman" w:hAnsi="Times New Roman"/>
          <w:sz w:val="28"/>
          <w:szCs w:val="28"/>
          <w:lang w:val="uk-UA"/>
        </w:rPr>
        <w:t>: навчальний посібник / Ю.М. Бездітко, О.О. Мануйленко, Г.А. Стасюк. - Херсон: Олді-плюс, 2004. - 272 с.</w:t>
      </w:r>
    </w:p>
    <w:p w:rsidR="00752530" w:rsidRPr="00110031"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110031">
        <w:rPr>
          <w:rFonts w:ascii="Times New Roman" w:hAnsi="Times New Roman"/>
          <w:sz w:val="28"/>
          <w:szCs w:val="28"/>
          <w:lang w:val="uk-UA"/>
        </w:rPr>
        <w:t xml:space="preserve"> Віднійчук-Вірван Л.А. Міжнародні розра</w:t>
      </w:r>
      <w:r w:rsidR="00752530" w:rsidRPr="00110031">
        <w:rPr>
          <w:rFonts w:ascii="Times New Roman" w:hAnsi="Times New Roman"/>
          <w:sz w:val="28"/>
          <w:szCs w:val="28"/>
          <w:lang w:val="uk-UA"/>
        </w:rPr>
        <w:t xml:space="preserve">хунки і валютні операції </w:t>
      </w:r>
      <w:r w:rsidRPr="00110031">
        <w:rPr>
          <w:rFonts w:ascii="Times New Roman" w:hAnsi="Times New Roman"/>
          <w:sz w:val="28"/>
          <w:szCs w:val="28"/>
          <w:lang w:val="uk-UA"/>
        </w:rPr>
        <w:t>: навчальний посібник / Л.А. Віднійчук-Вірван. - Львів: Магнолія 2006, 2007. - 214 с.</w:t>
      </w:r>
    </w:p>
    <w:p w:rsidR="00752530" w:rsidRPr="00110031"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110031">
        <w:rPr>
          <w:rFonts w:ascii="Times New Roman" w:hAnsi="Times New Roman"/>
          <w:sz w:val="28"/>
          <w:szCs w:val="28"/>
          <w:lang w:val="uk-UA"/>
        </w:rPr>
        <w:t xml:space="preserve"> Єпіфанов А.О. Опе</w:t>
      </w:r>
      <w:r w:rsidR="00752530" w:rsidRPr="00110031">
        <w:rPr>
          <w:rFonts w:ascii="Times New Roman" w:hAnsi="Times New Roman"/>
          <w:sz w:val="28"/>
          <w:szCs w:val="28"/>
          <w:lang w:val="uk-UA"/>
        </w:rPr>
        <w:t xml:space="preserve">рації комерційних банків </w:t>
      </w:r>
      <w:r w:rsidRPr="00110031">
        <w:rPr>
          <w:rFonts w:ascii="Times New Roman" w:hAnsi="Times New Roman"/>
          <w:sz w:val="28"/>
          <w:szCs w:val="28"/>
          <w:lang w:val="uk-UA"/>
        </w:rPr>
        <w:t>: навчальний посібник / А.О. Єпіфанов, Н.Г. Маслак, І.В. Сало. - Суми: ВТД «Університетська книга», 2007. - 523 с.</w:t>
      </w:r>
    </w:p>
    <w:p w:rsidR="00752530" w:rsidRPr="00110031"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110031">
        <w:rPr>
          <w:rFonts w:ascii="Times New Roman" w:hAnsi="Times New Roman"/>
          <w:sz w:val="28"/>
          <w:szCs w:val="28"/>
          <w:lang w:val="uk-UA"/>
        </w:rPr>
        <w:t xml:space="preserve"> Михайлів З.В. Міжнародні кредитно-розрахункові відно</w:t>
      </w:r>
      <w:r w:rsidR="00752530" w:rsidRPr="00110031">
        <w:rPr>
          <w:rFonts w:ascii="Times New Roman" w:hAnsi="Times New Roman"/>
          <w:sz w:val="28"/>
          <w:szCs w:val="28"/>
          <w:lang w:val="uk-UA"/>
        </w:rPr>
        <w:t xml:space="preserve">сини та валютні операції </w:t>
      </w:r>
      <w:r w:rsidRPr="00110031">
        <w:rPr>
          <w:rFonts w:ascii="Times New Roman" w:hAnsi="Times New Roman"/>
          <w:sz w:val="28"/>
          <w:szCs w:val="28"/>
          <w:lang w:val="uk-UA"/>
        </w:rPr>
        <w:t>: навчальний посібник / З.В. Михайлів, З.П. Гаталяк, Н.І. Горбаль; Мін-во освіти і науки України, Нац. ун-т «Львівська політехніка». - Львів: Львівська політехніка, 2004. - 244 с.</w:t>
      </w:r>
    </w:p>
    <w:p w:rsidR="00752530" w:rsidRPr="00110031"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110031">
        <w:rPr>
          <w:rFonts w:ascii="Times New Roman" w:hAnsi="Times New Roman"/>
          <w:sz w:val="28"/>
          <w:szCs w:val="28"/>
          <w:lang w:val="uk-UA"/>
        </w:rPr>
        <w:t xml:space="preserve"> Про систему валютного регулюва</w:t>
      </w:r>
      <w:r w:rsidR="00752530" w:rsidRPr="00110031">
        <w:rPr>
          <w:rFonts w:ascii="Times New Roman" w:hAnsi="Times New Roman"/>
          <w:sz w:val="28"/>
          <w:szCs w:val="28"/>
          <w:lang w:val="uk-UA"/>
        </w:rPr>
        <w:t>ння і валютного контролю</w:t>
      </w:r>
      <w:r w:rsidRPr="00110031">
        <w:rPr>
          <w:rFonts w:ascii="Times New Roman" w:hAnsi="Times New Roman"/>
          <w:sz w:val="28"/>
          <w:szCs w:val="28"/>
          <w:lang w:val="uk-UA"/>
        </w:rPr>
        <w:t>: декрет / Україна. Кабінет Міністрів. - [Б. м.: б. и.], 1993. - Б. ц.</w:t>
      </w:r>
    </w:p>
    <w:p w:rsidR="00752530" w:rsidRPr="00110031"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110031">
        <w:rPr>
          <w:rFonts w:ascii="Times New Roman" w:hAnsi="Times New Roman"/>
          <w:sz w:val="28"/>
          <w:szCs w:val="28"/>
          <w:lang w:val="uk-UA"/>
        </w:rPr>
        <w:t xml:space="preserve"> Резнікова О.О. Удосконалення чинної системи в</w:t>
      </w:r>
      <w:r w:rsidR="00752530" w:rsidRPr="00110031">
        <w:rPr>
          <w:rFonts w:ascii="Times New Roman" w:hAnsi="Times New Roman"/>
          <w:sz w:val="28"/>
          <w:szCs w:val="28"/>
          <w:lang w:val="uk-UA"/>
        </w:rPr>
        <w:t>алютного регулювання</w:t>
      </w:r>
      <w:r w:rsidR="009D76F0" w:rsidRPr="00110031">
        <w:rPr>
          <w:rFonts w:ascii="Times New Roman" w:hAnsi="Times New Roman"/>
          <w:sz w:val="28"/>
          <w:szCs w:val="28"/>
          <w:lang w:val="uk-UA"/>
        </w:rPr>
        <w:t xml:space="preserve"> </w:t>
      </w:r>
      <w:r w:rsidRPr="00110031">
        <w:rPr>
          <w:rFonts w:ascii="Times New Roman" w:hAnsi="Times New Roman"/>
          <w:sz w:val="28"/>
          <w:szCs w:val="28"/>
          <w:lang w:val="uk-UA"/>
        </w:rPr>
        <w:t>О.О. Резнікова // Фінанси України. - 2001. - №7. - C.16-22</w:t>
      </w:r>
    </w:p>
    <w:p w:rsidR="004E405A" w:rsidRPr="009D76F0"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110031">
        <w:rPr>
          <w:rFonts w:ascii="Times New Roman" w:hAnsi="Times New Roman"/>
          <w:sz w:val="28"/>
          <w:szCs w:val="28"/>
          <w:lang w:val="uk-UA"/>
        </w:rPr>
        <w:t xml:space="preserve"> Руденко Л.В. Міжнародні кредитно-розрахун</w:t>
      </w:r>
      <w:r w:rsidR="00752530" w:rsidRPr="00110031">
        <w:rPr>
          <w:rFonts w:ascii="Times New Roman" w:hAnsi="Times New Roman"/>
          <w:sz w:val="28"/>
          <w:szCs w:val="28"/>
          <w:lang w:val="uk-UA"/>
        </w:rPr>
        <w:t xml:space="preserve">кові та валютні операції </w:t>
      </w:r>
      <w:r w:rsidRPr="00110031">
        <w:rPr>
          <w:rFonts w:ascii="Times New Roman" w:hAnsi="Times New Roman"/>
          <w:sz w:val="28"/>
          <w:szCs w:val="28"/>
          <w:lang w:val="uk-UA"/>
        </w:rPr>
        <w:t>: підручник / Л.В. Руденко. - Вид.</w:t>
      </w:r>
      <w:r w:rsidRPr="009D76F0">
        <w:rPr>
          <w:rFonts w:ascii="Times New Roman" w:hAnsi="Times New Roman"/>
          <w:sz w:val="28"/>
          <w:szCs w:val="28"/>
          <w:lang w:val="uk-UA"/>
        </w:rPr>
        <w:t xml:space="preserve"> 2-ге, перероб. і доп. - К.: ЦУЛ, 2007. - 632 с.</w:t>
      </w:r>
    </w:p>
    <w:p w:rsidR="004E405A" w:rsidRPr="009D76F0"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9D76F0">
        <w:rPr>
          <w:rFonts w:ascii="Times New Roman" w:hAnsi="Times New Roman"/>
          <w:sz w:val="28"/>
          <w:szCs w:val="28"/>
          <w:lang w:val="uk-UA"/>
        </w:rPr>
        <w:t>Закон України «Про господарські товариства» від 19.09.1991р. (зі змінами, згідно з Законами) // ВВР – 1991. – № 49. – ст. 682.</w:t>
      </w:r>
    </w:p>
    <w:p w:rsidR="004E405A" w:rsidRPr="009D76F0"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9D76F0">
        <w:rPr>
          <w:rFonts w:ascii="Times New Roman" w:hAnsi="Times New Roman"/>
          <w:sz w:val="28"/>
          <w:szCs w:val="28"/>
          <w:lang w:val="uk-UA"/>
        </w:rPr>
        <w:t xml:space="preserve">Закон України «Про державне регулювання ринку цінних паперів в Україні» від 30.10.1996р. (зі змінами, згідно з Законами) // ВВР – 1996. – №51. – ст. 292. </w:t>
      </w:r>
    </w:p>
    <w:p w:rsidR="004E405A" w:rsidRPr="009D76F0"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9D76F0">
        <w:rPr>
          <w:rFonts w:ascii="Times New Roman" w:hAnsi="Times New Roman"/>
          <w:sz w:val="28"/>
          <w:szCs w:val="28"/>
          <w:lang w:val="uk-UA"/>
        </w:rPr>
        <w:t>Закон України «Про державну реєстрацію юридичних осіб та фізичних осіб – підприємців» від 15 травня 2003р. № 755-IV. – Комп’ютерна правова система «Нормативні акти України».</w:t>
      </w:r>
    </w:p>
    <w:p w:rsidR="004E405A" w:rsidRPr="009D76F0"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9D76F0">
        <w:rPr>
          <w:rFonts w:ascii="Times New Roman" w:hAnsi="Times New Roman"/>
          <w:sz w:val="28"/>
          <w:szCs w:val="28"/>
          <w:lang w:val="uk-UA"/>
        </w:rPr>
        <w:t>Закон України «Про інформацію» від 02.10.1992 р. (зі змінами, згідно з Законами) // ВВР. – 1992. – № 48. – ст. 650.</w:t>
      </w:r>
    </w:p>
    <w:p w:rsidR="004E405A" w:rsidRPr="009D76F0"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9D76F0">
        <w:rPr>
          <w:rFonts w:ascii="Times New Roman" w:hAnsi="Times New Roman"/>
          <w:sz w:val="28"/>
          <w:szCs w:val="28"/>
          <w:lang w:val="uk-UA"/>
        </w:rPr>
        <w:t>Закон України «Про іпотеку» від 5 червня 2003 року № 898-IV. – Компьютерна правова система «Нормативні акти України».</w:t>
      </w:r>
    </w:p>
    <w:p w:rsidR="004E405A" w:rsidRPr="009D76F0"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9D76F0">
        <w:rPr>
          <w:rFonts w:ascii="Times New Roman" w:hAnsi="Times New Roman"/>
          <w:sz w:val="28"/>
          <w:szCs w:val="28"/>
          <w:lang w:val="uk-UA"/>
        </w:rPr>
        <w:t>Закон України «Про іпотечне кредитування, операції з консолідованим іпотечним боргом та іпотечні сертифікати» від 19 червня 2003 року № 979-IV. – Компьютерна правова система «Нормативні акти України».</w:t>
      </w:r>
    </w:p>
    <w:p w:rsidR="004E405A" w:rsidRPr="009D76F0"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9D76F0">
        <w:rPr>
          <w:rFonts w:ascii="Times New Roman" w:hAnsi="Times New Roman"/>
          <w:sz w:val="28"/>
          <w:szCs w:val="28"/>
          <w:lang w:val="uk-UA"/>
        </w:rPr>
        <w:t>Закон України «Про ліцензування певних видів господарської діяльності» від 01.06.2000р. (зі змінами, згідно з Законами) // ВВР. – 2000. – № 36. – ст.299.</w:t>
      </w:r>
    </w:p>
    <w:p w:rsidR="004E405A" w:rsidRPr="009D76F0"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9D76F0">
        <w:rPr>
          <w:rFonts w:ascii="Times New Roman" w:hAnsi="Times New Roman"/>
          <w:sz w:val="28"/>
          <w:szCs w:val="28"/>
          <w:lang w:val="uk-UA"/>
        </w:rPr>
        <w:t xml:space="preserve">Закон України «Про Національну депозитарну систему та особливостях обігу цінних паперів в Україні» від 10.12.1997 р. (зі змінами, згідно з Законами) // ВВР. – 1998. – №15. – ст.67. </w:t>
      </w:r>
    </w:p>
    <w:p w:rsidR="004E405A" w:rsidRPr="009D76F0"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9D76F0">
        <w:rPr>
          <w:rFonts w:ascii="Times New Roman" w:hAnsi="Times New Roman"/>
          <w:sz w:val="28"/>
          <w:szCs w:val="28"/>
          <w:lang w:val="uk-UA"/>
        </w:rPr>
        <w:t xml:space="preserve">Закон України «Про оподаткування прибутку підприємств» від 28.12.1994р. (зі змінами, згідно з Законами) // Урядовий кур’єр. – 1995. – № 21-22. </w:t>
      </w:r>
    </w:p>
    <w:p w:rsidR="004E405A" w:rsidRPr="009D76F0"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9D76F0">
        <w:rPr>
          <w:rFonts w:ascii="Times New Roman" w:hAnsi="Times New Roman"/>
          <w:sz w:val="28"/>
          <w:szCs w:val="28"/>
          <w:lang w:val="uk-UA"/>
        </w:rPr>
        <w:t>Закон України «Про підприємництво» від 07.02.1991р. (зі змінами, згідно з Законами) // ВВР. – 1991. – №14. – ст.168.</w:t>
      </w:r>
    </w:p>
    <w:p w:rsidR="004E405A" w:rsidRPr="009D76F0"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9D76F0">
        <w:rPr>
          <w:rFonts w:ascii="Times New Roman" w:hAnsi="Times New Roman"/>
          <w:sz w:val="28"/>
          <w:szCs w:val="28"/>
          <w:lang w:val="uk-UA"/>
        </w:rPr>
        <w:t>Закон України «Про приватизаційні папери» від 06.03.1992р. (зі змінами, згідно з Законами) // ВВР – 1992. – № 24. – ст. 352.</w:t>
      </w:r>
    </w:p>
    <w:p w:rsidR="004E405A" w:rsidRPr="009D76F0"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9D76F0">
        <w:rPr>
          <w:rFonts w:ascii="Times New Roman" w:hAnsi="Times New Roman"/>
          <w:sz w:val="28"/>
          <w:szCs w:val="28"/>
          <w:lang w:val="uk-UA"/>
        </w:rPr>
        <w:t>Закон України «Про товарну біржу» від 10.12.1991р. (зі змінами, згідно з Законами) // ВВР – 1992. – № 10. – ст. 139.</w:t>
      </w:r>
    </w:p>
    <w:p w:rsidR="004E405A" w:rsidRPr="009D76F0"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9D76F0">
        <w:rPr>
          <w:rFonts w:ascii="Times New Roman" w:hAnsi="Times New Roman"/>
          <w:sz w:val="28"/>
          <w:szCs w:val="28"/>
          <w:lang w:val="uk-UA"/>
        </w:rPr>
        <w:t xml:space="preserve">Закон України «Про цінні папери і фондову біржу» від 18.06.1991р. (зі змінами, згідно з Законами) // ВВР. – 1991. – № 38. – ст. 508. </w:t>
      </w:r>
    </w:p>
    <w:p w:rsidR="004E405A" w:rsidRPr="009D76F0"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9D76F0">
        <w:rPr>
          <w:rFonts w:ascii="Times New Roman" w:hAnsi="Times New Roman"/>
          <w:sz w:val="28"/>
          <w:szCs w:val="28"/>
          <w:lang w:val="uk-UA"/>
        </w:rPr>
        <w:t>Иоффе О.С. Обязательственное право. – М.: Юридическая литература, 1975. – 880 с.</w:t>
      </w:r>
    </w:p>
    <w:p w:rsidR="004E405A" w:rsidRPr="009D76F0" w:rsidRDefault="004E405A" w:rsidP="00AE59E9">
      <w:pPr>
        <w:pStyle w:val="a3"/>
        <w:keepNext/>
        <w:widowControl w:val="0"/>
        <w:numPr>
          <w:ilvl w:val="0"/>
          <w:numId w:val="4"/>
        </w:numPr>
        <w:spacing w:after="0" w:line="360" w:lineRule="auto"/>
        <w:ind w:left="0" w:firstLine="0"/>
        <w:jc w:val="both"/>
        <w:rPr>
          <w:rFonts w:ascii="Times New Roman" w:hAnsi="Times New Roman"/>
          <w:sz w:val="28"/>
          <w:szCs w:val="28"/>
          <w:lang w:val="uk-UA"/>
        </w:rPr>
      </w:pPr>
      <w:r w:rsidRPr="009D76F0">
        <w:rPr>
          <w:rFonts w:ascii="Times New Roman" w:hAnsi="Times New Roman"/>
          <w:sz w:val="28"/>
          <w:szCs w:val="28"/>
          <w:lang w:val="uk-UA"/>
        </w:rPr>
        <w:t>Калина А.В., Корнеев В.В., Кощеев А.А. Рынок ценных бумаг (теория и практика). – К.: МАУП, 1997. – 216с. </w:t>
      </w:r>
    </w:p>
    <w:p w:rsidR="00E22966" w:rsidRPr="00AE59E9" w:rsidRDefault="004E405A" w:rsidP="00AE59E9">
      <w:pPr>
        <w:pStyle w:val="a3"/>
        <w:keepNext/>
        <w:widowControl w:val="0"/>
        <w:numPr>
          <w:ilvl w:val="0"/>
          <w:numId w:val="4"/>
        </w:numPr>
        <w:spacing w:after="0" w:line="360" w:lineRule="auto"/>
        <w:ind w:left="0" w:firstLine="0"/>
        <w:jc w:val="both"/>
        <w:rPr>
          <w:rFonts w:ascii="Times New Roman" w:hAnsi="Times New Roman"/>
          <w:sz w:val="28"/>
          <w:lang w:val="uk-UA"/>
        </w:rPr>
      </w:pPr>
      <w:r w:rsidRPr="00AE59E9">
        <w:rPr>
          <w:rFonts w:ascii="Times New Roman" w:hAnsi="Times New Roman"/>
          <w:sz w:val="28"/>
          <w:szCs w:val="28"/>
          <w:lang w:val="uk-UA"/>
        </w:rPr>
        <w:t>Кандыбка А.И. Правовое регулирование биржевых сделок на фондовом рынке: Дис. …канд. юрид. наук: 12.00.03. – Ростов-на-Дону: 2001. – 193 с.</w:t>
      </w:r>
      <w:bookmarkStart w:id="19" w:name="_GoBack"/>
      <w:bookmarkEnd w:id="19"/>
    </w:p>
    <w:sectPr w:rsidR="00E22966" w:rsidRPr="00AE59E9" w:rsidSect="009D76F0">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1228F"/>
    <w:multiLevelType w:val="hybridMultilevel"/>
    <w:tmpl w:val="32263DA8"/>
    <w:lvl w:ilvl="0" w:tplc="04190001">
      <w:start w:val="1"/>
      <w:numFmt w:val="bullet"/>
      <w:lvlText w:val=""/>
      <w:lvlJc w:val="left"/>
      <w:pPr>
        <w:ind w:left="720" w:hanging="360"/>
      </w:pPr>
      <w:rPr>
        <w:rFonts w:ascii="Symbol" w:hAnsi="Symbol" w:hint="default"/>
      </w:rPr>
    </w:lvl>
    <w:lvl w:ilvl="1" w:tplc="D3BC509E">
      <w:numFmt w:val="bullet"/>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A30CE2"/>
    <w:multiLevelType w:val="hybridMultilevel"/>
    <w:tmpl w:val="4C3608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90C1D50"/>
    <w:multiLevelType w:val="hybridMultilevel"/>
    <w:tmpl w:val="699CEF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8097332"/>
    <w:multiLevelType w:val="hybridMultilevel"/>
    <w:tmpl w:val="3B6623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966"/>
    <w:rsid w:val="00027934"/>
    <w:rsid w:val="000D721B"/>
    <w:rsid w:val="00106CE2"/>
    <w:rsid w:val="00110031"/>
    <w:rsid w:val="00122418"/>
    <w:rsid w:val="00126A22"/>
    <w:rsid w:val="0018682B"/>
    <w:rsid w:val="002633E8"/>
    <w:rsid w:val="002830EA"/>
    <w:rsid w:val="00334154"/>
    <w:rsid w:val="003828CA"/>
    <w:rsid w:val="004E405A"/>
    <w:rsid w:val="004F1411"/>
    <w:rsid w:val="00506BE8"/>
    <w:rsid w:val="00546020"/>
    <w:rsid w:val="005731A0"/>
    <w:rsid w:val="00612667"/>
    <w:rsid w:val="00627573"/>
    <w:rsid w:val="00752530"/>
    <w:rsid w:val="008F7E8C"/>
    <w:rsid w:val="009D76F0"/>
    <w:rsid w:val="00AE59E9"/>
    <w:rsid w:val="00C430C5"/>
    <w:rsid w:val="00D31FD5"/>
    <w:rsid w:val="00E22966"/>
    <w:rsid w:val="00EF6E34"/>
    <w:rsid w:val="00F11F9B"/>
    <w:rsid w:val="00F76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C9C48EBD-1BEE-437E-BC38-C6D8B7742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418"/>
    <w:pPr>
      <w:spacing w:after="200" w:line="276" w:lineRule="auto"/>
    </w:pPr>
    <w:rPr>
      <w:rFonts w:cs="Times New Roman"/>
      <w:sz w:val="22"/>
      <w:szCs w:val="22"/>
      <w:lang w:eastAsia="en-US"/>
    </w:rPr>
  </w:style>
  <w:style w:type="paragraph" w:styleId="1">
    <w:name w:val="heading 1"/>
    <w:basedOn w:val="a"/>
    <w:next w:val="a"/>
    <w:link w:val="10"/>
    <w:uiPriority w:val="9"/>
    <w:qFormat/>
    <w:rsid w:val="0018682B"/>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8682B"/>
    <w:rPr>
      <w:rFonts w:ascii="Cambria" w:eastAsia="Times New Roman" w:hAnsi="Cambria" w:cs="Times New Roman"/>
      <w:b/>
      <w:bCs/>
      <w:color w:val="365F91"/>
      <w:sz w:val="28"/>
      <w:szCs w:val="28"/>
    </w:rPr>
  </w:style>
  <w:style w:type="character" w:customStyle="1" w:styleId="longtext">
    <w:name w:val="long_text"/>
    <w:rsid w:val="00E22966"/>
    <w:rPr>
      <w:rFonts w:cs="Times New Roman"/>
    </w:rPr>
  </w:style>
  <w:style w:type="character" w:customStyle="1" w:styleId="shorttext">
    <w:name w:val="short_text"/>
    <w:rsid w:val="00E22966"/>
    <w:rPr>
      <w:rFonts w:cs="Times New Roman"/>
    </w:rPr>
  </w:style>
  <w:style w:type="paragraph" w:styleId="a3">
    <w:name w:val="List Paragraph"/>
    <w:basedOn w:val="a"/>
    <w:uiPriority w:val="34"/>
    <w:qFormat/>
    <w:rsid w:val="00627573"/>
    <w:pPr>
      <w:ind w:left="720"/>
      <w:contextualSpacing/>
    </w:pPr>
  </w:style>
  <w:style w:type="paragraph" w:styleId="2">
    <w:name w:val="Body Text Indent 2"/>
    <w:basedOn w:val="a"/>
    <w:link w:val="20"/>
    <w:uiPriority w:val="99"/>
    <w:rsid w:val="00627573"/>
    <w:pPr>
      <w:widowControl w:val="0"/>
      <w:autoSpaceDE w:val="0"/>
      <w:autoSpaceDN w:val="0"/>
      <w:spacing w:after="0" w:line="480" w:lineRule="exact"/>
      <w:ind w:firstLine="633"/>
      <w:jc w:val="both"/>
    </w:pPr>
    <w:rPr>
      <w:rFonts w:ascii="Times New Roman" w:hAnsi="Times New Roman"/>
      <w:sz w:val="25"/>
      <w:szCs w:val="25"/>
      <w:lang w:eastAsia="ru-RU"/>
    </w:rPr>
  </w:style>
  <w:style w:type="character" w:customStyle="1" w:styleId="20">
    <w:name w:val="Основной текст с отступом 2 Знак"/>
    <w:link w:val="2"/>
    <w:uiPriority w:val="99"/>
    <w:locked/>
    <w:rsid w:val="00627573"/>
    <w:rPr>
      <w:rFonts w:ascii="Times New Roman" w:eastAsia="Times New Roman" w:hAnsi="Times New Roman" w:cs="Times New Roman"/>
      <w:sz w:val="25"/>
      <w:szCs w:val="25"/>
      <w:lang w:val="x-none" w:eastAsia="ru-RU"/>
    </w:rPr>
  </w:style>
  <w:style w:type="paragraph" w:styleId="a4">
    <w:name w:val="Normal (Web)"/>
    <w:basedOn w:val="a"/>
    <w:uiPriority w:val="99"/>
    <w:unhideWhenUsed/>
    <w:rsid w:val="00106CE2"/>
    <w:pPr>
      <w:spacing w:before="100" w:beforeAutospacing="1" w:after="100" w:afterAutospacing="1" w:line="240" w:lineRule="auto"/>
    </w:pPr>
    <w:rPr>
      <w:rFonts w:ascii="Times New Roman" w:hAnsi="Times New Roman"/>
      <w:sz w:val="24"/>
      <w:szCs w:val="24"/>
      <w:lang w:eastAsia="ru-RU"/>
    </w:rPr>
  </w:style>
  <w:style w:type="paragraph" w:customStyle="1" w:styleId="a5">
    <w:name w:val="текст сноски"/>
    <w:basedOn w:val="a"/>
    <w:uiPriority w:val="99"/>
    <w:rsid w:val="003828CA"/>
    <w:pPr>
      <w:widowControl w:val="0"/>
      <w:autoSpaceDE w:val="0"/>
      <w:autoSpaceDN w:val="0"/>
      <w:spacing w:after="0" w:line="240" w:lineRule="auto"/>
    </w:pPr>
    <w:rPr>
      <w:rFonts w:ascii="Times New Roman" w:hAnsi="Times New Roman"/>
      <w:sz w:val="20"/>
      <w:szCs w:val="20"/>
      <w:lang w:eastAsia="ru-RU"/>
    </w:rPr>
  </w:style>
  <w:style w:type="paragraph" w:styleId="21">
    <w:name w:val="Body Text 2"/>
    <w:basedOn w:val="a"/>
    <w:link w:val="22"/>
    <w:uiPriority w:val="99"/>
    <w:semiHidden/>
    <w:unhideWhenUsed/>
    <w:rsid w:val="00EF6E34"/>
    <w:pPr>
      <w:spacing w:after="120" w:line="480" w:lineRule="auto"/>
    </w:pPr>
  </w:style>
  <w:style w:type="character" w:customStyle="1" w:styleId="22">
    <w:name w:val="Основной текст 2 Знак"/>
    <w:link w:val="21"/>
    <w:uiPriority w:val="99"/>
    <w:semiHidden/>
    <w:locked/>
    <w:rsid w:val="00EF6E34"/>
    <w:rPr>
      <w:rFonts w:cs="Times New Roman"/>
    </w:rPr>
  </w:style>
  <w:style w:type="paragraph" w:styleId="a6">
    <w:name w:val="Balloon Text"/>
    <w:basedOn w:val="a"/>
    <w:link w:val="a7"/>
    <w:uiPriority w:val="99"/>
    <w:semiHidden/>
    <w:unhideWhenUsed/>
    <w:rsid w:val="00506BE8"/>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506BE8"/>
    <w:rPr>
      <w:rFonts w:ascii="Tahoma" w:hAnsi="Tahoma" w:cs="Tahoma"/>
      <w:sz w:val="16"/>
      <w:szCs w:val="16"/>
    </w:rPr>
  </w:style>
  <w:style w:type="table" w:styleId="a8">
    <w:name w:val="Table Grid"/>
    <w:basedOn w:val="a1"/>
    <w:uiPriority w:val="59"/>
    <w:rsid w:val="00334154"/>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mediumtext">
    <w:name w:val="medium_text"/>
    <w:rsid w:val="00334154"/>
    <w:rPr>
      <w:rFonts w:cs="Times New Roman"/>
    </w:rPr>
  </w:style>
  <w:style w:type="paragraph" w:styleId="a9">
    <w:name w:val="TOC Heading"/>
    <w:basedOn w:val="1"/>
    <w:next w:val="a"/>
    <w:uiPriority w:val="39"/>
    <w:unhideWhenUsed/>
    <w:qFormat/>
    <w:rsid w:val="004E405A"/>
    <w:pPr>
      <w:outlineLvl w:val="9"/>
    </w:pPr>
  </w:style>
  <w:style w:type="paragraph" w:styleId="11">
    <w:name w:val="toc 1"/>
    <w:basedOn w:val="a"/>
    <w:next w:val="a"/>
    <w:autoRedefine/>
    <w:uiPriority w:val="39"/>
    <w:unhideWhenUsed/>
    <w:rsid w:val="004E405A"/>
    <w:pPr>
      <w:spacing w:after="100"/>
    </w:pPr>
  </w:style>
  <w:style w:type="character" w:styleId="aa">
    <w:name w:val="Hyperlink"/>
    <w:uiPriority w:val="99"/>
    <w:unhideWhenUsed/>
    <w:rsid w:val="004E405A"/>
    <w:rPr>
      <w:rFonts w:cs="Times New Roman"/>
      <w:color w:val="0000FF"/>
      <w:u w:val="single"/>
    </w:rPr>
  </w:style>
  <w:style w:type="paragraph" w:styleId="3">
    <w:name w:val="Body Text Indent 3"/>
    <w:basedOn w:val="a"/>
    <w:link w:val="30"/>
    <w:uiPriority w:val="99"/>
    <w:semiHidden/>
    <w:unhideWhenUsed/>
    <w:rsid w:val="004E405A"/>
    <w:pPr>
      <w:spacing w:after="120"/>
      <w:ind w:left="283"/>
    </w:pPr>
    <w:rPr>
      <w:sz w:val="16"/>
      <w:szCs w:val="16"/>
    </w:rPr>
  </w:style>
  <w:style w:type="character" w:customStyle="1" w:styleId="30">
    <w:name w:val="Основной текст с отступом 3 Знак"/>
    <w:link w:val="3"/>
    <w:uiPriority w:val="99"/>
    <w:semiHidden/>
    <w:locked/>
    <w:rsid w:val="004E405A"/>
    <w:rPr>
      <w:rFonts w:cs="Times New Roman"/>
      <w:sz w:val="16"/>
      <w:szCs w:val="16"/>
    </w:rPr>
  </w:style>
  <w:style w:type="paragraph" w:styleId="ab">
    <w:name w:val="Body Text"/>
    <w:basedOn w:val="a"/>
    <w:link w:val="ac"/>
    <w:uiPriority w:val="99"/>
    <w:semiHidden/>
    <w:unhideWhenUsed/>
    <w:rsid w:val="004E405A"/>
    <w:pPr>
      <w:spacing w:after="120"/>
    </w:pPr>
  </w:style>
  <w:style w:type="character" w:customStyle="1" w:styleId="ac">
    <w:name w:val="Основной текст Знак"/>
    <w:link w:val="ab"/>
    <w:uiPriority w:val="99"/>
    <w:semiHidden/>
    <w:locked/>
    <w:rsid w:val="004E405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564293">
      <w:marLeft w:val="0"/>
      <w:marRight w:val="0"/>
      <w:marTop w:val="0"/>
      <w:marBottom w:val="0"/>
      <w:divBdr>
        <w:top w:val="none" w:sz="0" w:space="0" w:color="auto"/>
        <w:left w:val="none" w:sz="0" w:space="0" w:color="auto"/>
        <w:bottom w:val="none" w:sz="0" w:space="0" w:color="auto"/>
        <w:right w:val="none" w:sz="0" w:space="0" w:color="auto"/>
      </w:divBdr>
    </w:div>
    <w:div w:id="686564294">
      <w:marLeft w:val="0"/>
      <w:marRight w:val="0"/>
      <w:marTop w:val="0"/>
      <w:marBottom w:val="0"/>
      <w:divBdr>
        <w:top w:val="none" w:sz="0" w:space="0" w:color="auto"/>
        <w:left w:val="none" w:sz="0" w:space="0" w:color="auto"/>
        <w:bottom w:val="none" w:sz="0" w:space="0" w:color="auto"/>
        <w:right w:val="none" w:sz="0" w:space="0" w:color="auto"/>
      </w:divBdr>
    </w:div>
    <w:div w:id="686564295">
      <w:marLeft w:val="0"/>
      <w:marRight w:val="0"/>
      <w:marTop w:val="0"/>
      <w:marBottom w:val="0"/>
      <w:divBdr>
        <w:top w:val="none" w:sz="0" w:space="0" w:color="auto"/>
        <w:left w:val="none" w:sz="0" w:space="0" w:color="auto"/>
        <w:bottom w:val="none" w:sz="0" w:space="0" w:color="auto"/>
        <w:right w:val="none" w:sz="0" w:space="0" w:color="auto"/>
      </w:divBdr>
    </w:div>
    <w:div w:id="6865642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3B2C-090F-4AAE-8191-ECA473245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7926</Words>
  <Characters>45182</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мамуля 0</dc:creator>
  <cp:keywords/>
  <dc:description/>
  <cp:lastModifiedBy>admin</cp:lastModifiedBy>
  <cp:revision>2</cp:revision>
  <dcterms:created xsi:type="dcterms:W3CDTF">2014-03-07T12:42:00Z</dcterms:created>
  <dcterms:modified xsi:type="dcterms:W3CDTF">2014-03-07T12:42:00Z</dcterms:modified>
</cp:coreProperties>
</file>