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2AD" w:rsidRPr="00EF024C" w:rsidRDefault="00B142AD" w:rsidP="00B142AD">
      <w:pPr>
        <w:spacing w:before="120"/>
        <w:jc w:val="center"/>
        <w:rPr>
          <w:b/>
          <w:bCs/>
          <w:sz w:val="32"/>
          <w:szCs w:val="32"/>
        </w:rPr>
      </w:pPr>
      <w:r w:rsidRPr="00EF024C">
        <w:rPr>
          <w:b/>
          <w:bCs/>
          <w:sz w:val="32"/>
          <w:szCs w:val="32"/>
        </w:rPr>
        <w:t>Братство по оружию</w:t>
      </w:r>
    </w:p>
    <w:p w:rsidR="00B142AD" w:rsidRPr="00EF024C" w:rsidRDefault="00B142AD" w:rsidP="00B142AD">
      <w:pPr>
        <w:spacing w:before="120"/>
        <w:jc w:val="center"/>
        <w:rPr>
          <w:sz w:val="28"/>
          <w:szCs w:val="28"/>
        </w:rPr>
      </w:pPr>
      <w:r w:rsidRPr="00EF024C">
        <w:rPr>
          <w:sz w:val="28"/>
          <w:szCs w:val="28"/>
        </w:rPr>
        <w:t>С. Асфатуллин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К 450-летию добровольного вхождения Башкортостана в состав России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С добровольным присоединением Башкирии к Русскому государству в 1556-1557 годах военная служба башкир стала постоянной. Она делилась на внутреннюю и внешнюю. Основной формой внутренней службы являлась охрана юго-восточных границ страны. А с 1754 года все башкиры в возрасте от 20 до 50 лет несли круглогодичную кордонную (пограничную) службу на Уйской, Верхнеуральской, Оренбургской и Уральской дистанциях. Перед Отечественной войной 1812 года Оренбургская пограничная укрепленная линия проходила от реки Тобол до Каспийского моря и состояла из 5 дистанций: Звериноголовская крепость-Верхнеуральск, Верхнеуральск-Орская крепость, Орская крепость-Оренбург- Уральск, Уральск-Гурьев городок. Связь между ними поддерживали небольшие промежуточные укрепления - редуты, перед пограничной линией на расстоянии 2-7 верст друг от друга располагались укрепления для сторожевых отрядов - форпосты. Каждая крепость имела несколько застав.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Пограничная служба башкир продолжалась почти 300 лет, до 1840-1850 годов, когда с присоединением Казахстана к России границы империи отодвинулись далеко на юго-восток от Башкирии. В 1798-1849 годах башкиры и мишари (мещеряки)1 ежегодно выставляли на Оренбургскую пограничную линию пять с половиной тысяч человек.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 1798 году в связи с введением кантонной системы управления башкир и мишар перевели на положение военно-казачьего сословия, а их воинские формирования преобразовали в башкиро-мишарское иррегулярное войско, куда от 4-5 дворов поочередно выставлялся один человек. Охрану Оренбургской линии войско несло за свой счет. Снабжение воинов оружием, одеждой, лошадьми и съестными припасами производилось в порядке «подмоги», которая оказывалась всем населением (общественную помощь получали также хозяйства командированных на службу). Должностной состав комплектовался из представителей местных феодалов кантонными начальниками и утверждался генерал-губернатором. Чины войска подразделялись на действительные, классные и зауряд-чины. Армейские (подпрапорщик, прапорщик, поручик, капитан, майор, подполковник, полковник, генерал-майор) и казачьи (урядник, хорунжий, сотник, есаул, войсковой старшина) действительные и классные чины (от 14 до 12 класса) присваивались лично царем и военным министром за особые заслуги, зауряд-чины (зауряд-хорунжий, зауряд-сотник, зауряд-есаул) - генерал-губернатором. Башкиро-мишарское войско подчинялось генерал-губернатору Оренбургского края.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Снаряжение башкир состояло из пики или копья, сабли, боевого лука и колчана со стрелами, кистеня, позднее - огнестрельного оружия. Они должны были иметь две лошади - строевую и вьючную. Носили обычно синего или белого цвета суконный кафтан - сикмен (парадные сикмены шились из красного сукна), широкие шаровары с красными лампасами, белую остроконечную войлочную шапку и кожаные сапоги.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Войско делилось на тысячи (мен), сотни (йоз), пятидесятки (илле) и десятки (ун), во главе которых стояли командиры (башлыктар); отличалось мобильностью и строгой дисциплиной; его боевые свойства определялись главенствующей ролью конницы.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Военную службу несли и тептяри (типтэрзэр) - сословие, известное в Башкортостане с XVII века (существовало только в Оренбургской губернии). По характеру повинностей оно занимало промежуточное положение между военно-служилыми сословиями (башкиры, мишари, казаки) и государственными крестьянами. В 1790-х годах тептяри были переведены в разряд военно-служилого населения. С 1790 года они формируют и содержат один, а с 1798-го - два тептярских полка, действовавших до 1845 года. В 1796-м начитывалось 52 тысячи, в 1858-м - 140 тысяч тептяр (мужского пола). При проведении переписи конца XIX - начала XX века большинство их идентифицировали себя по этническому признаку (башкиры, татары).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Войско использовало лошадь башкирскую, происходящую от пород степного и лесного типов, сформировавшихся в условиях резко континентального климата при круглогодичном пастбищном содержании. Голова с прямым профилем и широким лбом, шея толстая и короткая, холка низкая, спина широкая, прямая. Разводилась в Уфимской и Оренбургской, встречалась в Пермской, Казанской, Самарской губерниях и на почтовых трактах Западной Сибири. На башкирской тройке без отдыха и кормления можно было за 8 часов преодолеть 120-140 километров.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Башкирская лошадь поставлялась и русской армии. Военными специалистами ценились такие ее качества, как смелость и напористость, отличное взаимопонимание со всадником, а способность продолжительное время передвигаться галопом и резвой рысью, что позволяло кавалеристу эффективно вести прицельный огонь и рубить саблей, неприхотливость, выносливость, высокая работоспособность и под седлом, и под вьюком, и в упряжи. Забегая вперед, скажем, что эти лошади получили высокую оценку во время Отечественной войны 1812 года. Французский генерал де Марбо в своих мемуарах так отзывался о башкирских конниках: «Их не затрудняла никакая дорога. Они появлялись всюду, словно рои ос»2. В 1846 году газета «Оренбургские губернские ведомости» писала: «Мчится взвод башкирцев на своих степных конях, известных своей крепостью и быстротою, в красных суконных кафтанах, обшитых позументами (парадная форма), с высокими остроконечными шапками, вооруженных пиками, луками и колчанами со стрелами; в числе их резко обозначаются витязи (батыры), покрытые сверх кафтанов кольчугами, в железных шлемах. (...) Они мастерски стреляли на большое пространство в цель и притом с такою силою, что стрела на расстоянии в 15 сажен могла пронзить насквозь не только человека, но и лошадь».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Одновременно с охраной оренбургской 2500 башкирских воинов «о дву-конь на своем коште» служили и на южных дистанциях Сибирской пограничной линии.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К внутренней службе относились также этапная (по Сибирскому и Златоустовскому трактам), полицейская (в Казани, Москве, Санкт-Петербурге) и гарнизонная. Гарнизонную службу в российских городах башкиры несли эпизодически - например, в 1768-1774 годах во время Русско-турецкой войны, в 1772-1773-м - после подавления восстания польских конфедератов.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Внешняя служба башкир заключалась в участии в войнах, которые Россия вела с другими государствами. Еще в 1557-1558 годах во время Ливонской войны они были в составе русских войск. Тогда же велась война с Крымом, в которой опять-таки отмечается участие башкир3. В башкирском шежере (летописи) указано, что «Царь Иван Васильевич призвал на помощь башкир» и они «Азау (Азов. - С. А.) воевали»4.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 начале XVII века против польско-шведских интервентов вместе с русскими бились и башкирские конники, входившие в дружину нижегородского воеводы Андрея Семеновича Алябьева, которая в начале декабря 1608 года нанесла поражение отряду тушинцев, засевшему в селе Ворсме5. Башкирская конница сражалась в составе ополчения Минина и Пожарского, освобождавшем Москву от поляков. В грамоте уфимскому воеводе Федору Андреевичу Алябьеву от царя Алексея Михайловича говорится: «Башкиры при прежних государях и при отце нашем, блаженные памяти Великом государе-царе и Великом князе Михаиле Федоровиче всея России и против поляков, а в Московское разорение были под Москвою и до Московского разорения были в нашей службе под Новым Городом на Бронницах с боярином с князем Дмитрием Тимофеевичем Трубецким, а после того были они на нашей службе в полку у боярина князя Дмитрия Михайловича Пожарского»6.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Не раз башкиры участвовали в дальних походах и войнах XVII-XVIII веков. В разрядных книгах 1629 года читаем: «Бывает им служба, как посылают всех понизовых городов служилых людей в большую повальную службу, а с тех башкирцов емлют в тое пору на службу с 3-х дворов по человеку»7. Как отмечается, наиболее деятельное участие башкирские конники принимали в шведском и азовском походах. (...) Во время Северной войны со всех четырех дорог8 был собран, снаряжен и отправлен тысячный отряд9.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Известный ученый и государственный деятель И. К. Кириллов, внимательно изучивший историю башкир, в том числе и историю их военной службы, в 1734 году писал, что они «всегда верно служили не только против шведов и поляков, но и против турок и крымцев»10. «Башкирская конница представляла собой довольно значительную военную силу, когда использовалась в сочетании с регулярными войсками и особенно когда действовала в привычных условиях - в лесах, степях и горах, где, по свидетельству современников, она была почти неуловима»11. Командовавший карательными отрядами по борьбе с восстанием башкир в 1735 году генерал А. И. Румянцев доносил Кабинету, что «в летнее время регулярным войскам справиться с ворами никак не возможно», а в 1736-м охарактеризовал маневренность «воровских» отрядов еще более выразительно: «За ними, как за ветром, нашим лошадям угнатца невозможно»12.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В середине XVIII века масштабы военной службы башкир существенно возросли. В 1754 году с них был снят ясак и заменен покупкой соли, которую они до того брали бесплатно в Илецке13. Правительствующий Сенат в своем указе от 16 марта 1754 года определил, что башкиры «без платежа ясака единственно служивыми будут так, как и казаки»14. С тех пор башкирские конники шли на пограничную службу не только в летнее время, но наряжались и зимой для охраны Сибирской пограничной линии15, а также более широко привлекались к участию в дальних походах. В преддверии Семилетней войны, 11 апреля 1756 года, последовал указ Сената о посылке из Оренбургской губернии двух тысяч вооруженных двуконных башкир и татар на Украину, откуда они в составе русских войск должны были отправиться в действующую армию16. 3 мая Сенат постановил «наряженным в Украину мещерякам, башкирцам и казанским татарам с их старшинами в бытность их с выступления из домов (...) в походе, також и в Украине или где и далее обретатца будут, жалованье, провиант и протчее производить (...) равное против донских находящихся в командировании казаков»17. Оренбургский губернатор И. И. Неплюев предписал Уфимской провинциальной канцелярии определить командирами башкирских и мишарских отрядов «с каждой дороги по одному старшине и по одному помощнику из старшин, а сверх того потребное число сотников и десятников»18. Кроме того, 1 сентября 1756 года последовал еще один сенатский указ: «Выбрав лутчих и доброконных (...) 500 человек башкирцов и 500 же человек мещеряков, ныне вывесть как наискорее в Лифляндию», причем «чтоб оные башкирцы и мещеряки по получении указа неотменно чрез 24 часа собраны к походу вооруженные и конные во всякую исправность приведены и без наималейшего умедления с подлежащим им по прежним указам довольствием высланы были»19. Эти башкирские и мишарские полки сражались против Пруссии под командованием графа П. А. Румянцева и тогда еще подполковника А. В. Суворова.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«Башкирские конники вместе с русскими казаками и драгунами вступили в 1760 году в Берлин, но ни русские, ни башкиры не кричали на всех перекрестках о том, что они били хваленое прусское воинство Фридриха II, которому немецкое бюргерство облыжно наклеивало ярлык «Великого»20.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 1772 году башкирский корпус численностью три тысячи человек отправили в Польшу для борьбы с Барскими конфедератами, а в 1790-м более двух тысяч башкир были командированы в Прибалтику, где воевали в составе Финляндской армии под командованием М. И. Кутузова22.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10 апреля 1798 года правительство издало указ, превративший башкир и мишар в военное сословие. Указом предписывалось «сделать точное исчисление башкирцев», способных нести службу, «считая по летам от 20 до 50 лет», и разделить их по кантонам23. Все административные лица кантонов и юртов (команд) также становились военными. Из башкир было сформировано иррегулярное войско, разделенное первоначально на 11 кантонов, затем на 12, а впоследствии на 28. Открывались кузницы и оружейные мастерские. Каждое башкирское хозяйство имело у себя военное снаряжение, необходимое для несения казацкой службы. Каждый взрослый мужчина стал воином, готовым в любой день оседлать коня и выступить в поход. Правда, оснащенность башкирского казака зависела от его экономического положения: наиболее состоятельные имели пистолеты и ружья, те же, кто победнее, обходились саблей, пикой и луком со стрелами.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Таким образом, начиная с 1798 года, башкиры, мишари и отчасти тептяри несли казацкую службу, подчиняясь военному ведомству. Из их среды со временем выдвинулись опытные командиры, получавшие зауряд-чины иррегулярных войск.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Еще в 1790 году из тептяр был сформирован пятисотенный конно-казачий полк, а в 1798-м его разделили на два самостоятельных полка24. 1-й и 2-й тептярские полки существовали на протяжении многих лет и входили в состав регулярных казачьих войск. Носили ту же форму, что и уральские, и оренбургские казаки, то есть малиновые воротники и обшлага, перьевые султаны, двурядные лампасы на шароварах; чепраки и подушки на седлах были темно-синие с белой обкладкой. К началу Отечественной войны 1812 года башкиры уже имели опыт военных действий против французов. В декабре 1805 года к нашим западным рубежам на подкрепление совершающей заграничный поход русской армии направились семь тысяч башкир, тысяча оренбургских и челябинских казаков и шестьсот калмыков25. С 10 мая 1807 года два башкирских полка вместе с 1-м и 2-м Оренбургскими казачьими полками под командованием полковника В. А. Углицкого сражались в составе армии генерал-лейтенанта Л. Л. Беннигсена, а в корпусе атамана Платова с 4 июня того же года находились два других башкирских полка27. По словам английского офицера Роберта Вильсона, наблюдавшего за ходом кампании на территории Пруссии и Польши, в них участвовали полторы тысячи башкир «со стальными шлемами и одетые в кольчуги», соединившихся с армией Беннигсена в ходе отступления после Фридландского сражения. К сожалению, Вильсон не указал ни номера полков, ни фамилии их командиров. Описывая стычку с французской кавалерией, он отмечает «личную храбрость» башкир, которые, вплавь форсировав реку и стреляя из «бесшумного оружия» - луков, «с большим эффектом атаковали отряды врага, захватив пленных»28.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Подробности последующих боевых действий башкирских полков мы находим в записках П. Чуйкевича. Чтобы препятствовать переправе противника, генерал Платов решил задержать его на правой стороне реки Прегель и с этой целью разделил корпус на четыре части. Атаманский, два башкирских и калмыцкий полки под командованием князя Уракова составили четвертую резервную часть. В полдень 4 июня французы во многих местах все же переправились через реку по понтонам. Кавалерия дивизионного генерала Груши пошла вверх по берегу с намерением атаковать левый фланг казаков. В этот момент «Платов, уступая рвению кантонных начальников башкирских команд, приказал князю Уракову напасть с ними на французов. Башкирцы чувствительны были к сему назначению и выполнили приказание с отличным мужеством»29. Они подпустили неприятеля на довольно близкое расстояние и выпустили сотни стрел, а засадная команда ударила копьями во фланг врага, который не мог устоять, «будучи изумлен и замешан новостью оружия, с чем против него действовали»30. Башкиры гнали французскую кавалерию, «которой они не давали пощады», до расположения ее пехоты. Этот эпизод впоследствии описал и историк А. И. Михайловский-Данилевский31. В середине XIX века для Генерального штаба была составлена сводка под названием «Действия русских войск в кампании 1806 и 1807 годов», где высоко оцениваются башкирские воины32.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Генерал Платов, с участием башкирских полков следуя к Тильзиту, в арьергардных боях «дорого продавал неприятелю каждый свой шаг». Несмотря на численное превосходство, французская кавалерия «везде была отбита и прогнана с большим уроном»33. В рапорте главнокомандующему М. И. Платов отмечал мужество и храбрость башкирской конницы и особо выделил поручика Бурангула Куватова, сотников Карагузы Кадаргулова, Айчувака Узенбаева и прапорщика Кагармена Бурангулова.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После подписания Тильзитского мира (1807) все башкирские полки возвратились на родину. Между тем угроза нападения на Россию со стороны наполеоновской Франции становилась все явственнее, и в апреле 1811 года оренбургский генерал-губернатор Г. С. Волконский получил следующий приказ: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«Для усиления армии нашей легкими иррегулярными войсками и чтобы приобучить на будущее время к службе калмык и башкир, обитающих в краю, управлению вашему порученному, признали мы за нужное нарядить три полка - один из ставропольских калмыков и два из башкир, для чего повелеваем вам: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Полк Ставропольский составить из 560 человек рядовых при атамане их и надлежащем числе офицеров и урядников, Башкирские же два полка, назвав по нумерам, должны быть каждый из 500 человек, определяя к каждой 5-сотенной команде из них же командира и старшин, по примеру прочих иррегулярных войск.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Назначение сборных мест зависит от собственного рассмотрения вашего - с тем однакож, чтоб сие происходило со всевозможною поспешностью. Как скоро оные полки соберутся, велеть им следовать каждому особо к Симбирску, снабдить каждый маршрутом, а копии с них прислать к военному министру, уведомляя его и о времени, когда и откуда которая команда или полк в поход выступает, дабы военный министр мог встретить их заблаговременно предписаниями о дальнейшем их назначении.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 каждый полк прикомандировать одного надежного и исправного армейского или гарнизонного штаб-офицера и снабдить его инструкциею о соблюдении в пути во всем должного порядка.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Ставропольские калмыки должны будут иметь исправное оружие по положению, а башкиры - употребляемое по их обыкновению.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Всем им быть о дву-конь.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Жалование имеют получать все рядовые, каждый по 12 рублей в год, и указанный месячный провиант; да на одну лошадь фураж в натуре, а на другую за оный деньгами по справочным ценам; офицеры же и старшины - против офицеров гусарских полков с того времени, как они за 100 верст от сборных мест найдутся по самое возвращение их в домы.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При выступлении всем - как офицерам и старшинам, так и рядовым - на исправу выдать в зачет полутретное жалованье: на что к вам и особая сумма доставляется.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На покупку в тех местах, где казенных магазинов не будет, провианта и фуража отпустить в каждый полк начальникам по 2000 рублей, в коих они отчет дать обязаны. Сумма же на то равномерно к вам посылается»35.</w:t>
      </w:r>
    </w:p>
    <w:p w:rsidR="00B142AD" w:rsidRDefault="00B142AD" w:rsidP="00B142AD">
      <w:pPr>
        <w:spacing w:before="120"/>
        <w:ind w:firstLine="567"/>
        <w:jc w:val="both"/>
      </w:pPr>
      <w:r w:rsidRPr="00EF024C">
        <w:t xml:space="preserve">Приказ Волконский выполнил в срок, сформировав 2-1 и 2-й Башкирские полки. </w:t>
      </w:r>
    </w:p>
    <w:p w:rsidR="00B142AD" w:rsidRDefault="00B142AD" w:rsidP="00B142AD">
      <w:pPr>
        <w:spacing w:before="120"/>
        <w:ind w:firstLine="567"/>
        <w:jc w:val="both"/>
      </w:pPr>
      <w:r w:rsidRPr="00EF024C">
        <w:t>В июне 1811 года 1-й Башкирский полк прибыл в Симбирск, через который направлялся к Серпухову. После зимовки в Курской губернии оба полка двинулись к Луцку, где 2 января 1812 года командующий второй армией генерал от инфантерии П. И. Багратион устроил им смотр36. В марте 1812 года они находились уже на западной границе России...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Здесь мы вынуждена остановиться, ибо участие башкир в Отечественной войне 1812 года и во всех последующих войнах нашего отечества - тема отдельного большого исследования.</w:t>
      </w:r>
    </w:p>
    <w:p w:rsidR="00B142AD" w:rsidRPr="004D7AF7" w:rsidRDefault="00B142AD" w:rsidP="00B142AD">
      <w:pPr>
        <w:spacing w:before="120"/>
        <w:jc w:val="center"/>
        <w:rPr>
          <w:b/>
          <w:bCs/>
          <w:sz w:val="28"/>
          <w:szCs w:val="28"/>
        </w:rPr>
      </w:pPr>
      <w:r w:rsidRPr="004D7AF7">
        <w:rPr>
          <w:b/>
          <w:bCs/>
          <w:sz w:val="28"/>
          <w:szCs w:val="28"/>
        </w:rPr>
        <w:t>Список литературы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1. Мишари (мещеряки) появились на территории Башкортостана в 1670-х гг. В 1795 г. их насчитывалось 46,3 тыс. чел., в 1926-м - 136 тыс. чел. В 1930-х гг. причислены к татарскому и башкирскому этносам.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2. Башкортостан. Краткая энциклопедия. Уфа, 1996. С. 375.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3. Усманов А. Н. Присоединение Башкирии к русскому государству. Уфа, 1960. С. 169.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4. Соколов Д. Н.. Опыт разбора одной башкирской летописи // Труды Оренбургской ученой архивной комиссии. Вып. 4. 1898. С. 48, 60.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5. Акты исторические. Т. 2. N 113. С. 142.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6. Труды Научного общества по изучению быта, истории и культуры башкир при Наркомпросе БАССР. Вып. 2. Стерлитамак, 1922. С. 22.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7. Книги разрядные. Т. 2. СПб., 1855. С. 192.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8. С конца XVI в. до 1798 г. в административном отношении Башкирия делилась на четыре области, которые назывались дорогами (Ногайская, Казанская, Сибирская и Осинская).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9. Демидова Н. Ф.. Управление Башкирией и повинности населения Уфимской провинции в первой четверти XVIII века // Исторические записки. Т. 68. С. 229.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10. Добромыслов А. И. Материалы по истории России. Т. 1. Оренбург, 1900. С. 45.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11. Демидова Н. Ф. Указ. соч. С. 228.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12. Там же. С. 229.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13. ПСЗ. Т. 14. N 10198. С. 42-44; Материалы по истории Башкирской АССР. Т. IV.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Ч. 2. М., 1956. N 486. С. 426-429; Там же. N 487. С. 429-436.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14. ПСЗ. Т. 14. N 10198. С. 42.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15. Материалы по истории Башкирской АССР. Т. IV. Ч. 2. N 507. С. 502; N 509.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 xml:space="preserve">С. 504-505; N 511. С. 508; N 514. С. 510. 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16. Там же. N 501. С. 491.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17. Там же. N 502. С. 492.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18. Там же. N 503. С. 493.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19Там же. N 505. С. 497.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20. Мануильский Д. Народ-герой, народ-воин. М., 1964. С. 5.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21. Материалы по историко-статистическому описанию Оренбургского казачьего войска. Вып. 7. Оренбург, 1907. С. 358-359; Матвиевский П. Е. Оренбургский край в Отечественной войне 1812 года. Оренбург, 1962. С. 14-15.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22. ПСЗ. Т. 25. N 18477.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23. Там же. Т. 23. N 16856, 16974; т. 25. N 18580, 18701.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24. ОПИ ГИМ. Ф. 450, д. 708, л. 40; Матвиевский П. Е. Указ. соч. С. 128-129.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25. Материалы по историко-статистическому описанию Оренбургского казачьего войска. Вып. 5. Оренбург, 1904. С. 151.</w:t>
      </w:r>
    </w:p>
    <w:p w:rsidR="00B142AD" w:rsidRPr="00EF024C" w:rsidRDefault="00B142AD" w:rsidP="00B142AD">
      <w:pPr>
        <w:spacing w:before="120"/>
        <w:ind w:firstLine="567"/>
        <w:jc w:val="both"/>
        <w:rPr>
          <w:lang w:val="en-US"/>
        </w:rPr>
      </w:pPr>
      <w:r w:rsidRPr="00EF024C">
        <w:t>26. Асфандияров А. З. Участие башкир в войнах и походах России в период кантонного управления // Из истории феодализма и капитализма в Башкирии. Уфа</w:t>
      </w:r>
      <w:r w:rsidRPr="00EF024C">
        <w:rPr>
          <w:lang w:val="en-US"/>
        </w:rPr>
        <w:t xml:space="preserve">, 1971. </w:t>
      </w:r>
      <w:r w:rsidRPr="00EF024C">
        <w:t>С</w:t>
      </w:r>
      <w:r w:rsidRPr="00EF024C">
        <w:rPr>
          <w:lang w:val="en-US"/>
        </w:rPr>
        <w:t>. 75-78.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rPr>
          <w:lang w:val="en-US"/>
        </w:rPr>
        <w:t xml:space="preserve">27. Brief Remarks on the character and composition of the Russian Army and sketch of the Compaigns in Poland in the years 1806 and 1807. </w:t>
      </w:r>
      <w:r w:rsidRPr="00EF024C">
        <w:t>By sir Robert Wilson. London, 1810. Р. 40-41, 164-165.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 xml:space="preserve">28. Чуйкевич П. Подвиги казаков в Пруссии. СПб, 1810. С. 102-103. 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29. Там же. С. 103.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30. Михайловский-Данилевский А. И. Описание второй войны имп. Александра с Наполеоном в 1806-1807 гг. СПб, 1846. С. 343-344.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31. РГВИА. Ф. ВУА, д. 3161, л. 66 об.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32. Чуйкевич П. Указ. соч. С. 113.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33. Там же. С. 117-119.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34. ПСЗ. Т. 31. N 24583. С. 608-609.</w:t>
      </w:r>
    </w:p>
    <w:p w:rsidR="00B142AD" w:rsidRPr="00EF024C" w:rsidRDefault="00B142AD" w:rsidP="00B142AD">
      <w:pPr>
        <w:spacing w:before="120"/>
        <w:ind w:firstLine="567"/>
        <w:jc w:val="both"/>
      </w:pPr>
      <w:r w:rsidRPr="00EF024C">
        <w:t>35. Калмыки в Отечественной войне 1812 года. Элиста, 1964. С. 19-20.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2AD"/>
    <w:rsid w:val="00051FB8"/>
    <w:rsid w:val="00095BA6"/>
    <w:rsid w:val="00210DB3"/>
    <w:rsid w:val="0031418A"/>
    <w:rsid w:val="00350B15"/>
    <w:rsid w:val="00377A3D"/>
    <w:rsid w:val="004D7AF7"/>
    <w:rsid w:val="0052086C"/>
    <w:rsid w:val="005A2562"/>
    <w:rsid w:val="00755964"/>
    <w:rsid w:val="008C19D7"/>
    <w:rsid w:val="00A44D32"/>
    <w:rsid w:val="00B142AD"/>
    <w:rsid w:val="00E12572"/>
    <w:rsid w:val="00E577F7"/>
    <w:rsid w:val="00EF024C"/>
    <w:rsid w:val="00F0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2E87C5-0A7F-4BB2-945F-D7E5CB75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2A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142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3220</Words>
  <Characters>18358</Characters>
  <Application>Microsoft Office Word</Application>
  <DocSecurity>0</DocSecurity>
  <Lines>152</Lines>
  <Paragraphs>43</Paragraphs>
  <ScaleCrop>false</ScaleCrop>
  <Company>Home</Company>
  <LinksUpToDate>false</LinksUpToDate>
  <CharactersWithSpaces>21535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Братство по оружию</dc:title>
  <dc:subject/>
  <dc:creator>Alena</dc:creator>
  <cp:keywords/>
  <dc:description/>
  <cp:lastModifiedBy>admin</cp:lastModifiedBy>
  <cp:revision>2</cp:revision>
  <dcterms:created xsi:type="dcterms:W3CDTF">2014-02-19T15:45:00Z</dcterms:created>
  <dcterms:modified xsi:type="dcterms:W3CDTF">2014-02-19T15:45:00Z</dcterms:modified>
</cp:coreProperties>
</file>