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1C" w:rsidRPr="0099041C" w:rsidRDefault="0099041C" w:rsidP="0099041C">
      <w:pPr>
        <w:spacing w:before="120"/>
        <w:jc w:val="center"/>
        <w:rPr>
          <w:b/>
          <w:bCs/>
          <w:sz w:val="32"/>
          <w:szCs w:val="32"/>
        </w:rPr>
      </w:pPr>
      <w:r w:rsidRPr="0099041C">
        <w:rPr>
          <w:b/>
          <w:bCs/>
          <w:sz w:val="32"/>
          <w:szCs w:val="32"/>
        </w:rPr>
        <w:t xml:space="preserve">Степные соседи Древней Руси: этнические процессы и общественное развитие </w:t>
      </w:r>
    </w:p>
    <w:p w:rsidR="0099041C" w:rsidRPr="0099041C" w:rsidRDefault="0099041C" w:rsidP="0099041C">
      <w:pPr>
        <w:spacing w:before="120"/>
        <w:jc w:val="center"/>
        <w:rPr>
          <w:sz w:val="28"/>
          <w:szCs w:val="28"/>
        </w:rPr>
      </w:pPr>
      <w:r w:rsidRPr="0099041C">
        <w:rPr>
          <w:sz w:val="28"/>
          <w:szCs w:val="28"/>
        </w:rPr>
        <w:t xml:space="preserve">Галкина Е. С.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Становление Киевской Руси как государства, формирование древнерусской народности проходило в условиях постоянного противостояния и взаимодействия с кочевниками Восточной Европы конца IX – начала XIII вв.: печенегами, гузами, половцами.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Кочевая периферия играла важную роль в исторических процессах того времени. И дело не только в том, что борьба с номадами в целом укрепляла социальные и политические связи в Древнерусском государстве, несмотря на частое использование кочевых наемников в княжеских усобицах. Жители Древней Руси контактировали с кочевниками на уровне торгового обмена, в приграничных районах существовало множество совместных поселений. Под влиянием славян-земледельцев происходило оседание кочевых племен, которое подчас заканчивалось ассимиляцией. Становясь частью древнерусской народности, кочевники привносили не только антропологический тип, но некоторые культурные традиции и обычаи. Все эти факторы делают необходимым изучение кочевых народов южнорусских степей не только как внешней и враждебной силы. Собственно миграции в степях Восточной Европы, этнические и социально-политические процессы в кочевых сообществах являются не менее важными для понимания истории Киевской Руси, чем военные столкновения(1).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 VIII - начале X вв. на степных просторах Юго-Восточной Европы господствовал Хазарский каганат - полукочевое раннее государство с достаточно высоким уровнем социальной организации. Хазария не только контролировала значительные по своим размерам территории, но и играла активную роль в политической истории Западной Евразии. Пришедшие ей на смену племенные союзы – печенеги, торки, половцы – при всей своей многочисленности были лишь истинной периферией бурно развивавшегося Древнерусского государства и Византии.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Печенеги как новая политическая сила появились в степях Юго-Восточной Европы со 2-й половины IX в. и были соседями восточных славян и Киевской Руси в течение более столетия.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Согласно Константину Багрянородному, до продвижения на запад печенеги жили по р. Итиль, гранича с хазарами и гузами(2).. Это подтверждается локализацией "тюркских" печенегов в персидском сочинении "Худуд ал-Алам"(3), информация которого соответствует 1-й половине IX вв. В Урало-Казахстанских степях в перечислении других тюркских племен упоминает печенегов арабский автор IX – начала Х в. Ибн ал-Факих, отмечая, что они, в отличие от многих других тюркских племен, остаются кочевниками(4).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Этимология слова "печенег" неясна до сих пор. Некоторые исследователи ведут его происхождение от легендарного первого вождя печенегов Бече. Другие переводят "печенег" как "свояк", "шурин" и объясняют это нехарактерное для этнонимов значение тем, что печенеги ранее были привилегированной частью племенного союза огузов, из знатных родов которых выбирали невест для вождей гузов(5).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По сообщению Константина Багрянородного, причиной переселения печенегов в Восточную Европу стало давление гузов – их восточных соседей, вступивших в союз с хазарами, соседившими с печенегами с юга(6). Причем переселилась только часть печенегов, остальные остались кочевать между Уралом и Волгой, где их увидел арабский путешественник начала Х в. Ибн Фадлан(7).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 современной историографии преобладает точка зрения, согласно которой появление печенегов в южнорусских степях датируется концом IX в., что, казалось бы, подтверждается как древнерусскими, так и византийскими источниками. К концу IX в. относится переселение уличей в Поросье, где они построили крепость для защиты от кочевников. Тиверские поселения в Поднестровье были разрушены печенегами. Но свидетельства о существовании значительных группировок мадьяр в Центральной Европе уже в 830—840-е гг.(8), позволяют отодвинуть столкновение мадьяр и печенегов к рубежу первой–второй четверти IX в.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К этим событиям относится и сообщение Константина Багрянородного в 38-й главе "Об управлении империей" о конфликте между хазарами и печенегами, в результате которого побежденные печенеги отправились в мадьярскую Леведию в Прикубанье и изгнали оттуда мадьяр. Последние переселились в междуречье Днепра и Днестра ("Ателькюзу"), откуда впоследствии со своим вождем Арпадом также были изгнаны печенегами(9). Очевидно, именно эти события относятся к концу IX в. Тогда печенеги становятся влиятельной политической силой в Причерноморье и Подунавье, в сотрудничестве с которой были заинтересованы Византия, Болгария, Русь.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Константин Багрянородный в середине Х в. упоминает восемь печенежских родов, четыре из которых кочевали на правом берегу Днепра и четыре – на левом. Существовали печенеги за счет кочевого скотоводства, торгового обмена с окружавшими их земледельческими народами, а также набегов на Русь, Византию, Венгрию. Печенежские набеги не раз отражали Святослав Игоревич, Владимир Святой, Ярослав Мудрый. Только победы Ярослава утвердили границу между Русью и печенегами по реке Рось.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 середине XI в. источники фиксируют перемены в расселении и численности печенежских племен Восточной Европы. В это время в Причерноморье между Днепром и Дунаем кочевали 13 родов печенегов, которые формально подчинялись одному хану – Тираху. В сложной обстановке борьбы с надвигавшимися торками выдвинулся новый лидер – Кеген, который попытался свергнуть Тираха, но потерпел поражение и вместе с присоединившимися родами ушел в Византию. Впоследствии, очевидно, под давлением гузов, туда направились и печенеги Тираха. Они были размещены империей на северных границах(10). Некоторые роды мигрировали в Болгарию и Венгрию, где слились с местным населением.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Торки (гузы средневековых источников) известны в степях Северного Причерноморья еще в начале Х в. Арабский географ ал-Масуди упоминает гузов на Нижнем Дону и побережье Черного моря, описывая события 910-х гг.(11) Согласно ал-Масуди, зимой гузы по льду переходили Дон и нападали на хазар. В 985 г. торки, по свидетельству Повести временных лет, были союзниками Владимира Святославича против волжско-камских булгар. Но, очевидно, это были отдельные племена. Массовая миграция началась несколько позже.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На рубеже I – II тыс. н.э. гузы возглавляли мощное племенное объединение в Приаралье и положили начало движению тюркских племен на запад в XI в., которое проходило по двум направлениям: южному и северному. Первое известно как движение сельджуков и шло через Среднюю Азию, Иран и Малую Азию. Северное же шло через Восточную Европу, и его участники известны русским летописям как торки. С частью присоединившихся к ним печенегов торки разбили оставшиеся печенежские силы, изрядно подорванные междоусобицами, став отныне непосредственными соседями Руси.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В 1055 г. русские войска разбили северную часть гузского союза. В 1060 г. торки, решив избежать столкновения с силами князя Всеволода Ярославича, ушли в степь. В конце XI в. торки были практически вытеснены половцами. Часть торков в поисках защиты от половецкой опасности стала вассалами Киевской Руси и была расселена на южных и юго-восточных границах Древнерусского государства.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Археологические памятники печенегов и торков немногочисленны. Кочевнические погребения конца IX–XI вв. интерпретируются археологами как печенежско-торческие, поскольку "родство торков и печенегов, засвидетельствованное древними письменными памятниками, заставляет сомневаться в наличии существенного различия в ритуале этих двух групп населения"(12). Обряд погребения торка, описанный Ибн Фадланом, ближе всего подходит к печенежским погребениям.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Древнерусские, византийские и западные письменные источники концентрируют внимание на кочевниках, обитавших в районах, близких к Поднепровью, однако, судя по археологическим данным, в X-XI вв. область распространения печенегов и торков была значительно шире. Значительное количество подобных погребений сосредоточено в Поволжье и Заволжье, причем именно эти районы по сравнению с Поднепровьем были более многолюдны.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Захоронения бедны инвентарем, а обряды погребения аналогичны мадьярским захоронениям, разбросанным по южнорусским степям 1-й пол. IX в. Хоронили своих покойных кочевники под небольшими земляными насыпями (либо впускные погребения в насыпи предшествующих эпох). В погребении присутствовали голова и ноги коня, либо его чучело, что характерно и для мадьяр, и для тюркских племен Центральной Азии. Немногочисленные вещи, положенные в могилу, включали стремена, поясные наборы, оружие – прямые сабли и луки, а также подвески и бляшки и редкую керамику(13). Вещевой набор соответствует степной моде, распространявшейся среди кочевников евразийских степей. Данная ситуация естественна для кочевых народов, у которых разложение родового строя только начиналось и социальная дифференциация не была развитой. Поэтому археологические памятники печенегов и торков практически одинаковы. Тем более что оставшиеся в южнорусских степях печенеги влились в племенной союз торков.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Торки, разбитые Киевской Русью, а затем и половцами, попытались влиться в состав сельджуков на территории Византии. В 1064 г. торки останавливаются на Дунае, но византийская армия изгоняет их. Часть торков осталась на службе византийских императоров, но большинство возвратилось в Поросье и подчинилось киевским князьям. Во 2-й пол. XI–XII вв. русские летописи упоминают здесь торков, печенегов и берендеев. С 1140-х гг. летописцам известен в этом районе племенной союз черных клобуков со столицей в городе Торческ. Доминирующим племенем в этом союзе были берендеи. В это время окончательно устанавливаются вассальные отношения обитателей Поросья с Киевом.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Кроме берендеев, печенегов и торков летописи знают в XII в. других кочевников, также подчиненных Руси. Кроме Поросья, подвластные киевским князьям кочевники обитали под Черниговом, Переяславлем(14), в Ростово-Суздальской земле(15), на Трубеже(16), под Белой Вежей(17), что подтверждается археологическим материалом(18).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Кочевники, пришедшие на бывшую территорию Хазарии, практически совсем не владели ремеслами. Гончарный круг отсутствовал. У печенегов и торков вся керамика лепная, и найдено ее так мало, что даже о ремесленном производстве посуды говорить нельзя. В могилах половцев также почти нет керамики.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Между тем, образ жизни кочевников южнорусских степей характеризуется как полукочевой, когда род или племя кочует от весны до осени по определенным традицией маршрутам, а зиму проводит во временных поселениях. При этом каждая кочующая группа имеет пастбища, закрепленные конкретно за нею. Подтверждением этому является постепенная смена отдельных погребений на могильники, которая началась в XI-XII вв., а продолжилась уже при господстве монголо-татар. О постепенном процессе оседания свидетельствуют и упоминания в летописях о "городах" половцев и черных клобуков. Поселениям кочевников является верхний слой Саркела, лежащий над разрушениями нач. XII в. Здесь найдены остатки наземных построек с открытыми очагами – т.н. юртообразные жилища(19). Помимо этого, раскопаны редкие фрагменты изделий русского ремесла, что дало специалистам сделать вывод о совместном древнерусско-кочевническом поселке на развалинах Саркела(20). На Нижнем Дону известна масса подобных смешанных поселений.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Информация об общественных отношениях кочевников южнорусских степей, благодаря их соседству с Киевской Русью и Византией, весьма обширна. У Константина Багрянородного сообщается о восьми печенежских "округах", в которых имелись "главные" князья (возможно, вожди племен) и "меньшие" князья, стоявшие, очевидно, во главе родов. О существовании у печенегов родовой аристократии свидетельствуют летописи, упоминающие "лепших мужей в родах". Существовала также и иерархия родов. По данным венгерской хроники, из числа этой аристократии в родах выбирали должностных лиц (сотников, десятников и т.д.)(21). О старейшинах упоминает также епископ Бруно, посетивший земли кочевников в начале XII в.(22) Константин Багрянородный также свидетельствует о выборной власти у печенегов.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О неразвитости печенежского общества, незначительном расслоении и стратификации говорит и сообщение арабского географа ал-Бакри о том, что печенеги предоставляют военнопленным "на выбор, желают ли они остаться у них на условиях полной равноправности и даже вступления в брак у них, если того пожелают, или быть отправлены обратно в безопасное для них место"(23).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Однако социальная дифференциация все же была. Примерно в 17% кочевнических погребений X-XI вв. находятся золотые вещи, причем большинство из них – в могилах тяжеловооруженных всадников(24), что свидетельствует о процессе социального расслоения в обществе и выделении страты воинов.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Половцы (куманы западных и кипчаки восточных источников) обитали в VIII - IХ в. в верховьях Иртыша. Там они были неплохо известны арабским ученым, в том числе Ибн ал-Факиху(25) и анонимному автору свода о степной Евразии, сохранившемуся в сочинении "Худуд ал-алам"(26).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Происхождение русского названия куманов – "половцы" объясняется по-разному. А. Куник считал, что "половцы" происходит от "половый" - светло-серый, соломенный, относя половцев к светловолосым европеоидам(27). Такое объяснение поддержало большинство исследователей 2-й пол. ХХ века. Е.Ч. Скржинская предложила другое объяснение, обратив внимание на то, что в летописях употребляется понятие "онополовец" в значении "живущий по ту сторону реки", т.е. на левом берегу Днепра. По мнению исследовательницы, поддержанному П.П. Толочко, именно в этом значении употребляли слово "половец" жители Древней Руси по отношению к новым соседям(28).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На рубеже I-II тысячелетия половцы входили в состав Кимакского каганата с центром в Прииртышье, именовались кыпчаками и были вассалами кимаков. На запад кыпчаки стали продвигаться в X в. В составе родственных им кимаков они напали на территории гузов. Во 2-й половине Х в., уже независимо от кимаков, часть кыпчакских племен перешла Волгу и переселилась в степи Причерноморья и в Предкавказье. В середине XI в. эта новая волна кочевников достигла Днепра. В целом же половецкие кочевья XI-XIII вв. занимали огромную территорию от запада Тянь-Шаня до устья Дуная, которая называлась "Дешт-и-Кыпчак" (Половецкая степь).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Первые столкновения Киевской Руси с половцами начались в 1060-х гг.(29), и конца XI в. половцы заняли доминирующее положение в степях Восточной Европы. С половцами связаны курганы с камнями в насыпи, которые появились по всем степям Восточной Европы вплоть до Молдавии в конце XI-XII вв. Половецкими считаются также курганы с восточной ориентировкой покойных и погребения с целым конем и с конем в отдельной яме, которые неизвестны ранее на территории Восточной Европы(30).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В конце XII – начале XIII вв., т.е. непосредственно перед монгольским нашествием, кочевнические погребения в степях Восточной Европы крайне малочисленны по сравнению с предшествующими периодами. При этом западные районы степи значительно заселеннее восточных. Наиболее интенсивно тогда использовались кочевниками степи по течению Северского Донца, Нижнего Днепра, Днестра, а также Приазовье и Причерноморье. Однако русские летописи называют восточной границей половецкой степи Волгу: "Вся Половецкая земля между Волгой и Днепром"(31).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На Северском Донце и Дону располагалось, пожалуй, самое мощное половецкое объединение, с которым постоянно происходили столкновения древнерусских князей. Здесь упоминаются крупные города половцев: Сугров, Балин, Шарукань. Именно на Дону и Донце располагались вежи и кочевья половецких ханов Гзы Бурновича, Кончака, Беглюка. В 1160 и 1199 гг. владимирский, муромский, рязанский князья совершали походы на половцев "за Дон далече"(32).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Археологические памятники половцев более многочисленны, чем их предшественников – печенегов и торков. Появление половцев в Юго-Восточной Европе фиксирует смена обряда погребения, который становится вариативным: ориентировка покойных как на восток, так и на запад, в могилу кладут целого коня либо его чучело, появляются погребения с деревянными перекрытиями, с перекрытиями под каменной насыпью. В XII-XIII вв. начинается процесс оседания номадов, появляются неукрепленные поселения на Среднем и Нижнем Днепре(33).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Но самым известным предметом материальной культуры половцев, конечно, являются "каменные бабы". Традиция изготовления каменных изваяний раннего средневековья уходит корнями в искусство кочевников Сибири, Монголии, Семиречья, Алтая и Казахстана. В южнорусских каменных бабах XI-XIII вв. видят последнее звено в цепи развития тюркских каменных изваяний, которое началось в Монголии и на Алтае в VI-VII вв. н.э. Причем половцы, прорвавшись на запад, создали свой стиль исполнения статуй, освоили другое, более реалистическое понимание формы и снабдили изваяния множеством деталей, неизвестных в степях Азии(34).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Согласно сводкам, сделанным еще в XIX в. (когда большинство статуй еще стояла на исконных местах), большинство каменных баб находилось в Екатеринославской, Таврической и Харьковской губерниях, в низовьях Дона, западной части Северного Кавказа и в Приазовье, причем на западе они распространялись до Болгарии(35). При этом статуи почти полностью отсутствуют к востоку от Дона, в лесостепи, в Поросье, в восточной части Северного Кавказа, а к востоку от Волги встречаются изваяния совершенно другого типа, близкого к традициям Семиречья и Тувы.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 Восточной Европе около 70% наиболее ранних статуй представлены женскими изваяниями, да и в целом процент женских статуй у половцев значительно превышает подобные за Уралом. При этом одежда женских скульптур соответствовала захоронениям знатных кочевников. Однако большой роли женщин у половцев по источникам не просматривается. Поэтому единственным логичным представляется предположение о некоем женском культе у половцев, подтверждение чему можно найти в "Искандер-наме", где упоминается именно женская статуя(36).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Все эти данные материальной культуры показывают, что половцы XII в. находились, вероятно, на более высоком уровне развития общественных отношений, чем их предшественники.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В самых разных источниках, в том числе и древнерусских, неоднократно упоминаются половецкие роды(37). Несколько родов составляли более крупные объединения, которые в одном из арабских источников обозначены термином "племена".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Половцы уже знали рабство, у них имелась челядь. Указания на это сохранились в Ипатьевской летописи при описании разгрома половцев Владимиром Мономахом под 1103 г.: "Взяша бо тогда скоты и овце и кони и вельблуды и веже с добытком и с челядью"(38). О патронимии у половцев также свидетельствуют летописи, называющие глав больших семей "господичами"(39).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Показательно, что половецкие союзы племен никогда не охватывали всех половцев, кочевавших по степям Восточной Европы. Знаменитые ханы Боняк и Тугоркан возглавляли западные половецкие объединения. Шарукан властвовал в степях Дона и Северского Донца. Попытку создать крупное государственное объединение предпринял Кончак, привлекший большое число половецких племен. Он даже попытался передать власть над этим образованием своему сыну Юрию, однако этот племенной суперсоюз - "государство" потерпел крах: у него не было ни управленческого аппарата, ни зародыша налоговой системы. Созданное волей одного человека, это квази-государство не было подготовлено объективным развитием половецкого общества.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Раннегосударственные объединения Боняка и Тугоркана также не были прочными. Союзы распадались вместе со смертью своих предводителей. Некоторые периоды XII в. вообще характеризуются отсутствием крупных союзов у половцев. К примеру, автор XII в. Петахъя указывает: "Куманы не имеют общих владетелей, а только князей и благородные фамилии"(40).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Летописи позволяют проследить половецкие "династии" конца XI-XIII вв.: достаточно четко выделяются роды Тугоркана, Боняка и Шарукана Старого. Помимо них на протяжении всего этого времени упоминается масса половецких "князей" и "лепших князей"(41). У черных клобуков также известны "лепшии мужи": "сдумавше лепьшии мужи в Черных Клобуцех и приехаша к Ростиславу к Рюриковичю и почаша ему молвити: поеди княже с нами на вежи половецкыя"(42).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Таким образом, очевидно, что для кочевников южнорусских степей X-XII вв., как и для их предшественников – гуннов, булгар, хазар, - была характерна так называемая генеалогическая система родства, на которой и строилась социальная структура их обществ. Но в отличие от перечисленных выше племенных союзов, у печенегов, торков и половцев она еще не начала трансформироваться в административную организацию. Создание государственных объединений было вызвано только причинами внешнего характера, и прежде всего влиянием Киевской Руси.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В сравнении с ранними государствами степи и лесостепи кон. I тыс. н.э., новая волна тюркских кочевников Заволжья стояла на значительно более низкой стадии развития общественных отношений. Археологические данные не фиксируют наличие у кочевников X – XI вв. социальной стратификации. Половцы же в XII в. находились на начальной стадии разложения первобытнообщинных отношений, которое шло в данном случае по пути позднеродовой общины и патронимии. Потестарные объединения половцев, которые упоминают древнерусские источники, быстро распадались со смертью своих предводителей, как, например, союз Кончака, в котором даже отсутствовал управленческий аппарат. Политогенез половцев стимулировался также внешним фактором – влиянием Киевской Руси. Однако это воздействие было длительным и приводило к оседанию половцев, возникновению совместных поселений и к началу ассимиляции кочевников славянами.</w:t>
      </w:r>
      <w:r>
        <w:t xml:space="preserve">  </w:t>
      </w:r>
    </w:p>
    <w:p w:rsidR="0099041C" w:rsidRPr="0099041C" w:rsidRDefault="0099041C" w:rsidP="0099041C">
      <w:pPr>
        <w:spacing w:before="120"/>
        <w:jc w:val="center"/>
        <w:rPr>
          <w:b/>
          <w:bCs/>
          <w:sz w:val="28"/>
          <w:szCs w:val="28"/>
        </w:rPr>
      </w:pPr>
      <w:r w:rsidRPr="0099041C">
        <w:rPr>
          <w:b/>
          <w:bCs/>
          <w:sz w:val="28"/>
          <w:szCs w:val="28"/>
        </w:rPr>
        <w:t>Список литературы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1. История международных (прежде всего военных) отношений Руси с кочевниками X – начала XIII вв. является отдельной темой, которая исследована очень подробно (см., напр.: Каргалов В.В. Внешне-политические факторы развития феодальной Руси. М., 1967; Пашуто В.Т. Внешняя политика Древней Руси. - М., 1968; Сахаров А.Н. Дипломатия Древней Руси. - М., 1980; Толочко П.П. Кочевые народы степей и Киевская Русь. - Киев, 1999). Поэтому специально рассматривать эти аспекты в настоящей статье нет необходимости.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2. Константин Багрянородный. Об управлении империей. - М., 1989. – С.155.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  <w:rPr>
          <w:lang w:val="en-US"/>
        </w:rPr>
      </w:pPr>
      <w:r w:rsidRPr="0099041C">
        <w:rPr>
          <w:lang w:val="en-US"/>
        </w:rPr>
        <w:t xml:space="preserve">3. Hudud al-‘Alam. The Regions of the World. A Persian Geography 372 a.h. - 982 a.d./ Transl. by V. Minorsky. E.J.W. Gibb Memorial Series. - New Series, XI. - London, 1970. – </w:t>
      </w:r>
      <w:r w:rsidRPr="0099041C">
        <w:t>Р</w:t>
      </w:r>
      <w:r w:rsidRPr="0099041C">
        <w:rPr>
          <w:lang w:val="en-US"/>
        </w:rPr>
        <w:t>.158.</w:t>
      </w:r>
      <w:r>
        <w:rPr>
          <w:lang w:val="en-US"/>
        </w:rP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4. Ибн ал-Факих ал-Хамадани. Известия о странах // Арабские источники о тюрках в раннее средневековье. – Баку, 1993. – С.43.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5. Щербак А.М. Знаки на керамике и кирпичах из Саркела - Белой Вежи // Материалы и исследования по археологии СССР (МИА). - №75. – М., 1959. – С. 369; Толочко П.П. Кочевые народы степей и Киевская Русь. - Киев, 1999. – С.53.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6. Константин Багрянородный. – С.155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7. Ковалевский А.П. Книга Ахмеда Ибн Фадлана о его путешествии на Волгу в 921-922 гг. Статьи, перевод и комментарии. - Харьков, 1957. – С.130.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8. Грот К.Я. Моравия и мадьяры с половины IX до начала Х века. - СПб., 1881. - С. 225; Шушарин В.П. Русско-венгерские отношения в IX в.// Международные связи России до XVII в. - М., 1961. - С. 134. Например, византийский источник - Продолжатель Георгия Амартола упоминает, что в 830-х гг. болгарский царь Крум, испытывая трудности в войне с Византией, обратился за помощью к уграм (венграм), находившимся поблизости.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9. Константин Багрянородный. – С.159-161.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10. Васильевский В. Труды. – Т. I. – СПб., 1908. – С. 11.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11. Ал-Мас‘уди. Мурудж аз-захаб ва ма‘адин ал-джавхар. - Т. 1. - Бейрут, 1987. – С.183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12. Федоров-Давыдов Г.А. Кочевники Восточной Европы под властью золотоордынских ханов. – М., 1966. - С.141.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13. Плетнева С.А. Печенеги, торки, половцы // Степи Евразии в эпоху средневековья. - М., 1981. – С.216-218.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14. Полное собрание русских летописей (ПСРЛ). – Т.II. – Стб. 398.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15. Греков Б.Д. Киевская Русь. – М., 1949. – С. 344.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16. ПСРЛ. – Т.I. – Стб.295, 303.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17. ПСРЛ. – Т.II. – Стб. 284.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18. Плетнева С.А. Кочевнический могильник близ Саркела – Белой Вежи // МИА. - №109. – М., 1963. – С. 258-259.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19. Белецкий В.Д. Жилища Саркела – Белой Вежи // МИА. - № 75. – М., 1959. – С.123, 130.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20. Там же. – С.127-130.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21.Куник А. О торкских печенегах и половцах по венгерским источникам // Записки Академии наук. - Отд.I, III. – 1854. – Ч.II. - С. 733.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 xml:space="preserve">22. Памятники истории Киевского государства IX-XII вв. – М., 1936. – С. 76. 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23. Куник А., Розен В. Известия ал-Бакри и других авторов о Руси и славянах. – Ч.I. – СПб., 1878. – С. 60.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24. Федоров-Давыдов Г.А. Кочевники Восточной Европы… С.220.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25. Арабские источники о тюрках в раннее средневековье. – С.43.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26. Hudud al-‘Alam. – Р.75.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27. Куник А. О торкских печенегах… С.735.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28. Скржинская Е.Ч. Половцы. Опыт исторического истолкования термина // Византийский временник. – Т.46. – М., 1986. – С.255-276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29. ПСРЛ. – Т.2. – Стб.152. (1061 г.)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30. Федоров-Давыдов Г.А. Кочевники Восточной Европы… С. 145.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31. ПСРЛ. – Т.II. – Стб.455.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32. ПСРЛ. – Т. IХ. – Стб. 222; ПСРЛ. – Т. I. – Стб. 414.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33. Плетнева С.А. Печенеги, торки, половцы. – С.221.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34. Федоров-Давыдов Г.А. Кочевники Восточной Европы… С.189.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35. Там же. – С. 188.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36. Федоров-Давыдов Г.А. Кочевники Восточной Европы… С.191. Низами. Искандер-наме // Стихотворения и поэмы. – Л., 1981. - С.635-639.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37. См., напр.: ПСРЛ. – Т.II. – Стб. 548.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38. ПСРЛ. – Т.II. – Стб.255.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39. Плетнева С.А. Печенеги, торки и половцы… С.195.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40. Марголин П.В. Три еврейских путешественника XI-XIII вв. – СПб, 1881. – С. 223.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41. Федоров-Давыдов Г.А. Кочевники Восточной Европы… С.224.</w:t>
      </w:r>
      <w:r>
        <w:t xml:space="preserve"> </w:t>
      </w:r>
    </w:p>
    <w:p w:rsidR="0099041C" w:rsidRDefault="0099041C" w:rsidP="0099041C">
      <w:pPr>
        <w:spacing w:before="120"/>
        <w:ind w:firstLine="567"/>
        <w:jc w:val="both"/>
      </w:pPr>
      <w:r w:rsidRPr="0099041C">
        <w:t>42. ПСРЛ. – Т.II. – Стб. 676.</w:t>
      </w:r>
    </w:p>
    <w:p w:rsidR="005F369E" w:rsidRPr="0099041C" w:rsidRDefault="005F369E" w:rsidP="0099041C">
      <w:pPr>
        <w:spacing w:before="120"/>
        <w:ind w:firstLine="567"/>
        <w:jc w:val="both"/>
      </w:pPr>
      <w:bookmarkStart w:id="0" w:name="_GoBack"/>
      <w:bookmarkEnd w:id="0"/>
    </w:p>
    <w:sectPr w:rsidR="005F369E" w:rsidRPr="0099041C" w:rsidSect="0099041C">
      <w:pgSz w:w="11906" w:h="16838"/>
      <w:pgMar w:top="1134" w:right="1134" w:bottom="1134" w:left="1134" w:header="720" w:footer="720" w:gutter="0"/>
      <w:cols w:space="708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6F6" w:rsidRDefault="009626F6">
      <w:r>
        <w:separator/>
      </w:r>
    </w:p>
  </w:endnote>
  <w:endnote w:type="continuationSeparator" w:id="0">
    <w:p w:rsidR="009626F6" w:rsidRDefault="0096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6F6" w:rsidRDefault="009626F6">
      <w:r>
        <w:separator/>
      </w:r>
    </w:p>
  </w:footnote>
  <w:footnote w:type="continuationSeparator" w:id="0">
    <w:p w:rsidR="009626F6" w:rsidRDefault="00962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48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41C"/>
    <w:rsid w:val="001541C5"/>
    <w:rsid w:val="001776F2"/>
    <w:rsid w:val="004424C7"/>
    <w:rsid w:val="005064A4"/>
    <w:rsid w:val="005F369E"/>
    <w:rsid w:val="00820540"/>
    <w:rsid w:val="009626F6"/>
    <w:rsid w:val="0099041C"/>
    <w:rsid w:val="00AF5F9F"/>
    <w:rsid w:val="00BD4611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3D38D7-A746-48E4-B836-7EB2EA12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9904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99041C"/>
    <w:pPr>
      <w:spacing w:before="118" w:after="13"/>
      <w:ind w:left="13" w:right="13"/>
      <w:jc w:val="both"/>
    </w:pPr>
    <w:rPr>
      <w:sz w:val="20"/>
      <w:szCs w:val="20"/>
    </w:rPr>
  </w:style>
  <w:style w:type="character" w:customStyle="1" w:styleId="text1">
    <w:name w:val="text1"/>
    <w:uiPriority w:val="99"/>
    <w:rsid w:val="0099041C"/>
    <w:rPr>
      <w:sz w:val="20"/>
      <w:szCs w:val="20"/>
    </w:rPr>
  </w:style>
  <w:style w:type="paragraph" w:styleId="a4">
    <w:name w:val="header"/>
    <w:basedOn w:val="a"/>
    <w:link w:val="a5"/>
    <w:uiPriority w:val="99"/>
    <w:rsid w:val="0099041C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99041C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3782</Words>
  <Characters>21563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Степные соседи Древней Руси: этнические процессы и общественное развитие </vt:lpstr>
    </vt:vector>
  </TitlesOfParts>
  <Company>Home</Company>
  <LinksUpToDate>false</LinksUpToDate>
  <CharactersWithSpaces>25295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Степные соседи Древней Руси: этнические процессы и общественное развитие </dc:title>
  <dc:subject/>
  <dc:creator>User</dc:creator>
  <cp:keywords/>
  <dc:description/>
  <cp:lastModifiedBy>Irina</cp:lastModifiedBy>
  <cp:revision>2</cp:revision>
  <dcterms:created xsi:type="dcterms:W3CDTF">2014-08-07T13:34:00Z</dcterms:created>
  <dcterms:modified xsi:type="dcterms:W3CDTF">2014-08-07T13:34:00Z</dcterms:modified>
</cp:coreProperties>
</file>