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 xml:space="preserve">...по моему мнению, власть появилась с возникновением человеческого общества и будет в той или иной форме всегда сопутствовать его развитию. 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Исторический опыт показывает, что там, где появляется необходимость в согласованных действиях людей (будь то отдельная семья, группа, социальный слой, нация или общество в целом), происходит подчинение их деятельности достижению определенных целей. В этом случае определяются ведущие и ведомые, властвующие и подвластные, господствующие и подчиненные.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Понятие власти, её сущности и характера дает ключ к пониманию природы политики и государства. Даже то, что древнегреческое «архе», обозначавшее «власть» или «главенство», имело и другое значение – первоначало или первопричина, по-видимому, было не случайным совпадением, возможно смутной догадкой о природе власти.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Парадокс политической власти, способной оборачиваться для человека одновременно и целесообразной силой, и злой волей, во все времена занимал умы философов, историков, политологов, юристов, писателей. Аристотель и Шекспир, Гете, Ницше и Достоевский, Фуко и Кафка в философских категориях или художественных образах пытались приоткрыть завесу над этим далеко еще не познанным феноменом жизни общества и человека.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Власть есть присущее обществу волевое отношение между людьми. Власть необходима, подчеркивал Аристотель, прежде всего, для организации общества, которое немыслимо без подчинения всех участников единой воле, для поддержания его целостности и единства.</w:t>
      </w:r>
      <w:r>
        <w:rPr>
          <w:rStyle w:val="a5"/>
        </w:rPr>
        <w:footnoteReference w:id="1"/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А кто стоит во главе этой «единой воли»?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 xml:space="preserve">Известно, что в истории ведущую роль играют не отдельные личности, а народные массы. В жизни общества и, следовательно, в истории нет ничего, кроме действующих людей со своим стремлением реализовать свои интересы. И когда часть из них взглянут на мир по –  особенному и начнут задумываться о совпадении и различии своих интересов с интересами других современников. Но эти индивидуальные прорывы сквозь обыденность оставались бы частным проявлением, если бы не появлялись люди, взваливающие на себя бремя объединения тысяч и тысяч своих современников, чье место в обществе совпадает, а интересы схожи. В этом, пожалуй, и заложены истоки лидерства. 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 xml:space="preserve"> Наследники престола Российского, кто они? Лидеры? 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 xml:space="preserve">Да. Многие </w:t>
      </w:r>
      <w:r>
        <w:rPr>
          <w:rStyle w:val="a8"/>
          <w:rFonts w:ascii="Times New Roman" w:hAnsi="Times New Roman"/>
          <w:b w:val="0"/>
          <w:bCs/>
          <w:i w:val="0"/>
          <w:iCs/>
          <w:sz w:val="18"/>
          <w:lang w:val="ru-RU"/>
        </w:rPr>
        <w:t xml:space="preserve">(подчеркиваю многие, но далеко не все) </w:t>
      </w:r>
      <w:r>
        <w:rPr>
          <w:rStyle w:val="a8"/>
          <w:lang w:val="ru-RU"/>
        </w:rPr>
        <w:t>из них были лидерами от рождения и правителями «по неволи». Волею судьбы, волею свыше им предназначено  творить историю, им предназначено решать судьбы не только своих современников, но и последующих поколений. Они несут ответственность за судьбу целой страны. Но осознавали ли  они это?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 xml:space="preserve">Личность Петра I, как творца судеб человеческих, всегда интересовала меня. Его преобразования (реформы) коснулись всех областей жизни России. 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Многие историки полагают, что создание системы государственного попечительства промышленности - великое дело Петра и его главная заслуга. Суть системы – жесткий  протекционизм, правительственная опека над отдельными отраслями промышленности и отдельными регионами, ускоренное развитие мануфактур, где технические новшества сочетались с принудительным трудом, государственные монополии и гарантии, предоставляемые частным лицам. Благодаря петровской системе, тяготы которой всецело легли на податные сословия, Россия к  екатерининскому времени достигла высокого, по европейским меркам, уровня промышленного развития, в рамках традиционного общества её отсталость была преодолена.  По моему мнению, военная реформа была первоочередным преобразовательным делом Петра I, наиболее продолжительным и самым тяжелым как для него самого, так и для народа. Она имела очень большое значение в нашей истории; это не просто вопрос о государственной обороне: реформа оказала глубокое влияние и на склад общества, и на дальнейший ход событий. Целям модернизации страны служила также социальная и сословная политика. Создавалась светская культура, свободная от церковной регламентации.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В целом за время петровского царствования произошла серьезная метаморфоза внешней политики России: от решения насущных задач национальной политики она перешла к постановке и решению типично имперских проблем. Петровские реформы привели к образованию военно-бюрократического государства с сильной централизованной самодержавной властью, опирающейся на крепостническую экономику и сильную армию, численность которой продолжала возрастать после войны. То, что державный корабль Петра плыл в Индию, естественно вытекало из внутреннего развития империи. При Петре были заложены основания имперской политики России XVIII-XIX вв.,  начали формироваться имперские стереотипы.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Каждая эпоха по-новому оценивает петровские преобразования, исходя из своих собственных проблем и представлений. Еще в 19 веке выдающийся русский историк  В.О. Ключевский писал о трагическом расколе российского общества после  реформ Петра I. Петровская европеизация не привела к западному типу развития России, считал В.О.Ключевский, а раскола общества на два уклада - “почву” и “цивилизацию”. “Почва” – это огромная масса патриархального крестьянства, это традиционный общинный уклад жизни с нормами общинного демократизма. ”Почва” – это русское православие с его укором к богатым и его утешением к бедным.  Наконец, “почва” – это российское самодержавие. Напротив, “цивилизация” – западный уклад жизни, противостоящий традиционному. Это меньшинство населения, образованные слои, развивающееся предпринимательство, интеллигенция, элита, оторванная от почвы. “Почва” развивается крайне медленно, “цивилизация” вбирает в себя все новейшие достижения. Именно здесь возникает российская наука, литература, достигшие больших мировых высот. “Почва” говорит на русском языке, “цивилизация” изъясняется  на иностранном. Пропасть между двумя укладами  жизни гигантская.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Развивая идеи В.О.Ключевского, Н.Бердяев так излагает свое понимание истоков русского раскола: “Русский народ по своей душевной структуре народ восточный. Россия – христианский Восток, который в течение двух столетий подвергался сильному влиянию Запада и в своем верхнем культурном слое  ассимилировал все западные идеи. Историческая судьба русского народа была несчастной и страдальческой, и развивался он катастрофическим темпом, через прерывность и изменение типа цивилизации...”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Реформа Петра была неизбежной, но он совершил ее путем страшного насилия над народной душой и народными верованиями...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Вот  высказывания трех крупнейших русских мыслителей о значении  Петра I для России.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- «Мы стали гражданами мира, перестав быть гражданами России. Виною – Петр». (Н. М. Карамзин)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- «Воссоединение с Западом значило для России найти свое место в Европе и тем самым найти себя... Утверждаясь в Европе, Россия утверждалась и в себе».  (Н. Вейдле)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- «...главный кризис зрел в национальной психологии. Европеизация России принесла с собой новые политические, религиозные и социальные идеи,  которые были восприняты правящим и высшим классами общества прежде, чем они достигли народных масс».  ( Г. Вернадский)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 xml:space="preserve">Да, я согласна, что результаты реформ, проведенных  Петром I, были очень значительны, несмотря на тотальный контроль государства над обществом. Однако в исторической перспективе петровская «индустриализация», отнявшая и искалечившая жизни сотен тысяч безымянных тружеников, во многом напоминает сталинскую – те же варварские методы, тот же временный успех </w:t>
      </w:r>
      <w:r>
        <w:rPr>
          <w:rFonts w:ascii="Times New Roman" w:hAnsi="Times New Roman"/>
          <w:b w:val="0"/>
          <w:bCs/>
          <w:i w:val="0"/>
          <w:iCs/>
          <w:color w:val="808080"/>
          <w:sz w:val="16"/>
          <w:lang w:val="ru-RU"/>
        </w:rPr>
        <w:t>*</w:t>
      </w:r>
      <w:r>
        <w:rPr>
          <w:rStyle w:val="a8"/>
          <w:lang w:val="ru-RU"/>
        </w:rPr>
        <w:t>, позволивший резко усилить военный потенциал страны, - и та же бесперспективность принудительного низкооплачиваемого труда, ведущая к нравственной и физической деградации рабочих  и, в конечном счете, к неизбежному отставанию экономики страны от уровня развитых европейских стран.</w:t>
      </w:r>
    </w:p>
    <w:p w:rsidR="002F5027" w:rsidRDefault="002F5027">
      <w:pPr>
        <w:rPr>
          <w:rStyle w:val="a8"/>
          <w:lang w:val="ru-RU"/>
        </w:rPr>
      </w:pPr>
      <w:r>
        <w:rPr>
          <w:rStyle w:val="a8"/>
          <w:lang w:val="ru-RU"/>
        </w:rPr>
        <w:t>Мог ли Петр предложить стране иные пути развития? Возможно...</w:t>
      </w:r>
    </w:p>
    <w:p w:rsidR="002F5027" w:rsidRDefault="002F5027">
      <w:pPr>
        <w:ind w:firstLine="0"/>
        <w:rPr>
          <w:rFonts w:ascii="Times New Roman" w:hAnsi="Times New Roman"/>
          <w:b w:val="0"/>
          <w:bCs/>
          <w:i w:val="0"/>
          <w:iCs/>
          <w:color w:val="808080"/>
          <w:sz w:val="16"/>
          <w:lang w:val="ru-RU"/>
        </w:rPr>
      </w:pPr>
      <w:r>
        <w:rPr>
          <w:lang w:val="ru-RU"/>
        </w:rPr>
        <w:t xml:space="preserve">    </w:t>
      </w:r>
      <w:r>
        <w:rPr>
          <w:rFonts w:ascii="Times New Roman" w:hAnsi="Times New Roman"/>
          <w:b w:val="0"/>
          <w:bCs/>
          <w:i w:val="0"/>
          <w:iCs/>
          <w:color w:val="808080"/>
          <w:sz w:val="16"/>
          <w:lang w:val="ru-RU"/>
        </w:rPr>
        <w:t>____________________</w:t>
      </w:r>
    </w:p>
    <w:p w:rsidR="002F5027" w:rsidRDefault="002F5027">
      <w:pPr>
        <w:rPr>
          <w:rFonts w:ascii="Times New Roman" w:hAnsi="Times New Roman"/>
          <w:b w:val="0"/>
          <w:bCs/>
          <w:i w:val="0"/>
          <w:iCs/>
          <w:color w:val="808080"/>
          <w:sz w:val="16"/>
          <w:lang w:val="ru-RU"/>
        </w:rPr>
      </w:pPr>
      <w:r>
        <w:rPr>
          <w:rFonts w:ascii="Times New Roman" w:hAnsi="Times New Roman"/>
          <w:b w:val="0"/>
          <w:bCs/>
          <w:i w:val="0"/>
          <w:iCs/>
          <w:color w:val="808080"/>
          <w:sz w:val="16"/>
          <w:lang w:val="ru-RU"/>
        </w:rPr>
        <w:t>*Был ли успех временный или нет? Вопрос конечно спорный</w:t>
      </w:r>
      <w:bookmarkStart w:id="0" w:name="_GoBack"/>
      <w:bookmarkEnd w:id="0"/>
    </w:p>
    <w:sectPr w:rsidR="002F502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027" w:rsidRDefault="002F5027">
      <w:pPr>
        <w:spacing w:line="240" w:lineRule="auto"/>
      </w:pPr>
      <w:r>
        <w:separator/>
      </w:r>
    </w:p>
  </w:endnote>
  <w:endnote w:type="continuationSeparator" w:id="0">
    <w:p w:rsidR="002F5027" w:rsidRDefault="002F50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027" w:rsidRDefault="002F5027">
    <w:pPr>
      <w:pStyle w:val="a9"/>
      <w:framePr w:wrap="around" w:vAnchor="text" w:hAnchor="margin" w:xAlign="outside" w:y="1"/>
      <w:rPr>
        <w:rStyle w:val="a8"/>
      </w:rPr>
    </w:pPr>
  </w:p>
  <w:p w:rsidR="002F5027" w:rsidRDefault="002F502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027" w:rsidRDefault="002F5027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027" w:rsidRDefault="002F5027">
      <w:pPr>
        <w:spacing w:line="240" w:lineRule="auto"/>
      </w:pPr>
      <w:r>
        <w:separator/>
      </w:r>
    </w:p>
  </w:footnote>
  <w:footnote w:type="continuationSeparator" w:id="0">
    <w:p w:rsidR="002F5027" w:rsidRDefault="002F5027">
      <w:pPr>
        <w:spacing w:line="240" w:lineRule="auto"/>
      </w:pPr>
      <w:r>
        <w:continuationSeparator/>
      </w:r>
    </w:p>
  </w:footnote>
  <w:footnote w:id="1">
    <w:p w:rsidR="002F5027" w:rsidRDefault="002F5027">
      <w:pPr>
        <w:pStyle w:val="a4"/>
        <w:spacing w:line="240" w:lineRule="auto"/>
        <w:rPr>
          <w:rFonts w:ascii="Tahoma" w:hAnsi="Tahoma"/>
          <w:color w:val="808080"/>
          <w:spacing w:val="10"/>
          <w:sz w:val="18"/>
        </w:rPr>
      </w:pPr>
      <w:r>
        <w:rPr>
          <w:rFonts w:ascii="Tahoma" w:hAnsi="Tahoma"/>
          <w:color w:val="808080"/>
          <w:spacing w:val="10"/>
          <w:sz w:val="18"/>
        </w:rPr>
        <w:footnoteRef/>
      </w:r>
      <w:r>
        <w:rPr>
          <w:rFonts w:ascii="Tahoma" w:hAnsi="Tahoma"/>
          <w:color w:val="808080"/>
          <w:spacing w:val="10"/>
          <w:sz w:val="18"/>
        </w:rPr>
        <w:t xml:space="preserve"> Аристотель. Соч. В 4 Т. М.,1984. Т 4. (С. 376-380).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027" w:rsidRDefault="002F5027">
    <w:pPr>
      <w:pStyle w:val="a7"/>
      <w:framePr w:wrap="around" w:vAnchor="text" w:hAnchor="margin" w:xAlign="center" w:y="1"/>
      <w:rPr>
        <w:rStyle w:val="a8"/>
      </w:rPr>
    </w:pPr>
  </w:p>
  <w:p w:rsidR="002F5027" w:rsidRDefault="002F5027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027" w:rsidRDefault="00FB6DCC">
    <w:pPr>
      <w:pStyle w:val="a7"/>
      <w:framePr w:h="364" w:hRule="exact" w:wrap="around" w:vAnchor="text" w:hAnchor="page" w:x="6022" w:y="33"/>
      <w:rPr>
        <w:rStyle w:val="a8"/>
      </w:rPr>
    </w:pPr>
    <w:r>
      <w:rPr>
        <w:rStyle w:val="a8"/>
        <w:noProof/>
      </w:rPr>
      <w:t>1</w:t>
    </w:r>
  </w:p>
  <w:p w:rsidR="002F5027" w:rsidRDefault="002F5027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3D74F0F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DCC"/>
    <w:rsid w:val="002F5027"/>
    <w:rsid w:val="006523B3"/>
    <w:rsid w:val="00C16C3E"/>
    <w:rsid w:val="00FB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6BC5A2-6AB5-4622-A531-9FCB8C83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480" w:lineRule="auto"/>
      <w:ind w:firstLine="720"/>
      <w:jc w:val="both"/>
    </w:pPr>
    <w:rPr>
      <w:rFonts w:ascii="Monotype Corsiva" w:hAnsi="Monotype Corsiva"/>
      <w:b/>
      <w:i/>
      <w:sz w:val="28"/>
      <w:szCs w:val="24"/>
      <w:lang w:val="en-US" w:eastAsia="en-US"/>
    </w:rPr>
  </w:style>
  <w:style w:type="paragraph" w:styleId="20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 w:val="0"/>
      <w:bCs/>
      <w:i w:val="0"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540"/>
    </w:pPr>
    <w:rPr>
      <w:lang w:val="ru-RU"/>
    </w:rPr>
  </w:style>
  <w:style w:type="paragraph" w:styleId="21">
    <w:name w:val="Body Text Indent 2"/>
    <w:basedOn w:val="a"/>
    <w:semiHidden/>
    <w:pPr>
      <w:ind w:right="-335" w:firstLine="567"/>
    </w:pPr>
    <w:rPr>
      <w:rFonts w:ascii="Tahoma" w:hAnsi="Tahoma"/>
      <w:spacing w:val="10"/>
      <w:kern w:val="10"/>
      <w:szCs w:val="20"/>
      <w:lang w:val="ru-RU"/>
    </w:rPr>
  </w:style>
  <w:style w:type="paragraph" w:styleId="a4">
    <w:name w:val="footnote text"/>
    <w:aliases w:val="список"/>
    <w:basedOn w:val="2"/>
    <w:next w:val="22"/>
    <w:semiHidden/>
    <w:pPr>
      <w:numPr>
        <w:numId w:val="0"/>
      </w:numPr>
      <w:spacing w:line="360" w:lineRule="auto"/>
      <w:ind w:left="641" w:hanging="357"/>
    </w:pPr>
    <w:rPr>
      <w:sz w:val="20"/>
      <w:szCs w:val="20"/>
      <w:lang w:val="ru-RU"/>
    </w:rPr>
  </w:style>
  <w:style w:type="character" w:styleId="a5">
    <w:name w:val="footnote reference"/>
    <w:autoRedefine/>
    <w:semiHidden/>
    <w:rPr>
      <w:rFonts w:ascii="Tahoma" w:hAnsi="Tahoma"/>
      <w:vertAlign w:val="superscript"/>
    </w:rPr>
  </w:style>
  <w:style w:type="paragraph" w:styleId="2">
    <w:name w:val="List Number 2"/>
    <w:basedOn w:val="a"/>
    <w:semiHidden/>
    <w:pPr>
      <w:numPr>
        <w:numId w:val="1"/>
      </w:numPr>
    </w:pPr>
  </w:style>
  <w:style w:type="paragraph" w:styleId="22">
    <w:name w:val="List Continue 2"/>
    <w:basedOn w:val="a"/>
    <w:semiHidden/>
    <w:pPr>
      <w:spacing w:after="120"/>
      <w:ind w:left="566"/>
    </w:pPr>
  </w:style>
  <w:style w:type="paragraph" w:styleId="3">
    <w:name w:val="Body Text Indent 3"/>
    <w:basedOn w:val="a"/>
    <w:semiHidden/>
    <w:pPr>
      <w:ind w:right="-58" w:firstLine="567"/>
    </w:pPr>
    <w:rPr>
      <w:b w:val="0"/>
      <w:bCs/>
      <w:i w:val="0"/>
      <w:iCs/>
      <w:sz w:val="32"/>
      <w:lang w:val="ru-RU"/>
    </w:rPr>
  </w:style>
  <w:style w:type="character" w:styleId="a6">
    <w:name w:val="line number"/>
    <w:basedOn w:val="a0"/>
    <w:semiHidden/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  <w:style w:type="paragraph" w:styleId="a9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6537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</vt:lpstr>
      <vt:lpstr>      </vt:lpstr>
    </vt:vector>
  </TitlesOfParts>
  <Company>Cybiko</Company>
  <LinksUpToDate>false</LinksUpToDate>
  <CharactersWithSpaces>7668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Koroleva</dc:creator>
  <cp:keywords/>
  <dc:description/>
  <cp:lastModifiedBy>Irina</cp:lastModifiedBy>
  <cp:revision>2</cp:revision>
  <cp:lastPrinted>2000-10-04T15:01:00Z</cp:lastPrinted>
  <dcterms:created xsi:type="dcterms:W3CDTF">2014-10-30T08:23:00Z</dcterms:created>
  <dcterms:modified xsi:type="dcterms:W3CDTF">2014-10-30T08:23:00Z</dcterms:modified>
</cp:coreProperties>
</file>