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19F" w:rsidRDefault="00E8419F"/>
    <w:p w:rsidR="00E8419F" w:rsidRDefault="00E8419F"/>
    <w:p w:rsidR="00E8419F" w:rsidRDefault="00E8419F"/>
    <w:p w:rsidR="00E8419F" w:rsidRDefault="00E8419F"/>
    <w:p w:rsidR="00E8419F" w:rsidRDefault="00FE125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33.2pt;margin-top:-28.4pt;width:155.05pt;height:137.15pt;z-index:251657728" o:allowincell="f">
            <v:imagedata r:id="rId5" o:title="" chromakey="white"/>
          </v:shape>
        </w:pict>
      </w:r>
    </w:p>
    <w:p w:rsidR="00E8419F" w:rsidRDefault="00E8419F"/>
    <w:p w:rsidR="00E8419F" w:rsidRDefault="00E8419F"/>
    <w:p w:rsidR="00E8419F" w:rsidRDefault="00E8419F"/>
    <w:p w:rsidR="00E8419F" w:rsidRDefault="00E8419F"/>
    <w:p w:rsidR="00E8419F" w:rsidRDefault="00E8419F"/>
    <w:p w:rsidR="00E8419F" w:rsidRDefault="00E8419F"/>
    <w:p w:rsidR="00E8419F" w:rsidRDefault="00E8419F"/>
    <w:p w:rsidR="00E8419F" w:rsidRDefault="00E8419F"/>
    <w:p w:rsidR="00E8419F" w:rsidRDefault="00E8419F"/>
    <w:p w:rsidR="00E8419F" w:rsidRDefault="00E8419F"/>
    <w:p w:rsidR="00E8419F" w:rsidRDefault="00E8419F"/>
    <w:p w:rsidR="00E8419F" w:rsidRDefault="00E8419F"/>
    <w:p w:rsidR="00E8419F" w:rsidRDefault="00E8419F"/>
    <w:p w:rsidR="00E8419F" w:rsidRDefault="00E8419F"/>
    <w:p w:rsidR="00E8419F" w:rsidRDefault="00E8419F">
      <w:pPr>
        <w:rPr>
          <w:i/>
          <w:sz w:val="72"/>
        </w:rPr>
      </w:pPr>
      <w:r>
        <w:rPr>
          <w:sz w:val="144"/>
        </w:rPr>
        <w:t xml:space="preserve">    </w:t>
      </w:r>
      <w:r>
        <w:rPr>
          <w:i/>
          <w:sz w:val="144"/>
        </w:rPr>
        <w:t>Реферат</w:t>
      </w:r>
    </w:p>
    <w:p w:rsidR="00E8419F" w:rsidRDefault="00E8419F">
      <w:pPr>
        <w:rPr>
          <w:i/>
          <w:sz w:val="72"/>
        </w:rPr>
      </w:pPr>
      <w:r>
        <w:rPr>
          <w:i/>
          <w:sz w:val="72"/>
        </w:rPr>
        <w:t xml:space="preserve">            по истории</w:t>
      </w:r>
    </w:p>
    <w:p w:rsidR="00E8419F" w:rsidRDefault="00E8419F">
      <w:pPr>
        <w:rPr>
          <w:b/>
          <w:sz w:val="36"/>
        </w:rPr>
      </w:pPr>
      <w:r>
        <w:rPr>
          <w:i/>
          <w:sz w:val="32"/>
        </w:rPr>
        <w:t xml:space="preserve">         </w:t>
      </w:r>
      <w:r>
        <w:rPr>
          <w:b/>
          <w:sz w:val="36"/>
        </w:rPr>
        <w:t>На тему</w:t>
      </w:r>
      <w:r>
        <w:rPr>
          <w:b/>
          <w:sz w:val="36"/>
          <w:lang w:val="en-US"/>
        </w:rPr>
        <w:t>: Народы Прибалтики XVI-XVII</w:t>
      </w:r>
      <w:r>
        <w:rPr>
          <w:b/>
          <w:sz w:val="36"/>
        </w:rPr>
        <w:t>вв.</w:t>
      </w: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sz w:val="32"/>
        </w:rPr>
      </w:pPr>
    </w:p>
    <w:p w:rsidR="00E8419F" w:rsidRDefault="00E8419F">
      <w:pPr>
        <w:rPr>
          <w:b/>
          <w:i/>
        </w:rPr>
      </w:pPr>
      <w:r>
        <w:rPr>
          <w:b/>
          <w:sz w:val="32"/>
        </w:rPr>
        <w:t xml:space="preserve">                                                  </w:t>
      </w:r>
      <w:r>
        <w:rPr>
          <w:b/>
          <w:i/>
          <w:sz w:val="32"/>
        </w:rPr>
        <w:t>Данилов Евгений 8</w:t>
      </w:r>
      <w:r>
        <w:rPr>
          <w:b/>
          <w:i/>
          <w:sz w:val="32"/>
          <w:lang w:val="en-US"/>
        </w:rPr>
        <w:t>”</w:t>
      </w:r>
      <w:r>
        <w:rPr>
          <w:b/>
          <w:i/>
          <w:sz w:val="32"/>
        </w:rPr>
        <w:t>В</w:t>
      </w:r>
      <w:r>
        <w:rPr>
          <w:b/>
          <w:i/>
          <w:sz w:val="32"/>
          <w:lang w:val="en-US"/>
        </w:rPr>
        <w:t>”</w:t>
      </w:r>
      <w:r>
        <w:rPr>
          <w:b/>
          <w:i/>
          <w:sz w:val="32"/>
        </w:rPr>
        <w:t xml:space="preserve"> класса</w:t>
      </w:r>
      <w:r>
        <w:rPr>
          <w:b/>
          <w:i/>
        </w:rPr>
        <w:t>.</w:t>
      </w:r>
    </w:p>
    <w:p w:rsidR="00E8419F" w:rsidRDefault="00E8419F">
      <w:pPr>
        <w:rPr>
          <w:sz w:val="30"/>
        </w:rPr>
      </w:pPr>
      <w:r>
        <w:rPr>
          <w:sz w:val="30"/>
        </w:rPr>
        <w:t xml:space="preserve">Политическая карта Прибалтики после окончания Ливонской войны стала не менее пёстрой, чем она была до этих событий. Речь Посполитная захватила в своё  владение северную часть Латвии (к северу от реки Даугавы) и южную Эстонию, которая в период Левонской войны была занята русскими войсками. Вся эта территория образовала особую провинцию под названием Задвинского герцогства. Оно, в начале находившееся в зависимости от короля Польши и великого князя литовского Сигизмунда </w:t>
      </w:r>
      <w:r>
        <w:rPr>
          <w:sz w:val="30"/>
          <w:lang w:val="en-US"/>
        </w:rPr>
        <w:t>II</w:t>
      </w:r>
      <w:r>
        <w:rPr>
          <w:sz w:val="30"/>
        </w:rPr>
        <w:t xml:space="preserve"> Августа, после Люблинской унии 1569г. было включено в состав Речи Посполитной. Польское правительство рассматривало Задвинское герцогство, в первую очередь, как аванпост против Швеции и России. Поэтому оно урезывало здесь привилегии немецкого дворянства и в то же время щедро раздавало имения польским и литовским феодалам, расширяя так же их права в местном управлении. Со стороны немецкого дворянства последовали резкие оппозиционные выступления, которые особенно обострились в период польско-шведсткой войны начала </w:t>
      </w:r>
      <w:r>
        <w:rPr>
          <w:sz w:val="30"/>
          <w:lang w:val="en-US"/>
        </w:rPr>
        <w:t>XVII</w:t>
      </w:r>
      <w:r>
        <w:rPr>
          <w:sz w:val="30"/>
        </w:rPr>
        <w:t>в.</w:t>
      </w:r>
    </w:p>
    <w:p w:rsidR="00E8419F" w:rsidRDefault="00E8419F">
      <w:pPr>
        <w:rPr>
          <w:sz w:val="30"/>
        </w:rPr>
      </w:pPr>
      <w:r>
        <w:rPr>
          <w:sz w:val="30"/>
        </w:rPr>
        <w:t>С целью искоренения лютерства и восстановления католицизма правительство провело в Задвинском герцогстве в широких размерах контреформацию.</w:t>
      </w:r>
    </w:p>
    <w:p w:rsidR="00E8419F" w:rsidRDefault="00E8419F">
      <w:pPr>
        <w:rPr>
          <w:sz w:val="30"/>
        </w:rPr>
      </w:pPr>
      <w:r>
        <w:rPr>
          <w:sz w:val="30"/>
        </w:rPr>
        <w:t xml:space="preserve">  Территория Задвинского герцогства вышла из Ливонской войны весьма опустошенной. Большая часть населения погибла от голода и эпидемии. Страна заселялась очень медленно. К концу </w:t>
      </w:r>
      <w:r>
        <w:rPr>
          <w:sz w:val="30"/>
          <w:lang w:val="en-US"/>
        </w:rPr>
        <w:t>XVI</w:t>
      </w:r>
      <w:r>
        <w:rPr>
          <w:sz w:val="30"/>
        </w:rPr>
        <w:t xml:space="preserve">в. Плотность населения составляла примерно 4 человека на квадратный километр. В годы польско-шведской войны, в первой четверти </w:t>
      </w:r>
      <w:r>
        <w:rPr>
          <w:sz w:val="30"/>
          <w:lang w:val="en-US"/>
        </w:rPr>
        <w:t>XVII</w:t>
      </w:r>
      <w:r>
        <w:rPr>
          <w:sz w:val="30"/>
        </w:rPr>
        <w:t>в., численность населения ещё более сократилось. Крестьянству приходилось нести не только старинные феодальные повинности. К ним прибавились новые налоги и повинности, связанные главным образом с восстановлением помещичьего хозяйства.</w:t>
      </w:r>
    </w:p>
    <w:p w:rsidR="00E8419F" w:rsidRDefault="00E8419F">
      <w:pPr>
        <w:rPr>
          <w:sz w:val="30"/>
        </w:rPr>
      </w:pPr>
      <w:r>
        <w:rPr>
          <w:sz w:val="30"/>
        </w:rPr>
        <w:t xml:space="preserve">  Особое положение в Задвинском герцогстве занимала Рига, по-прежнему остававшаяся наиболее крупным городом Прибалтики.</w:t>
      </w:r>
    </w:p>
    <w:p w:rsidR="00E8419F" w:rsidRDefault="00E8419F">
      <w:pPr>
        <w:rPr>
          <w:sz w:val="30"/>
        </w:rPr>
      </w:pPr>
      <w:r>
        <w:rPr>
          <w:sz w:val="30"/>
        </w:rPr>
        <w:t xml:space="preserve">  Рига вела в основном посредническую торговлю, способствующую обмену между землями Даугавского бассейна и Западной Европой. В последней четверти </w:t>
      </w:r>
      <w:r>
        <w:rPr>
          <w:sz w:val="30"/>
          <w:lang w:val="en-US"/>
        </w:rPr>
        <w:t>XVI</w:t>
      </w:r>
      <w:r>
        <w:rPr>
          <w:sz w:val="30"/>
        </w:rPr>
        <w:t xml:space="preserve">в. В Риге происходили крупные столкновения между городским патрициатом и бюргерской оппозицией, известные под названием </w:t>
      </w:r>
      <w:r>
        <w:rPr>
          <w:sz w:val="30"/>
          <w:lang w:val="en-US"/>
        </w:rPr>
        <w:t>"</w:t>
      </w:r>
      <w:r>
        <w:rPr>
          <w:sz w:val="30"/>
        </w:rPr>
        <w:t xml:space="preserve">календарных беспорядков". </w:t>
      </w:r>
    </w:p>
    <w:p w:rsidR="00E8419F" w:rsidRDefault="00E8419F">
      <w:pPr>
        <w:rPr>
          <w:sz w:val="30"/>
        </w:rPr>
      </w:pPr>
      <w:r>
        <w:rPr>
          <w:sz w:val="30"/>
        </w:rPr>
        <w:t xml:space="preserve">  Вследствие раскола в среде бюргерства, боявшегося роста влияния городских низов, патрициат города в ходе "календарных беспорядков" вышел победителем. Но через несколько лет в условиях польско-шведской войны, магистрат Риги в 1604г. пошёл на известные уступки бюргерству допустив представителей гильдий к участию в управлении городскими финансами.</w:t>
      </w:r>
    </w:p>
    <w:p w:rsidR="00E8419F" w:rsidRDefault="00E8419F">
      <w:pPr>
        <w:rPr>
          <w:sz w:val="30"/>
        </w:rPr>
      </w:pPr>
      <w:r>
        <w:rPr>
          <w:sz w:val="30"/>
        </w:rPr>
        <w:t xml:space="preserve">Курляндское герцогство, ставшее династическим владением последнего магистра Ордена Готарда Кетлера, вассала польского короля, являлось фактически дворянской республикой. Власть дворянства в стране была закреплена в составленном в 1617г. основном законе Курляндского герцогства - так называемой "Формуле правления". В Курляндском герцогстве в первой половине </w:t>
      </w:r>
      <w:r>
        <w:rPr>
          <w:sz w:val="30"/>
          <w:lang w:val="en-US"/>
        </w:rPr>
        <w:t>XVII</w:t>
      </w:r>
      <w:r>
        <w:rPr>
          <w:sz w:val="30"/>
        </w:rPr>
        <w:t xml:space="preserve">в. Продолжало увеличиваться производство товарного хлеба, экспортируемого в Западную Европу. Расширение в связи с этим барской запашки обуславливало и в дальнейшем рост барщины и усилие закрепощения крестьян. </w:t>
      </w:r>
    </w:p>
    <w:p w:rsidR="00E8419F" w:rsidRDefault="00E8419F">
      <w:pPr>
        <w:rPr>
          <w:sz w:val="30"/>
        </w:rPr>
      </w:pPr>
      <w:r>
        <w:rPr>
          <w:sz w:val="30"/>
        </w:rPr>
        <w:t xml:space="preserve">  По Курляндскому статуту 1617г. крестьяне были признаны собственностью дворян, так же как скот и другое имущество. Судебная власть над крестьянами обеспечила помещикам неограниченные возможности для эксплуатации подневольного крепостного населения.</w:t>
      </w:r>
    </w:p>
    <w:p w:rsidR="00E8419F" w:rsidRDefault="00E8419F">
      <w:pPr>
        <w:rPr>
          <w:sz w:val="30"/>
        </w:rPr>
      </w:pPr>
      <w:r>
        <w:rPr>
          <w:sz w:val="30"/>
        </w:rPr>
        <w:t xml:space="preserve">  С 1600г. Прибалтика превратилась опять в арену активных военных действий между Речью Посполитной и Швецией. Они продолжались с перерывами около четверти века.</w:t>
      </w:r>
    </w:p>
    <w:p w:rsidR="00E8419F" w:rsidRDefault="00E8419F">
      <w:pPr>
        <w:rPr>
          <w:sz w:val="30"/>
        </w:rPr>
      </w:pPr>
      <w:r>
        <w:rPr>
          <w:sz w:val="30"/>
        </w:rPr>
        <w:t xml:space="preserve">  Швеция опиралась в Прибалтике на местных помещиков. В то же время в период правления Густава </w:t>
      </w:r>
      <w:r>
        <w:rPr>
          <w:sz w:val="30"/>
          <w:lang w:val="en-US"/>
        </w:rPr>
        <w:t>II</w:t>
      </w:r>
      <w:r>
        <w:rPr>
          <w:sz w:val="30"/>
        </w:rPr>
        <w:t xml:space="preserve"> Адольфа (1611-1632) и его дочери Кристины (1632-1654) крупные государственные земельные участки в Прибалтике были розданы шведским дворянам и магнатам. Всё это приводило к усилению феодальной эксплуатации латышских и эстонских крестьян.</w:t>
      </w:r>
    </w:p>
    <w:p w:rsidR="00E8419F" w:rsidRDefault="00E8419F">
      <w:pPr>
        <w:rPr>
          <w:sz w:val="30"/>
        </w:rPr>
      </w:pPr>
      <w:r>
        <w:rPr>
          <w:sz w:val="30"/>
        </w:rPr>
        <w:t xml:space="preserve">  Новым явлением в области культуры в Прибалтике в </w:t>
      </w:r>
      <w:r>
        <w:rPr>
          <w:sz w:val="30"/>
          <w:lang w:val="en-US"/>
        </w:rPr>
        <w:t>XVI</w:t>
      </w:r>
      <w:r>
        <w:rPr>
          <w:sz w:val="30"/>
        </w:rPr>
        <w:t xml:space="preserve"> и начале </w:t>
      </w:r>
      <w:r>
        <w:rPr>
          <w:sz w:val="30"/>
          <w:lang w:val="en-US"/>
        </w:rPr>
        <w:t>XVII</w:t>
      </w:r>
      <w:r>
        <w:rPr>
          <w:sz w:val="30"/>
        </w:rPr>
        <w:t xml:space="preserve">в. является некоторый подъем школьного образования в городах. Это было обусловлено потребностями в более грамотных людях для государственного аппарата и церкви. Известному оживлению в развитии школ способствовало также соперничество между католической и лютеранской церквами.                     </w:t>
      </w:r>
    </w:p>
    <w:p w:rsidR="00E8419F" w:rsidRDefault="00E8419F">
      <w:pPr>
        <w:rPr>
          <w:sz w:val="30"/>
        </w:rPr>
      </w:pPr>
    </w:p>
    <w:p w:rsidR="00E8419F" w:rsidRDefault="00E8419F">
      <w:pPr>
        <w:rPr>
          <w:sz w:val="30"/>
        </w:rPr>
      </w:pPr>
    </w:p>
    <w:p w:rsidR="00E8419F" w:rsidRDefault="00E8419F">
      <w:pPr>
        <w:rPr>
          <w:sz w:val="30"/>
        </w:rPr>
      </w:pPr>
      <w:bookmarkStart w:id="0" w:name="_GoBack"/>
      <w:bookmarkEnd w:id="0"/>
    </w:p>
    <w:sectPr w:rsidR="00E8419F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D04F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617"/>
    <w:rsid w:val="00157617"/>
    <w:rsid w:val="002355B4"/>
    <w:rsid w:val="00E8419F"/>
    <w:rsid w:val="00FE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C15FB38-6E85-4D63-8A18-38F3516E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Т.Ш."ЭЙС"</Company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 Евгений</dc:creator>
  <cp:keywords/>
  <cp:lastModifiedBy>Irina</cp:lastModifiedBy>
  <cp:revision>2</cp:revision>
  <dcterms:created xsi:type="dcterms:W3CDTF">2014-10-30T08:23:00Z</dcterms:created>
  <dcterms:modified xsi:type="dcterms:W3CDTF">2014-10-30T08:23:00Z</dcterms:modified>
</cp:coreProperties>
</file>