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  <w:r>
        <w:rPr>
          <w:b/>
          <w:bCs/>
          <w:spacing w:val="50"/>
          <w:sz w:val="32"/>
          <w:szCs w:val="32"/>
        </w:rPr>
        <w:t xml:space="preserve">Саратовский Государственный </w:t>
      </w:r>
      <w:r>
        <w:rPr>
          <w:b/>
          <w:bCs/>
          <w:spacing w:val="50"/>
          <w:sz w:val="32"/>
          <w:szCs w:val="32"/>
        </w:rPr>
        <w:br/>
        <w:t>Технический Университет</w:t>
      </w: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  <w:r>
        <w:rPr>
          <w:b/>
          <w:bCs/>
          <w:spacing w:val="50"/>
          <w:sz w:val="32"/>
          <w:szCs w:val="32"/>
        </w:rPr>
        <w:t>Кафедра Отечественной Истории и Культуры</w:t>
      </w: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  <w:r>
        <w:rPr>
          <w:b/>
          <w:bCs/>
          <w:i/>
          <w:iCs/>
          <w:spacing w:val="50"/>
          <w:sz w:val="32"/>
          <w:szCs w:val="32"/>
        </w:rPr>
        <w:t>Средневековая Япония</w:t>
      </w: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rPr>
          <w:b/>
          <w:bCs/>
          <w:spacing w:val="5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-2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-20"/>
          <w:sz w:val="32"/>
          <w:szCs w:val="32"/>
        </w:rPr>
      </w:pPr>
    </w:p>
    <w:p w:rsidR="00BF438B" w:rsidRDefault="00BF438B">
      <w:pPr>
        <w:ind w:left="6096" w:firstLine="56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Выполнила: студентка </w:t>
      </w:r>
      <w:r>
        <w:rPr>
          <w:b/>
          <w:bCs/>
          <w:sz w:val="32"/>
          <w:szCs w:val="32"/>
        </w:rPr>
        <w:br/>
        <w:t>РТ-11 Володина О. В.</w:t>
      </w:r>
      <w:r>
        <w:rPr>
          <w:b/>
          <w:bCs/>
          <w:sz w:val="32"/>
          <w:szCs w:val="32"/>
        </w:rPr>
        <w:br/>
      </w:r>
    </w:p>
    <w:p w:rsidR="00BF438B" w:rsidRDefault="00BF438B">
      <w:pPr>
        <w:ind w:firstLine="567"/>
        <w:jc w:val="center"/>
        <w:rPr>
          <w:b/>
          <w:bCs/>
          <w:spacing w:val="-2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-2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pacing w:val="-20"/>
          <w:sz w:val="32"/>
          <w:szCs w:val="32"/>
        </w:rPr>
      </w:pPr>
    </w:p>
    <w:p w:rsidR="00BF438B" w:rsidRDefault="00BF438B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pacing w:val="-20"/>
          <w:sz w:val="32"/>
          <w:szCs w:val="32"/>
        </w:rPr>
        <w:t>Саратов 1999</w:t>
      </w:r>
    </w:p>
    <w:p w:rsidR="00BF438B" w:rsidRDefault="00BF438B">
      <w:pPr>
        <w:ind w:firstLine="567"/>
        <w:rPr>
          <w:b/>
          <w:bCs/>
          <w:sz w:val="32"/>
          <w:szCs w:val="32"/>
        </w:rPr>
      </w:pP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br w:type="page"/>
      </w: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Содержание</w:t>
      </w: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ab/>
      </w: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Япония в ранее средневековье </w:t>
      </w:r>
      <w:r>
        <w:rPr>
          <w:spacing w:val="20"/>
          <w:sz w:val="24"/>
          <w:szCs w:val="24"/>
        </w:rPr>
        <w:br/>
        <w:t>(Раннефеодальное государство).</w:t>
      </w: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</w:r>
    </w:p>
    <w:p w:rsidR="00BF438B" w:rsidRDefault="00BF438B">
      <w:pPr>
        <w:numPr>
          <w:ilvl w:val="12"/>
          <w:numId w:val="0"/>
        </w:numPr>
        <w:spacing w:line="360" w:lineRule="auto"/>
        <w:ind w:left="283" w:firstLine="567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Позднее средневековье (развитой феодализм).</w:t>
      </w:r>
    </w:p>
    <w:p w:rsidR="00BF438B" w:rsidRDefault="00BF438B">
      <w:pPr>
        <w:numPr>
          <w:ilvl w:val="12"/>
          <w:numId w:val="0"/>
        </w:numPr>
        <w:spacing w:line="360" w:lineRule="auto"/>
        <w:ind w:left="283" w:firstLine="567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Религия.</w:t>
      </w:r>
    </w:p>
    <w:p w:rsidR="00BF438B" w:rsidRDefault="00BF438B">
      <w:pPr>
        <w:numPr>
          <w:ilvl w:val="12"/>
          <w:numId w:val="0"/>
        </w:numPr>
        <w:spacing w:line="360" w:lineRule="auto"/>
        <w:ind w:left="283" w:firstLine="567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Государственное управление.</w:t>
      </w:r>
    </w:p>
    <w:p w:rsidR="00BF438B" w:rsidRDefault="00BF438B">
      <w:pPr>
        <w:numPr>
          <w:ilvl w:val="12"/>
          <w:numId w:val="0"/>
        </w:numPr>
        <w:spacing w:line="360" w:lineRule="auto"/>
        <w:ind w:left="283" w:firstLine="567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Искусство и культура.</w:t>
      </w:r>
    </w:p>
    <w:p w:rsidR="00BF438B" w:rsidRDefault="00BF438B">
      <w:pPr>
        <w:numPr>
          <w:ilvl w:val="12"/>
          <w:numId w:val="0"/>
        </w:numPr>
        <w:spacing w:line="360" w:lineRule="auto"/>
        <w:ind w:left="283" w:firstLine="567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1"/>
        </w:numPr>
        <w:spacing w:line="360" w:lineRule="auto"/>
        <w:ind w:firstLine="567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Выводы.</w:t>
      </w: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 xml:space="preserve">1.Япония в ранее средневековье </w:t>
      </w:r>
      <w:r>
        <w:rPr>
          <w:b/>
          <w:bCs/>
          <w:spacing w:val="20"/>
          <w:sz w:val="24"/>
          <w:szCs w:val="24"/>
        </w:rPr>
        <w:br/>
        <w:t>(Раннефеодальное государство).</w:t>
      </w: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древности японский архипелаг населяли племена кумасо и эбису, в течении нескольких веков сюда переселялись племена маньчжурского происхождения с северо-востока, а также другие племена Индонезии, Кореи и Индокитая.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В3-7 веках шел процесс разложения первобытнообщинных отношений и формирование раннеклассового общества Родовая община постепенно уступала место соседской. Наряду со свободными крестьянами появились полусвободные члены общины (бэ или бэмин) и рабы. Рабов по сравнению с бэ было меньше.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Ожесточенная борьба за государство велась между отдельными племенами и родами. Глава самого сильного рода, а впоследствии и племенного союза получал титул сумэраги (царь, император) и сосредотачивал в своих руках огромную власть, являясь и вождем, и верховным военачальником, и судьей, и жрецом племени.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Уже в 3-7 веках в Японии было развито сельское хозяйство.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В конце 6 века род Сога одержал победу над другими родами. Его поддержали бэ, исповедавшие буддизм, так как старейшины этого рода обещали уравнять бэмин с прочими общинниками. В начале 6 века принц Сетоку-тайси издал иерархическуюТабель 12 рангов и Закон из 17 статей, основанные на буддистских и конфуцианских догмах о государстве и неограниченной власти императора.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После свержения рода Сога начался новый период в истории Японии, были проведены реформы. Страна была разделена на провинции и уезды. Земля была объявлена государственной собственностью и раздавалась в наделы. Крупные феодалы расширяли свои владения за счет пустошей.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Эксплуатация крестьян в 8 веке усилилась. После выплаты налогов у них не оставалось денег даже на семена. это привело ко всевозможным восстаниям и бунтам. Властям в ряде случаев приходилось идти на уступки.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результате роста крупного феодального землевладения усилилась междоусобная война. Центральная власть приходила в упадок.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2"/>
        </w:numPr>
        <w:spacing w:line="360" w:lineRule="auto"/>
        <w:ind w:left="284" w:firstLine="567"/>
        <w:jc w:val="center"/>
        <w:rPr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Позднее средневековье (развитой феодализм).</w:t>
      </w:r>
    </w:p>
    <w:p w:rsidR="00BF438B" w:rsidRDefault="00BF438B">
      <w:pPr>
        <w:spacing w:line="360" w:lineRule="auto"/>
        <w:ind w:firstLine="567"/>
        <w:jc w:val="center"/>
        <w:rPr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1185 году власть перешла в руки Минамото и с этих пор он носил звание Сегун (военно-феодальный правитель). Опору сегуна составило сословие буси.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Японии развивалось общественное разделение труда. С13 века увеличилось число торговых ремесел.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В14-16 веках велась широкая торговляс Китаем и Кореей, что оказало огромное влияние на добывающую промышленность.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обстановке непрекращающихся крестьянских восстаний усилилась тенденция у объединению государства, созданию сильной центральной власти. Объединение страны начал полководец Нобунага Ода (1534-82). При Хидэеси Тоемоти (1536-98) оно была практически закончено. В 1588 году был издан закон об изъятии оружия у крестьян. А в ходе всеобщей переписи земельных владений (1589-95) крестьяне были прикреплены к земле.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3"/>
        </w:numPr>
        <w:spacing w:line="360" w:lineRule="auto"/>
        <w:ind w:left="284" w:firstLine="567"/>
        <w:jc w:val="center"/>
        <w:rPr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Религия.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В формировании своеобразия японской культуры значительный вклад внесли синтоизм, буддизм и конфуцианство.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Синтоизм- это древняя японская религия, возникшая и развивавшаяся в Японии независимо от Китая. Известно, что истоки синтоизма уходят в глубокую древность и включают в себя тотемизм, анимизм, магию и др. , присущие первобытным народам.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Буддизм возник в Японии еще до нашей эры, но получил распространение только в 5-6 веках. не подлежит сомнению, что Хейанский период (8-12 века) является золотым веком японской государственности и культуры, в становлении которых существенную роль сыграл буддизм.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Конфуцианство. Его расцвет начинается в 13 веке. Именно в это время конфуцианство приобретает независимость от буддизма.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4"/>
        </w:numPr>
        <w:spacing w:line="360" w:lineRule="auto"/>
        <w:ind w:left="284" w:firstLine="567"/>
        <w:jc w:val="center"/>
        <w:rPr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Государственное управление.</w:t>
      </w:r>
    </w:p>
    <w:p w:rsidR="00BF438B" w:rsidRDefault="00BF438B">
      <w:pPr>
        <w:spacing w:line="360" w:lineRule="auto"/>
        <w:ind w:firstLine="567"/>
        <w:jc w:val="center"/>
        <w:rPr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После 1185 года господствующие позиции в государстве занимают самураи. Каста самураев, или буси, приносит свой образ жизни, что влечет изменения в духовной жизни. Почетное место занимает дзэн-буддизм. Причинами возникновения дзэн-буддизма является то, что в условиях междоусобных войн централизованная власть нуждалась в идеологии.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Сильное влияние дзэновской модификации видно в литературе (стихи, короткие поэмы), живописи (монохромная, портрет), драме (Но, баллада-драма), архитектуре (храмы, бумажные окна, чайные домики), прикладном искусстве (лакированные шкатулки, ширмы, экраны), в повседневной жизни (искусство аранжировки цветов икебана и марибана, каллиграфия), сохраняется до сих пор.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Созданная сегунами эффективная и действенная машина управления почти целиком была использована при создании структуры современного государства во время буржуазных реформ (1867-1912).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5"/>
        </w:numPr>
        <w:spacing w:line="360" w:lineRule="auto"/>
        <w:ind w:left="284" w:firstLine="567"/>
        <w:jc w:val="center"/>
        <w:rPr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Искусство и культура.</w:t>
      </w:r>
    </w:p>
    <w:p w:rsidR="00BF438B" w:rsidRDefault="00BF438B">
      <w:pPr>
        <w:spacing w:line="360" w:lineRule="auto"/>
        <w:ind w:firstLine="567"/>
        <w:jc w:val="center"/>
        <w:rPr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Своей спецификой обладало и японское искусство.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Типично японской является поэзия хайкай, ведущая свое происхождение от утонченной салонной игры.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Традиционное японское искусство невозможно представить без каллиграфии. Согласно традиции, иероглифическая письменность возникла из божества небесных образов. От иероглифов впоследствии произошла живопись. В 15 веке в Японии стихотворение и картина прочно соединились в одном произведении. Японский живописный свиток содержит два вида знаков — письменные (стихотворения, колофены, печати) и живописные,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Но и Кабуки — наиболее известные формы театра. Театр Но пользовался огромным успехом у военных. В отличие от жестокой этики самураев, эстетическая строгость Но достигалась при помощи канонизированной пластика актеров и производил не раз сильное впечатление.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Кабуки — более поздняя форма театра, возникновение которой относится к 7 веку.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На рубеже 16-17 веков произошел резкий переход от религиозности к светскости. Главное место в архитектуре заняли замки, дворцы и павильоны для чайной церемонии.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6"/>
        </w:numPr>
        <w:spacing w:line="360" w:lineRule="auto"/>
        <w:ind w:left="284" w:firstLine="567"/>
        <w:jc w:val="center"/>
        <w:rPr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Выводы.</w:t>
      </w:r>
    </w:p>
    <w:p w:rsidR="00BF438B" w:rsidRDefault="00BF438B">
      <w:pPr>
        <w:spacing w:line="360" w:lineRule="auto"/>
        <w:ind w:firstLine="567"/>
        <w:jc w:val="center"/>
        <w:rPr>
          <w:spacing w:val="20"/>
          <w:sz w:val="24"/>
          <w:szCs w:val="24"/>
        </w:rPr>
      </w:pP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Японская культура во многих отношения уникальна и удивительна. Здесь изумительная вежливость уживается со смелостью, отвагой и готовность. самопожертвования самураев.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Именно в эпоху средневековья Япония заимствовала и усваивала достижения и традиции других народов чаще, чем какое-либо другое время, но это нисколько не помешало свое национальное, японское. Именно поэтому Япония до сих пор считается удивительной страной со множеством интересных традиций и вещей. Именно поэтому путь развития Японии так непохож на развитие других стран в эпоху средневековья. Значительная удаленность Японии от других развитых стран средневековья, привело к совершенно своеобразному развитию и течению событий во всех сферах жизни японцев.</w:t>
      </w:r>
    </w:p>
    <w:p w:rsidR="00BF438B" w:rsidRDefault="00BF438B">
      <w:pPr>
        <w:spacing w:line="360" w:lineRule="auto"/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spacing w:val="20"/>
          <w:sz w:val="24"/>
          <w:szCs w:val="24"/>
        </w:rPr>
        <w:br w:type="page"/>
      </w:r>
      <w:r>
        <w:rPr>
          <w:b/>
          <w:bCs/>
          <w:spacing w:val="20"/>
          <w:sz w:val="24"/>
          <w:szCs w:val="24"/>
        </w:rPr>
        <w:t>Литература</w:t>
      </w:r>
    </w:p>
    <w:p w:rsidR="00BF438B" w:rsidRDefault="00BF438B">
      <w:pPr>
        <w:spacing w:line="360" w:lineRule="auto"/>
        <w:ind w:firstLine="567"/>
        <w:jc w:val="both"/>
        <w:rPr>
          <w:spacing w:val="20"/>
          <w:sz w:val="24"/>
          <w:szCs w:val="24"/>
        </w:rPr>
      </w:pPr>
    </w:p>
    <w:p w:rsidR="00BF438B" w:rsidRDefault="00BF438B">
      <w:pPr>
        <w:numPr>
          <w:ilvl w:val="0"/>
          <w:numId w:val="7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Гуревич П. С. Человек и культура. Основы культуроведения. — М., 1989.</w:t>
      </w:r>
    </w:p>
    <w:p w:rsidR="00BF438B" w:rsidRDefault="00BF438B">
      <w:pPr>
        <w:numPr>
          <w:ilvl w:val="0"/>
          <w:numId w:val="7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Завадская Е. Культура Востока в современном западном мире. — М., 1977.</w:t>
      </w:r>
    </w:p>
    <w:p w:rsidR="00BF438B" w:rsidRDefault="00BF438B">
      <w:pPr>
        <w:numPr>
          <w:ilvl w:val="0"/>
          <w:numId w:val="7"/>
        </w:numPr>
        <w:spacing w:line="360" w:lineRule="auto"/>
        <w:ind w:firstLine="567"/>
        <w:jc w:val="both"/>
        <w:rPr>
          <w:spacing w:val="20"/>
          <w:sz w:val="24"/>
          <w:szCs w:val="24"/>
        </w:rPr>
      </w:pPr>
      <w:r>
        <w:rPr>
          <w:sz w:val="24"/>
          <w:szCs w:val="24"/>
        </w:rPr>
        <w:t>Степанянц М. Т. Восточная философия. — М., 1997.</w:t>
      </w:r>
      <w:bookmarkStart w:id="0" w:name="_GoBack"/>
      <w:bookmarkEnd w:id="0"/>
    </w:p>
    <w:sectPr w:rsidR="00BF438B">
      <w:footerReference w:type="default" r:id="rId7"/>
      <w:pgSz w:w="11907" w:h="16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38B" w:rsidRDefault="00BF438B">
      <w:r>
        <w:separator/>
      </w:r>
    </w:p>
  </w:endnote>
  <w:endnote w:type="continuationSeparator" w:id="0">
    <w:p w:rsidR="00BF438B" w:rsidRDefault="00BF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38B" w:rsidRDefault="00722653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3</w:t>
    </w:r>
  </w:p>
  <w:p w:rsidR="00BF438B" w:rsidRDefault="00BF43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38B" w:rsidRDefault="00BF438B">
      <w:r>
        <w:separator/>
      </w:r>
    </w:p>
  </w:footnote>
  <w:footnote w:type="continuationSeparator" w:id="0">
    <w:p w:rsidR="00BF438B" w:rsidRDefault="00BF4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F3DF7"/>
    <w:multiLevelType w:val="singleLevel"/>
    <w:tmpl w:val="07769F5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F443970"/>
    <w:multiLevelType w:val="singleLevel"/>
    <w:tmpl w:val="733C64D6"/>
    <w:lvl w:ilvl="0">
      <w:start w:val="5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DL" w:hAnsi="TimesDL" w:cs="TimesD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5C4631EF"/>
    <w:multiLevelType w:val="singleLevel"/>
    <w:tmpl w:val="9C3C14DE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DL" w:hAnsi="TimesDL" w:cs="TimesD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62243A07"/>
    <w:multiLevelType w:val="singleLevel"/>
    <w:tmpl w:val="CD641D0A"/>
    <w:lvl w:ilvl="0">
      <w:start w:val="6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DL" w:hAnsi="TimesDL" w:cs="TimesD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664C4BF3"/>
    <w:multiLevelType w:val="singleLevel"/>
    <w:tmpl w:val="D7C8AA2A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DL" w:hAnsi="TimesDL" w:cs="TimesD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681656C7"/>
    <w:multiLevelType w:val="singleLevel"/>
    <w:tmpl w:val="D01A06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F5A7170"/>
    <w:multiLevelType w:val="singleLevel"/>
    <w:tmpl w:val="43A2204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DL" w:hAnsi="TimesDL" w:cs="TimesDL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653"/>
    <w:rsid w:val="00260A1F"/>
    <w:rsid w:val="00722653"/>
    <w:rsid w:val="00755F8B"/>
    <w:rsid w:val="00B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24391C-92F1-491F-B650-33F6AE58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uiPriority w:val="99"/>
    <w:pPr>
      <w:ind w:left="720"/>
      <w:jc w:val="both"/>
    </w:pPr>
    <w:rPr>
      <w:b/>
      <w:bCs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Саратовский Университет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Федотов Е. С.</dc:creator>
  <cp:keywords/>
  <dc:description/>
  <cp:lastModifiedBy>admin</cp:lastModifiedBy>
  <cp:revision>2</cp:revision>
  <dcterms:created xsi:type="dcterms:W3CDTF">2014-01-30T21:20:00Z</dcterms:created>
  <dcterms:modified xsi:type="dcterms:W3CDTF">2014-01-30T21:20:00Z</dcterms:modified>
</cp:coreProperties>
</file>