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727" w:rsidRDefault="00C76727">
      <w:pPr>
        <w:pStyle w:val="Z16"/>
        <w:jc w:val="center"/>
      </w:pPr>
      <w:r>
        <w:t xml:space="preserve">Особенности становления государственности и социально-политического развития древней Руси. </w:t>
      </w:r>
      <w:r>
        <w:sym w:font="Symbol" w:char="F049"/>
      </w:r>
      <w:r>
        <w:sym w:font="Symbol" w:char="F043"/>
      </w:r>
      <w:r>
        <w:t xml:space="preserve"> — начало </w:t>
      </w:r>
      <w:r>
        <w:sym w:font="Symbol" w:char="F043"/>
      </w:r>
      <w:r>
        <w:sym w:font="Symbol" w:char="F049"/>
      </w:r>
      <w:r>
        <w:sym w:font="Symbol" w:char="F049"/>
      </w:r>
      <w:r>
        <w:sym w:font="Symbol" w:char="F049"/>
      </w:r>
      <w:r>
        <w:t xml:space="preserve"> веков</w:t>
      </w:r>
    </w:p>
    <w:p w:rsidR="00C76727" w:rsidRDefault="00C76727">
      <w:pPr>
        <w:pStyle w:val="Mystyle"/>
      </w:pPr>
      <w:r>
        <w:tab/>
        <w:t>Германия, завоевав земли Западной Римской империи, перенимала строй, культуру. Сложились варварские государства: Франкское, Бургонское, Вестготское и Остготское.</w:t>
      </w:r>
    </w:p>
    <w:p w:rsidR="00C76727" w:rsidRDefault="00C76727">
      <w:pPr>
        <w:pStyle w:val="Mystyle"/>
      </w:pPr>
      <w:r>
        <w:tab/>
        <w:t>Феодальное общество — это прежде всего аграрное общество. Его черты: сочетание крупной землевладельческой собственности феодальной знати, мелкие простые хозяйства, корпоративная организация общества. Для Ф.О. характерно господство религии. Активное использование наследий Античности стало серьезным фактором ускоренного социально-политического и культурного развития западных стран.</w:t>
      </w:r>
    </w:p>
    <w:p w:rsidR="00C76727" w:rsidRDefault="00C76727">
      <w:pPr>
        <w:pStyle w:val="Mystyle"/>
      </w:pPr>
      <w:r>
        <w:tab/>
        <w:t>Между верхним Одером и северным Днепром славяне жили единым этническим массивом, но в 6-м веке началось расселение. В итоге славяне разделились на южный, западных и восточных. Восточные славяне находились в наименее выгодном положении, поскольку постоянно подвергались набегам. Восточные славяне развивались вне античного влияния. Византийское влияние не было настолько сильным, как представлялось. Византийская империя отгораживались от славянских варваров, одновременно стремясь подчинить их себе. Но живая империя давала славянам больше, чем европейцам мертвая.</w:t>
      </w:r>
    </w:p>
    <w:p w:rsidR="00C76727" w:rsidRDefault="00C76727">
      <w:pPr>
        <w:pStyle w:val="Mystyle"/>
      </w:pPr>
      <w:r>
        <w:tab/>
        <w:t>В 6-8 веках формировались племенные княжества и их союзы, т.е. протогосударства. Было 15 племенных союзов. Путь из Варяг в Греки проходил в то время через Новгород, Киев. В 9-10 веках власти киевских князей были подчинены другие восточнославянские племена. Сложилась федерация этих племен под названием Русь. Объединения требовала охрана торговых путей, внешняя торговля, охрана от набегов.</w:t>
      </w:r>
    </w:p>
    <w:p w:rsidR="00C76727" w:rsidRDefault="00C76727">
      <w:pPr>
        <w:pStyle w:val="Mystyle"/>
      </w:pPr>
      <w:r>
        <w:tab/>
        <w:t>О развитии России в контексте европейской истории свидетельствовало призвание варягов на царствование на заключительном этапе становления государственности; династические браки русских князей с европейскими кланами. В 988 году произошло принятие христианства на Руси.</w:t>
      </w:r>
    </w:p>
    <w:p w:rsidR="00C76727" w:rsidRDefault="00C76727">
      <w:pPr>
        <w:pStyle w:val="Mystyle"/>
      </w:pPr>
      <w:r>
        <w:tab/>
        <w:t>Древнерусское государство несло отпечаток военной демократии, развившейся из родоплеменных отношений. Военная демократия характеризуется наличием коллективной собственности на землю и мощным слоем крестьян-общинников. Частная собственность на землю появилась только в конце 10 века в качестве боярских вотчин. Вотчины носили полу рабовладельческий характер. В ней работали иноплеменники (холопы), были и зависимые слои населения. В общине все взрослые мужчины имели одинаковые права и обязанности.</w:t>
      </w:r>
    </w:p>
    <w:p w:rsidR="00C76727" w:rsidRDefault="00C76727">
      <w:pPr>
        <w:pStyle w:val="Mystyle"/>
      </w:pPr>
      <w:r>
        <w:tab/>
        <w:t>Вече (народное собрание) могло сместить неугодного князя и призвать другого из рода Рюриковичей.</w:t>
      </w:r>
    </w:p>
    <w:p w:rsidR="00C76727" w:rsidRDefault="00C76727">
      <w:pPr>
        <w:pStyle w:val="Mystyle"/>
      </w:pPr>
      <w:r>
        <w:tab/>
        <w:t>В бою князь был передовым воином. Отличившегося в бою ополченца могли принять в дружину.</w:t>
      </w:r>
    </w:p>
    <w:p w:rsidR="00C76727" w:rsidRDefault="00C76727">
      <w:pPr>
        <w:pStyle w:val="Mystyle"/>
      </w:pPr>
      <w:r>
        <w:tab/>
        <w:t>Рыночные связи только зарождались и связывали город с ближайшей округой.</w:t>
      </w:r>
    </w:p>
    <w:p w:rsidR="00C76727" w:rsidRDefault="00C76727">
      <w:pPr>
        <w:pStyle w:val="Mystyle"/>
      </w:pPr>
      <w:r>
        <w:tab/>
        <w:t>В середине 12 века угроза со стороны кочевников ослабла и Киевская Русь распалась на 15 самостоятельных княжеств. Этим ознаменовалось начало феодальной раздробленности. В каждом княжестве укрепилась какая-либо ветвь Рюриковичей.</w:t>
      </w:r>
    </w:p>
    <w:p w:rsidR="00C76727" w:rsidRDefault="00C76727">
      <w:pPr>
        <w:pStyle w:val="Mystyle"/>
      </w:pPr>
      <w:r>
        <w:tab/>
        <w:t>Княжества оказались непрочными, княжеская усобицы участились. В начале 13 века насчитывалось более 50 самостоятельных княжеств. Феодальные усобицы способствовали снижению авторитета княжеской власти. Все больший вес приобретало Вече.</w:t>
      </w:r>
    </w:p>
    <w:p w:rsidR="00C76727" w:rsidRDefault="00C76727">
      <w:pPr>
        <w:pStyle w:val="Mystyle"/>
      </w:pPr>
      <w:r>
        <w:tab/>
        <w:t>В середине 12 века случилось около 80 войн. Исключением из феодальной анархии были Новгородская и Псковская земли. После распада Руси из Новгорода изгнали князя и установили республику. Власть имела торгово-ремесленная верхушка — бояре. Новгород делился на концы, районы и улицы.</w:t>
      </w:r>
    </w:p>
    <w:p w:rsidR="00C76727" w:rsidRDefault="00C76727">
      <w:pPr>
        <w:pStyle w:val="Mystyle"/>
      </w:pPr>
      <w:r>
        <w:t xml:space="preserve">При подготовке данной работы были использованы материалы с сайта </w:t>
      </w:r>
      <w:r w:rsidRPr="002476B2">
        <w:t>http://www.studentu.ru</w:t>
      </w:r>
      <w:r>
        <w:t xml:space="preserve"> </w:t>
      </w:r>
    </w:p>
    <w:p w:rsidR="00C76727" w:rsidRDefault="00C76727">
      <w:pPr>
        <w:pStyle w:val="Mystyle"/>
      </w:pPr>
      <w:bookmarkStart w:id="0" w:name="_GoBack"/>
      <w:bookmarkEnd w:id="0"/>
    </w:p>
    <w:sectPr w:rsidR="00C76727">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3D10C9A"/>
    <w:multiLevelType w:val="multilevel"/>
    <w:tmpl w:val="66F2C0F4"/>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5">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6">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0"/>
  </w:num>
  <w:num w:numId="3">
    <w:abstractNumId w:val="7"/>
  </w:num>
  <w:num w:numId="4">
    <w:abstractNumId w:val="1"/>
  </w:num>
  <w:num w:numId="5">
    <w:abstractNumId w:val="6"/>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6B2"/>
    <w:rsid w:val="002476B2"/>
    <w:rsid w:val="00453396"/>
    <w:rsid w:val="00C76727"/>
    <w:rsid w:val="00F179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91ECE5-98E8-4CD2-B091-D015CFC1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2219</Words>
  <Characters>1266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3479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2014-01-27T04:28:00Z</dcterms:created>
  <dcterms:modified xsi:type="dcterms:W3CDTF">2014-01-27T04:28:00Z</dcterms:modified>
</cp:coreProperties>
</file>