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529" w:rsidRDefault="00D47529">
      <w:pPr>
        <w:pStyle w:val="Z16"/>
        <w:jc w:val="center"/>
      </w:pPr>
      <w:r>
        <w:t>Советское государство в годы Великой Отечественной Войны</w:t>
      </w:r>
    </w:p>
    <w:p w:rsidR="00D47529" w:rsidRDefault="00D47529">
      <w:pPr>
        <w:pStyle w:val="Mystyle"/>
      </w:pPr>
      <w:r>
        <w:tab/>
      </w:r>
      <w:r>
        <w:rPr>
          <w:u w:val="single"/>
        </w:rPr>
        <w:t>Некоторые факты:</w:t>
      </w:r>
    </w:p>
    <w:p w:rsidR="00D47529" w:rsidRDefault="00D47529">
      <w:pPr>
        <w:pStyle w:val="Mystyle"/>
      </w:pPr>
      <w:r>
        <w:t xml:space="preserve">Во время Второй Мировой войны погибло более 50 млн. человек, 27 млн. из которых были советскими гражданами, 6 млн. поляков, 1,7 млн. югославов, 600 тыс. французов, 400 тыс. американцев, 375 тыс. англичан, более 6 млн. немцев. С 1936 года по 1945 на территории Германии и оккупированных ею стран действовало 23 концентрационных лагеря с 2000-ми филиалов. За эти годы в концентрационных лагерях находилось 18 млн. человек, из которых 11 млн. было уничтожено. Только в наиболее известных фашистских “фабрик смерти” было уничтожено: </w:t>
      </w:r>
    </w:p>
    <w:p w:rsidR="00D47529" w:rsidRDefault="00D47529">
      <w:pPr>
        <w:pStyle w:val="Mystyle"/>
      </w:pPr>
      <w:r>
        <w:t>в “Освенциме” — 4 млн. человек, в “Майданеке” — 1 млн. 380 тыс. человек,</w:t>
      </w:r>
    </w:p>
    <w:p w:rsidR="00D47529" w:rsidRDefault="00D47529">
      <w:pPr>
        <w:pStyle w:val="Mystyle"/>
      </w:pPr>
      <w:r>
        <w:t xml:space="preserve">в “Треблинке” (“специализированном” лагере для евреев) — 800 тыс. человек, </w:t>
      </w:r>
    </w:p>
    <w:p w:rsidR="00D47529" w:rsidRDefault="00D47529">
      <w:pPr>
        <w:pStyle w:val="Mystyle"/>
      </w:pPr>
      <w:r>
        <w:t xml:space="preserve">в “Маутхаузене” (“специализированном” лагере для офицеров) — 122.766 человек, в “Заксенхаузене” — 100.176 человек, в “Равенсбрюке” — 92.000 человек, </w:t>
      </w:r>
    </w:p>
    <w:p w:rsidR="00D47529" w:rsidRDefault="00D47529">
      <w:pPr>
        <w:pStyle w:val="Mystyle"/>
      </w:pPr>
      <w:r>
        <w:t>в “Бухенвальде” — 56.000 человек.</w:t>
      </w:r>
    </w:p>
    <w:p w:rsidR="00D47529" w:rsidRDefault="00D47529">
      <w:pPr>
        <w:pStyle w:val="Mystyle"/>
      </w:pPr>
      <w:r>
        <w:tab/>
        <w:t xml:space="preserve">В 1939 году по приказу Гимлера в Моренгейме, Укермарке и Лодзе были созданы три концентрационных лагеря для детей и подростков, самому младшему из которых было 2 года. </w:t>
      </w:r>
    </w:p>
    <w:p w:rsidR="00D47529" w:rsidRDefault="00D47529">
      <w:pPr>
        <w:pStyle w:val="Mystyle"/>
      </w:pPr>
      <w:r>
        <w:tab/>
        <w:t xml:space="preserve">На территории Российской федерации было уничтожено 1 млн. 793 тыс. человек, на территории Украины — 4 млн. 497 тыс. человек, Белоруссии — 2 млн. 198 тыс. человек, Литвы — 666 тыс. человек, Латвии — 644 тыс. человек, Эстонии — 125.000 человек, Молдавии — 64.000 человек. </w:t>
      </w:r>
    </w:p>
    <w:p w:rsidR="00D47529" w:rsidRDefault="00D47529">
      <w:pPr>
        <w:pStyle w:val="Mystyle"/>
      </w:pPr>
      <w:r>
        <w:tab/>
        <w:t>По сообщению американской печати, в мире насчитывается до 50 тыс. фашистских преступников, из которых 10.000 имеет американское гражданство и проживают на территории США. Из 90.912 человека выявленных в ФРГ к 1 января 1996 года подлежащих суду фашистских преступников было осуждено всего лишь 6.479 человек, поскольку не было найдено фактов, стопроцентно подтверждающих вину преступника.</w:t>
      </w:r>
    </w:p>
    <w:p w:rsidR="00D47529" w:rsidRDefault="00D47529">
      <w:pPr>
        <w:pStyle w:val="Mystyle"/>
      </w:pPr>
      <w:r>
        <w:t>Накануне Великой Отечественной войны внешняя политика СССР определялась: 1) резким обострением международных отношений; 2) нарастанием угрозы войны; 3) все возрастающей военной угрозы со стороны Германии, Италии и Японии; 4) созданием системы коллективной безопасности.</w:t>
      </w:r>
    </w:p>
    <w:p w:rsidR="00D47529" w:rsidRDefault="00D47529">
      <w:pPr>
        <w:pStyle w:val="Mystyle"/>
      </w:pPr>
      <w:r>
        <w:tab/>
        <w:t xml:space="preserve">Советское правительство вырабатывало меры защиты от агрессии иностранных государств. СССР устанавливает дипломатические отношения с 26 странами, в том числе с США в 34 году. </w:t>
      </w:r>
    </w:p>
    <w:p w:rsidR="00D47529" w:rsidRDefault="00D47529">
      <w:pPr>
        <w:pStyle w:val="Mystyle"/>
      </w:pPr>
      <w:r>
        <w:tab/>
        <w:t>После выхода Германии и Японии из Лиги наций туда вступает СССР и начинает подготовку Восточного пакта между СССР, Литвой, Латвией, Эстонией, Финляндией, то есть пытается создать систему коллективной безопасности. Против пакта высказалась Англия.</w:t>
      </w:r>
    </w:p>
    <w:p w:rsidR="00D47529" w:rsidRDefault="00D47529">
      <w:pPr>
        <w:pStyle w:val="Mystyle"/>
      </w:pPr>
      <w:r>
        <w:tab/>
        <w:t xml:space="preserve">В 1935г. начинаются переговоры между советским правительством и правительством Франции, преследующие цель подписания договора о взаимопомощи в случае нападения Германии на Чехию, который был заключен. </w:t>
      </w:r>
    </w:p>
    <w:p w:rsidR="00D47529" w:rsidRDefault="00D47529">
      <w:pPr>
        <w:pStyle w:val="Mystyle"/>
      </w:pPr>
      <w:r>
        <w:tab/>
        <w:t>В 1936г. между СССР и Монголией заключается договор о дружбе, сотрудничестве и военной взаимопомощи. Был заключён аналогичный договор с Китаем. В 1938г. правительства Англии и Франции пошли на прямое предательство интересов Чехословакии. А именно: в сентябре 1938г. в Мюнхене между Германией ( Гитлер ) и Италией ( Муссолини ) с одной стороны и Англией ( Чемберлен ) и Францией ( Галадье ) с другой был заключён договор по поводу Чехословакии. В этом договоре были удовлетворены территориальные притязания Гитлера на Судецкие земли, где проживали преимущественно немцы. В марте 39г. Чехословакия, как самостоятельное государство перестала существовать (Чехия переименовывалась в Богемию, а Словакия отныне становилась членом германского протектората. )После этого всем стало ясно, что аппетиты Гитлера и его сподвижников растут не по дням, а по часам, и что он на этом не остановится.</w:t>
      </w:r>
    </w:p>
    <w:p w:rsidR="00D47529" w:rsidRDefault="00D47529">
      <w:pPr>
        <w:pStyle w:val="Mystyle"/>
      </w:pPr>
      <w:r>
        <w:tab/>
        <w:t xml:space="preserve">Англо-французские руководители начали вести переговоры с советским правительством о заключении договоров. Эти переговоры прошли безрезультатно, т.к. британские и французские представители пытались заставить Союз вступить в войну в случае конфликта. Однако, когда советское правительство пошло на уступки, выяснилось, что члены англо-французской делегации не имеют права подписывать такие документы. В этих условиях Германия предложила Советскому Союзу заключить пакт о ненападении. Советское правительство рассмотрело предложение и пришло к выводу, что его заключить целесообразно. Во-первых в случае войны Союз выводился из под удара. Во-вторых угроза нападения откладывалась на неопределённый срок ( история показала, этот срок — 1,5 года ). </w:t>
      </w:r>
    </w:p>
    <w:p w:rsidR="00D47529" w:rsidRDefault="00D47529">
      <w:pPr>
        <w:pStyle w:val="Mystyle"/>
      </w:pPr>
      <w:r>
        <w:t xml:space="preserve">Т.о. в 1939 году между Советским союзом и фашистской Германией был заключён договор о ненападении. </w:t>
      </w:r>
    </w:p>
    <w:p w:rsidR="00D47529" w:rsidRDefault="00D47529">
      <w:pPr>
        <w:pStyle w:val="Mystyle"/>
      </w:pPr>
      <w:r>
        <w:t xml:space="preserve">Германии он преимущество в том, что развязав войну на западе она не будет опасаться за свой тыл. </w:t>
      </w:r>
    </w:p>
    <w:p w:rsidR="00D47529" w:rsidRDefault="00D47529">
      <w:pPr>
        <w:pStyle w:val="Mystyle"/>
      </w:pPr>
      <w:r>
        <w:t>СССР получил гарантии о ненападении со стороны Германии на неопределённый срок. Германия, подписывая договор, отказывалась от аккупации прибалтийских стран и, наконец, советское правительство могло не опасаться за восточные границы страны ( Япония не могла напасть на СССР ). В это время на востоке шла война: армия Японии была разгромлена монголами ( Халхенгол ).</w:t>
      </w:r>
    </w:p>
    <w:p w:rsidR="00D47529" w:rsidRDefault="00D47529">
      <w:pPr>
        <w:pStyle w:val="Mystyle"/>
      </w:pPr>
      <w:r>
        <w:t>Этот пакт с Германией не позволил создать единого антисоветского блока.</w:t>
      </w:r>
    </w:p>
    <w:p w:rsidR="00D47529" w:rsidRDefault="00D47529">
      <w:pPr>
        <w:pStyle w:val="Mystyle"/>
      </w:pPr>
      <w:r>
        <w:rPr>
          <w:u w:val="single"/>
        </w:rPr>
        <w:t>1 сентября 1939 года</w:t>
      </w:r>
      <w:r>
        <w:t xml:space="preserve"> без объявления войны Германия напала на Польшу. За три дня Польша была аккупирована, армия её — разгромлена, правительство бежало. ! Находясь в эмиграции, польское правительство объявило войну СССР.! После разгрома Польши советское правительство вводит войска в восточные её районы ( отторгнутые во время гражданской войны зап. Украину и Белоруссию ), чем отодвигает границу на 400-500 км. на запад. После окончания военных действий к договору о ненападении был заключён протокол о германо-советских отношениях, по которому Германия соглашалась с присутствием советских войск в восточной части Польши. Этот протокол можно рассматривать с позиции военно-стратегического положения 1941г. Отодвинутая на 400 км. на запад граница позволила занять глубокую оборону и врагу понадобилось 2 недели ( вместо 3</w:t>
      </w:r>
      <w:r>
        <w:rPr>
          <w:u w:val="single"/>
          <w:vertAlign w:val="superscript"/>
        </w:rPr>
        <w:t>х</w:t>
      </w:r>
      <w:r>
        <w:rPr>
          <w:u w:val="single"/>
        </w:rPr>
        <w:t xml:space="preserve"> </w:t>
      </w:r>
      <w:r>
        <w:t xml:space="preserve">дней по плану ) на её преодоление. </w:t>
      </w:r>
    </w:p>
    <w:p w:rsidR="00D47529" w:rsidRDefault="00D47529">
      <w:pPr>
        <w:pStyle w:val="Mystyle"/>
      </w:pPr>
      <w:r>
        <w:t xml:space="preserve">Накануне </w:t>
      </w:r>
      <w:r>
        <w:rPr>
          <w:lang w:val="en-US"/>
        </w:rPr>
        <w:t>II</w:t>
      </w:r>
      <w:r>
        <w:t xml:space="preserve"> мировой войны СССР воевал с Финляндией, в 1940г. в состав Союза добровольно вошли прибалтийские страны ( Латвия, Литва и Эстония ). Начавшаяся в 1939г. война была перенесена на запад. Фашисты за 1 день аккупировали Данию, несколько дней понадобилось на захват Норвегии. К лету 1940 года были захвачены: Голландия, Бельгия ( сопротивление продолжалось несколько недель ! ), разгромлена Франция.</w:t>
      </w:r>
    </w:p>
    <w:p w:rsidR="00D47529" w:rsidRDefault="00D47529">
      <w:pPr>
        <w:pStyle w:val="Mystyle"/>
      </w:pPr>
      <w:r>
        <w:tab/>
      </w:r>
      <w:r>
        <w:rPr>
          <w:u w:val="single"/>
        </w:rPr>
        <w:t>После победы над Францией у Гитлера было 2 варианта действий:</w:t>
      </w:r>
    </w:p>
    <w:p w:rsidR="00D47529" w:rsidRDefault="00D47529">
      <w:pPr>
        <w:pStyle w:val="Mystyle"/>
      </w:pPr>
      <w:r>
        <w:t>высадить десант в Англии и уничтожить её.</w:t>
      </w:r>
    </w:p>
    <w:p w:rsidR="00D47529" w:rsidRDefault="00D47529">
      <w:pPr>
        <w:pStyle w:val="Mystyle"/>
      </w:pPr>
      <w:r>
        <w:t>повернуть на восток и развязать войну с Советским Союзом.</w:t>
      </w:r>
    </w:p>
    <w:p w:rsidR="00D47529" w:rsidRDefault="00D47529">
      <w:pPr>
        <w:pStyle w:val="Mystyle"/>
      </w:pPr>
      <w:r>
        <w:tab/>
        <w:t>В декабре 1940г. был подписан план “Барбаросса”( нем.— “рыжая борода” )</w:t>
      </w:r>
      <w:r w:rsidR="00931631">
        <w:rPr>
          <w:noProof/>
        </w:rPr>
        <w:t xml:space="preserve">4:24 </w:t>
      </w:r>
      <w:r>
        <w:t xml:space="preserve">. Гитлер планировал начать наступление на востоке в апреле-мае 41г., на восточные границы начали стягиваться войска. Однако наступление пришлось отложить, т.к. пришлось “помочь” Муссолини, армия которого была разгромлена войсками маленькой Греции. Гитлер направил войска на юг и по дороге захватил Югославию. Нападение на Югославию привело к тяжёлым боям, и даже после капитуляции правительства партизаны продолжали вести боевые действия в горах ( вместо намеченных 10-12 дней, военные действия на территории Югославии длились до мая 1941г. ). Греция была захвачена, не смотря на попытку англичан помочь грекам. В северной Африке высаживается немецкий десант и начинаются военные действия на территории Африки ( командующий войсками— генерал Роммель ). К июню 1941г. военные действия на территории Европы прекращаются. Германия аккупировала: Польшу, Данию, Норвегию, Бельгию, Голландию, Люксембург, Югославию, Грецию, значительную территорию Франции. Союзниками Германии были Финляндия, Румыния, Венгрия. В дружеских отношениях — Болгария. Швеция и Швейцария заявили о своём нейтралитете. В Испании к власти пришли профашистская партия и был заключён договор о дружбе и сотрудничестве между Германией и Испанией. Португалия  была лояльна к Германии. Практически вся мощная военная промышленность Европы работала на фашистскую военную машину. К началу войны на территории центральной Европы проживало около 500 млн. человек, а на территории СССР— 190 млн. </w:t>
      </w:r>
    </w:p>
    <w:p w:rsidR="00D47529" w:rsidRDefault="00D47529">
      <w:pPr>
        <w:pStyle w:val="Mystyle"/>
      </w:pPr>
      <w:r>
        <w:rPr>
          <w:u w:val="single"/>
        </w:rPr>
        <w:t>22 июня 41 года в 4</w:t>
      </w:r>
      <w:r>
        <w:rPr>
          <w:u w:val="single"/>
          <w:vertAlign w:val="superscript"/>
        </w:rPr>
        <w:t>.00</w:t>
      </w:r>
      <w:r>
        <w:t xml:space="preserve"> без объявления войны фашистские войска вторглись на территорию Советского Союза. Через 6 часов после начала военных действий посол Германии в СССР вручил Молотову ноту немецкого правительства. В причинах быстрого отступления советских войск и просчёт военного руководства СССР, и немобилизованность армии.</w:t>
      </w:r>
    </w:p>
    <w:p w:rsidR="00D47529" w:rsidRDefault="00D47529">
      <w:pPr>
        <w:pStyle w:val="Mystyle"/>
      </w:pPr>
      <w:r>
        <w:rPr>
          <w:u w:val="single"/>
        </w:rPr>
        <w:t>В первый день войны в военных действиях приняло участие:</w:t>
      </w:r>
    </w:p>
    <w:p w:rsidR="00D47529" w:rsidRDefault="00D47529">
      <w:pPr>
        <w:pStyle w:val="Mystyle"/>
        <w:rPr>
          <w:u w:val="single"/>
        </w:rPr>
      </w:pPr>
      <w:r>
        <w:rPr>
          <w:u w:val="single"/>
        </w:rPr>
        <w:t>со стороны Германии:</w:t>
      </w:r>
    </w:p>
    <w:p w:rsidR="00D47529" w:rsidRDefault="00D47529">
      <w:pPr>
        <w:pStyle w:val="Mystyle"/>
      </w:pPr>
      <w:r>
        <w:t>людей —5,5 млн. человек</w:t>
      </w:r>
    </w:p>
    <w:p w:rsidR="00D47529" w:rsidRDefault="00D47529">
      <w:pPr>
        <w:pStyle w:val="Mystyle"/>
      </w:pPr>
      <w:r>
        <w:t>перешло границу танков — 4.300</w:t>
      </w:r>
    </w:p>
    <w:p w:rsidR="00D47529" w:rsidRDefault="00D47529">
      <w:pPr>
        <w:pStyle w:val="Mystyle"/>
      </w:pPr>
      <w:r>
        <w:t>боевых самолётов — 498 тыс.</w:t>
      </w:r>
    </w:p>
    <w:p w:rsidR="00D47529" w:rsidRDefault="00D47529">
      <w:pPr>
        <w:pStyle w:val="Mystyle"/>
      </w:pPr>
      <w:r>
        <w:t>было использовано 47.200 орудий и миномётов</w:t>
      </w:r>
    </w:p>
    <w:p w:rsidR="00D47529" w:rsidRDefault="00D47529">
      <w:pPr>
        <w:pStyle w:val="Mystyle"/>
      </w:pPr>
      <w:r>
        <w:rPr>
          <w:u w:val="single"/>
        </w:rPr>
        <w:t>с советской стороны:</w:t>
      </w:r>
      <w:r>
        <w:t xml:space="preserve"> живой силы — в 2 раза меньше ( 56 дивизий против 190 ), армия находилась на перевооружении.</w:t>
      </w:r>
    </w:p>
    <w:p w:rsidR="00D47529" w:rsidRDefault="00D47529">
      <w:pPr>
        <w:pStyle w:val="Mystyle"/>
      </w:pPr>
      <w:r>
        <w:tab/>
        <w:t xml:space="preserve">Это позволило врагу создать превосходство в силе по главным направлениям </w:t>
      </w:r>
      <w:r>
        <w:rPr>
          <w:u w:val="single"/>
        </w:rPr>
        <w:t>в несколько раз.</w:t>
      </w:r>
      <w:r>
        <w:t xml:space="preserve"> За 10 дней захватчики продвинулись от 300 до 600 км вглубь СССР. Согласно плану “Барбаросса” немецкие войска должны были за 2-2,5 месяца захватить Украину, Белоруссию, Латвию, Литву, Эстонию, Молдавию, Ленинград, Москву и выйти к Волге на линии Архангельск-Астрахань. Предполагалось, что сконцентрированная на Урале военная промышленность будет уничтожена массированными ударами немецкой авиации.</w:t>
      </w:r>
    </w:p>
    <w:p w:rsidR="00D47529" w:rsidRDefault="00D47529">
      <w:pPr>
        <w:pStyle w:val="Mystyle"/>
      </w:pPr>
      <w:r>
        <w:tab/>
        <w:t xml:space="preserve">23 июня советское правительство создаёт ставку верховного главнокомандующего </w:t>
      </w:r>
    </w:p>
    <w:p w:rsidR="00D47529" w:rsidRDefault="00D47529">
      <w:pPr>
        <w:pStyle w:val="Mystyle"/>
      </w:pPr>
      <w:r>
        <w:t>30 июня создаётся Государственный Комитет Обороны ( ГКО ) во главе со Сталиным, Молотовым, Берией, Ворошиловым, Маленковым. Все принципиальные вопросы, связанные с обороной страны, выносились на заседания политбюро ЦК ВКП(б).в стране произошла полная централизация власти. На основании решения ГКО в городах европейской части Союза созданы местные комитеты обороны.</w:t>
      </w:r>
    </w:p>
    <w:p w:rsidR="00D47529" w:rsidRDefault="00D47529">
      <w:pPr>
        <w:pStyle w:val="Mystyle"/>
      </w:pPr>
      <w:r>
        <w:tab/>
        <w:t>29 июня принято постановление СНК ( председатель — И.В.Сталин ) и политбюро ЦК ВКП(б) “ Директива прифронтовой полосе “— первый развёрнутый документ о принятии чрезвычайных мер по борьбе с фашизмом.</w:t>
      </w:r>
    </w:p>
    <w:p w:rsidR="00D47529" w:rsidRDefault="00D47529">
      <w:pPr>
        <w:pStyle w:val="Mystyle"/>
      </w:pPr>
      <w:r>
        <w:t xml:space="preserve">В результате принятых мер удалось к августу стабилизировать положение на фронте. Были сформированы новые части, объявлен призыв коммунистов ( с 22 июня по 1 сентября на фронте погибло около 400.000 коммунистов. </w:t>
      </w:r>
    </w:p>
    <w:p w:rsidR="00D47529" w:rsidRDefault="00D47529">
      <w:pPr>
        <w:pStyle w:val="Mystyle"/>
      </w:pPr>
      <w:r>
        <w:t>Уже к началу августа стало ясно, что план “Барбаросса” рухнул.</w:t>
      </w:r>
    </w:p>
    <w:p w:rsidR="00D47529" w:rsidRDefault="00D47529">
      <w:pPr>
        <w:pStyle w:val="Mystyle"/>
      </w:pPr>
      <w:r>
        <w:t></w:t>
      </w:r>
      <w:r>
        <w:t>Из дневника немецкого генерала:</w:t>
      </w:r>
    </w:p>
    <w:p w:rsidR="00D47529" w:rsidRDefault="00D47529">
      <w:pPr>
        <w:pStyle w:val="Mystyle"/>
      </w:pPr>
      <w:r>
        <w:t>“25 июня : сведения с Восточного фронта: “идут упорные бои, потеря личного состава 40-50 %.”</w:t>
      </w:r>
    </w:p>
    <w:p w:rsidR="00D47529" w:rsidRDefault="00D47529">
      <w:pPr>
        <w:pStyle w:val="Mystyle"/>
      </w:pPr>
      <w:r>
        <w:t>“27 июня : пленных нет, идут упорные бои, русские, отступая, уничтожают всё.”</w:t>
      </w:r>
    </w:p>
    <w:p w:rsidR="00D47529" w:rsidRDefault="00D47529">
      <w:pPr>
        <w:pStyle w:val="Mystyle"/>
      </w:pPr>
      <w:r>
        <w:t xml:space="preserve">“14 июля : пленных нет, русские, как фанатики, дерутся </w:t>
      </w:r>
      <w:r>
        <w:rPr>
          <w:u w:val="single"/>
        </w:rPr>
        <w:t>за каждую пядь земли</w:t>
      </w:r>
      <w:r>
        <w:t xml:space="preserve">.” </w:t>
      </w:r>
    </w:p>
    <w:p w:rsidR="00D47529" w:rsidRDefault="00D47529">
      <w:pPr>
        <w:pStyle w:val="Mystyle"/>
      </w:pPr>
      <w:r>
        <w:rPr>
          <w:u w:val="single"/>
        </w:rPr>
        <w:t>В ночь с 8</w:t>
      </w:r>
      <w:r>
        <w:rPr>
          <w:u w:val="single"/>
          <w:vertAlign w:val="superscript"/>
        </w:rPr>
        <w:t>го</w:t>
      </w:r>
      <w:r>
        <w:rPr>
          <w:u w:val="single"/>
        </w:rPr>
        <w:t xml:space="preserve"> на 9</w:t>
      </w:r>
      <w:r>
        <w:rPr>
          <w:u w:val="single"/>
          <w:vertAlign w:val="superscript"/>
        </w:rPr>
        <w:t>ое</w:t>
      </w:r>
      <w:r>
        <w:rPr>
          <w:u w:val="single"/>
        </w:rPr>
        <w:t xml:space="preserve"> мая 1945г.</w:t>
      </w:r>
      <w:r>
        <w:t xml:space="preserve"> был подписан пакт о безоговорочной капитуляции Германии.</w:t>
      </w:r>
    </w:p>
    <w:p w:rsidR="00D47529" w:rsidRDefault="00D47529">
      <w:pPr>
        <w:pStyle w:val="Mystyle"/>
      </w:pPr>
      <w:r>
        <w:tab/>
        <w:t>После капитуляции фашистской Германии, согласно решению ялтинской конференции ( 45</w:t>
      </w:r>
      <w:r>
        <w:rPr>
          <w:vertAlign w:val="superscript"/>
        </w:rPr>
        <w:t>й</w:t>
      </w:r>
      <w:r>
        <w:t xml:space="preserve"> год; до неё — тегеранская, 43</w:t>
      </w:r>
      <w:r>
        <w:rPr>
          <w:vertAlign w:val="superscript"/>
        </w:rPr>
        <w:t>й</w:t>
      </w:r>
      <w:r>
        <w:t xml:space="preserve"> год; после — постдамская, 45</w:t>
      </w:r>
      <w:r>
        <w:rPr>
          <w:vertAlign w:val="superscript"/>
        </w:rPr>
        <w:t>й</w:t>
      </w:r>
      <w:r>
        <w:t xml:space="preserve"> ) советское правительство решило принять участие в войне с Японией.</w:t>
      </w:r>
    </w:p>
    <w:p w:rsidR="00D47529" w:rsidRDefault="00D47529">
      <w:pPr>
        <w:pStyle w:val="Mystyle"/>
      </w:pPr>
      <w:r>
        <w:t xml:space="preserve">27 декабря, когда шли бои под Москвой, Япония напала на США, разгромив американский флот на Гавайских островах. </w:t>
      </w:r>
    </w:p>
    <w:p w:rsidR="00D47529" w:rsidRDefault="00D47529">
      <w:pPr>
        <w:pStyle w:val="Mystyle"/>
      </w:pPr>
      <w:r>
        <w:rPr>
          <w:u w:val="single"/>
        </w:rPr>
        <w:t>7 августа 1945г.</w:t>
      </w:r>
      <w:r>
        <w:t xml:space="preserve"> советское правительство объявило войну Японии и 8 августа в 00</w:t>
      </w:r>
      <w:r>
        <w:rPr>
          <w:vertAlign w:val="superscript"/>
        </w:rPr>
        <w:t>.00</w:t>
      </w:r>
      <w:r>
        <w:t xml:space="preserve"> начало военные действия на территории Манчжурии ( северный Китай ). Благодаря вступлению СССР в войну, квантунская армия Японии — одна из самых сильных в мире — была разгромлена за 3 недели. Соединённые Штаты планировали закончить боевые действия, без участия Союза, к 1947 году.</w:t>
      </w:r>
    </w:p>
    <w:p w:rsidR="00D47529" w:rsidRDefault="00D47529">
      <w:pPr>
        <w:pStyle w:val="Mystyle"/>
      </w:pPr>
      <w:r>
        <w:rPr>
          <w:u w:val="single"/>
        </w:rPr>
        <w:t>22 сентября 1945г.</w:t>
      </w:r>
      <w:r>
        <w:t xml:space="preserve"> был подписан пакт о капитуляции Японии.</w:t>
      </w:r>
    </w:p>
    <w:p w:rsidR="00D47529" w:rsidRDefault="00D47529">
      <w:pPr>
        <w:pStyle w:val="Mystyle"/>
        <w:rPr>
          <w:u w:val="single"/>
        </w:rPr>
      </w:pPr>
      <w:r>
        <w:tab/>
      </w:r>
      <w:r>
        <w:rPr>
          <w:u w:val="single"/>
        </w:rPr>
        <w:t>За годы войны в СССР уничтожено:</w:t>
      </w:r>
    </w:p>
    <w:p w:rsidR="00D47529" w:rsidRDefault="00D47529">
      <w:pPr>
        <w:pStyle w:val="Mystyle"/>
      </w:pPr>
      <w:r>
        <w:t xml:space="preserve">1710 городов, 98.000 сёл и деревень, тысячи колхозов, совхозов, больниц, школ и т.д. Общая потеря материальных ценностей Советского Союза составила, в золотых рублях, </w:t>
      </w:r>
      <w:r>
        <w:rPr>
          <w:u w:val="single"/>
        </w:rPr>
        <w:t>2 триллиона 75 миллиардов.</w:t>
      </w:r>
      <w:r>
        <w:t xml:space="preserve"> За 4 года страна была восстановлена.</w:t>
      </w:r>
    </w:p>
    <w:p w:rsidR="00D47529" w:rsidRDefault="00D47529">
      <w:pPr>
        <w:pStyle w:val="Mystyle"/>
        <w:rPr>
          <w:lang w:val="en-US"/>
        </w:rPr>
      </w:pPr>
    </w:p>
    <w:p w:rsidR="00D47529" w:rsidRDefault="00D47529">
      <w:pPr>
        <w:pStyle w:val="Mystyle"/>
      </w:pPr>
      <w:r>
        <w:t xml:space="preserve">При подготовке данной работы были использованы материалы с сайта </w:t>
      </w:r>
      <w:r w:rsidRPr="00931631">
        <w:t>http://www.studentu.ru</w:t>
      </w:r>
      <w:r>
        <w:t xml:space="preserve"> </w:t>
      </w:r>
    </w:p>
    <w:p w:rsidR="00D47529" w:rsidRDefault="00D47529">
      <w:pPr>
        <w:pStyle w:val="Mystyle"/>
      </w:pPr>
      <w:bookmarkStart w:id="0" w:name="_GoBack"/>
      <w:bookmarkEnd w:id="0"/>
    </w:p>
    <w:sectPr w:rsidR="00D47529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1E17361"/>
    <w:multiLevelType w:val="multilevel"/>
    <w:tmpl w:val="208609EE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313E4B30"/>
    <w:multiLevelType w:val="singleLevel"/>
    <w:tmpl w:val="CC1C007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6">
    <w:nsid w:val="48C32B46"/>
    <w:multiLevelType w:val="singleLevel"/>
    <w:tmpl w:val="8E62B1FE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7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4CC13DF6"/>
    <w:multiLevelType w:val="singleLevel"/>
    <w:tmpl w:val="16FC08D2"/>
    <w:lvl w:ilvl="0">
      <w:start w:val="18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bCs/>
        <w:i/>
        <w:iCs/>
        <w:sz w:val="24"/>
        <w:szCs w:val="24"/>
      </w:rPr>
    </w:lvl>
  </w:abstractNum>
  <w:abstractNum w:abstractNumId="9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0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1">
    <w:nsid w:val="7F4D70D3"/>
    <w:multiLevelType w:val="singleLevel"/>
    <w:tmpl w:val="CC1C007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3"/>
  </w:num>
  <w:num w:numId="5">
    <w:abstractNumId w:val="9"/>
  </w:num>
  <w:num w:numId="6">
    <w:abstractNumId w:val="7"/>
  </w:num>
  <w:num w:numId="7">
    <w:abstractNumId w:val="6"/>
  </w:num>
  <w:num w:numId="8">
    <w:abstractNumId w:val="0"/>
    <w:lvlOverride w:ilvl="0">
      <w:lvl w:ilvl="0">
        <w:start w:val="1"/>
        <w:numFmt w:val="bullet"/>
        <w:lvlText w:val=""/>
        <w:legacy w:legacy="1" w:legacySpace="0" w:legacyIndent="283"/>
        <w:lvlJc w:val="left"/>
        <w:pPr>
          <w:ind w:left="28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36"/>
          <w:szCs w:val="36"/>
        </w:rPr>
      </w:lvl>
    </w:lvlOverride>
  </w:num>
  <w:num w:numId="9">
    <w:abstractNumId w:val="8"/>
  </w:num>
  <w:num w:numId="10">
    <w:abstractNumId w:val="11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1631"/>
    <w:rsid w:val="008C04A2"/>
    <w:rsid w:val="00931631"/>
    <w:rsid w:val="00D47529"/>
    <w:rsid w:val="00D5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9D57AE7-00E2-46DB-88B7-2EB38E58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12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styleId="35">
    <w:name w:val="Body Text 3"/>
    <w:basedOn w:val="a"/>
    <w:link w:val="36"/>
    <w:uiPriority w:val="99"/>
    <w:pPr>
      <w:widowControl/>
      <w:spacing w:line="360" w:lineRule="auto"/>
      <w:jc w:val="both"/>
    </w:pPr>
    <w:rPr>
      <w:lang w:val="ru-RU"/>
    </w:rPr>
  </w:style>
  <w:style w:type="character" w:customStyle="1" w:styleId="36">
    <w:name w:val="Основной текст 3 Знак"/>
    <w:link w:val="35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character" w:styleId="ac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7277</Words>
  <Characters>4149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11404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2014-01-27T04:26:00Z</dcterms:created>
  <dcterms:modified xsi:type="dcterms:W3CDTF">2014-01-27T04:26:00Z</dcterms:modified>
</cp:coreProperties>
</file>