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FD0" w:rsidRPr="00E054EE" w:rsidRDefault="006A695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ГОУ СПО Тюменский лесотехнический техникум</w:t>
      </w: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695E" w:rsidRPr="00E054EE" w:rsidRDefault="006A695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2562E" w:rsidRPr="00E054EE" w:rsidRDefault="006A695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54EE">
        <w:rPr>
          <w:rFonts w:ascii="Times New Roman" w:hAnsi="Times New Roman"/>
          <w:b/>
          <w:color w:val="000000"/>
          <w:sz w:val="28"/>
          <w:szCs w:val="28"/>
        </w:rPr>
        <w:t>Контрольная работа № 1</w:t>
      </w: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54EE">
        <w:rPr>
          <w:rFonts w:ascii="Times New Roman" w:hAnsi="Times New Roman"/>
          <w:b/>
          <w:color w:val="000000"/>
          <w:sz w:val="28"/>
          <w:szCs w:val="28"/>
        </w:rPr>
        <w:t>По дисциплине «</w:t>
      </w:r>
      <w:r w:rsidRPr="00E054EE">
        <w:rPr>
          <w:rFonts w:ascii="Times New Roman" w:hAnsi="Times New Roman"/>
          <w:b/>
          <w:color w:val="000000"/>
          <w:sz w:val="28"/>
          <w:szCs w:val="32"/>
        </w:rPr>
        <w:t>Экология</w:t>
      </w:r>
      <w:r w:rsidRPr="00E054EE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54EE">
        <w:rPr>
          <w:rFonts w:ascii="Times New Roman" w:hAnsi="Times New Roman"/>
          <w:b/>
          <w:color w:val="000000"/>
          <w:sz w:val="28"/>
          <w:szCs w:val="36"/>
        </w:rPr>
        <w:t xml:space="preserve">Тема: </w:t>
      </w:r>
      <w:r w:rsidR="006A695E" w:rsidRPr="00E054EE">
        <w:rPr>
          <w:rFonts w:ascii="Times New Roman" w:hAnsi="Times New Roman"/>
          <w:b/>
          <w:color w:val="000000"/>
          <w:sz w:val="28"/>
          <w:szCs w:val="36"/>
        </w:rPr>
        <w:t>«Экологические основы природопользования»</w:t>
      </w: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2562E" w:rsidRPr="00E054EE" w:rsidRDefault="00C26F92" w:rsidP="00A2562E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Студентки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695E" w:rsidRPr="00E054EE">
        <w:rPr>
          <w:rFonts w:ascii="Times New Roman" w:hAnsi="Times New Roman"/>
          <w:color w:val="000000"/>
          <w:sz w:val="28"/>
          <w:szCs w:val="28"/>
        </w:rPr>
        <w:t>3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695E" w:rsidRPr="00E054EE">
        <w:rPr>
          <w:rFonts w:ascii="Times New Roman" w:hAnsi="Times New Roman"/>
          <w:color w:val="000000"/>
          <w:sz w:val="28"/>
          <w:szCs w:val="28"/>
        </w:rPr>
        <w:t>курса,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695E" w:rsidRPr="00E054EE">
        <w:rPr>
          <w:rFonts w:ascii="Times New Roman" w:hAnsi="Times New Roman"/>
          <w:color w:val="000000"/>
          <w:sz w:val="28"/>
          <w:szCs w:val="28"/>
        </w:rPr>
        <w:t>специальности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695E" w:rsidRPr="00E054EE">
        <w:rPr>
          <w:rFonts w:ascii="Times New Roman" w:hAnsi="Times New Roman"/>
          <w:color w:val="000000"/>
          <w:sz w:val="28"/>
          <w:szCs w:val="28"/>
        </w:rPr>
        <w:t>270831</w:t>
      </w:r>
    </w:p>
    <w:p w:rsidR="006A695E" w:rsidRPr="00E054EE" w:rsidRDefault="006A695E" w:rsidP="00A2562E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Группы № 34 СЭСЗ</w:t>
      </w:r>
    </w:p>
    <w:p w:rsidR="006A695E" w:rsidRPr="00E054EE" w:rsidRDefault="006A695E" w:rsidP="00A2562E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Колесниковой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Екатерины Викторовны</w:t>
      </w:r>
    </w:p>
    <w:p w:rsidR="006A695E" w:rsidRPr="00E054EE" w:rsidRDefault="006A695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2562E" w:rsidRPr="00E054EE" w:rsidRDefault="00A2562E" w:rsidP="00A2562E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br w:type="page"/>
      </w:r>
      <w:r w:rsidR="0069729E" w:rsidRPr="00E054EE">
        <w:rPr>
          <w:rFonts w:ascii="Times New Roman" w:hAnsi="Times New Roman"/>
          <w:b/>
          <w:color w:val="000000"/>
          <w:sz w:val="28"/>
          <w:szCs w:val="32"/>
        </w:rPr>
        <w:t>Вариант 5</w:t>
      </w:r>
    </w:p>
    <w:p w:rsidR="00A2562E" w:rsidRPr="00E054EE" w:rsidRDefault="00A2562E" w:rsidP="00A2562E">
      <w:pPr>
        <w:pStyle w:val="a4"/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95E" w:rsidRPr="00E054EE" w:rsidRDefault="006A695E" w:rsidP="00A2562E">
      <w:pPr>
        <w:pStyle w:val="a4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Типы экосистем</w:t>
      </w:r>
    </w:p>
    <w:p w:rsidR="006A695E" w:rsidRPr="00E054EE" w:rsidRDefault="006A695E" w:rsidP="00A2562E">
      <w:pPr>
        <w:pStyle w:val="a4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Пути нарушения человеком устойчивого уровня эксплуатации ресурсов естественных биотических веществ</w:t>
      </w:r>
    </w:p>
    <w:p w:rsidR="006A695E" w:rsidRPr="00E054EE" w:rsidRDefault="006A695E" w:rsidP="00A2562E">
      <w:pPr>
        <w:pStyle w:val="a4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Классификация химических загрязнений в зависимости от их токсичности</w:t>
      </w:r>
    </w:p>
    <w:p w:rsidR="006A695E" w:rsidRPr="00E054EE" w:rsidRDefault="006A695E" w:rsidP="00A2562E">
      <w:pPr>
        <w:pStyle w:val="a4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Уголовная ответственность за экологические преступления</w:t>
      </w:r>
    </w:p>
    <w:p w:rsidR="0069729E" w:rsidRPr="00E054EE" w:rsidRDefault="0069729E" w:rsidP="00A2562E">
      <w:pPr>
        <w:pStyle w:val="a4"/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9729E" w:rsidRPr="00E054EE" w:rsidRDefault="00A2562E" w:rsidP="00A2562E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br w:type="page"/>
      </w:r>
      <w:r w:rsidR="0069729E" w:rsidRPr="00E054EE">
        <w:rPr>
          <w:rFonts w:ascii="Times New Roman" w:hAnsi="Times New Roman"/>
          <w:b/>
          <w:bCs/>
          <w:color w:val="000000"/>
          <w:sz w:val="28"/>
          <w:szCs w:val="32"/>
        </w:rPr>
        <w:t>Типы экосистем</w:t>
      </w:r>
    </w:p>
    <w:p w:rsidR="0069729E" w:rsidRPr="00E054EE" w:rsidRDefault="0069729E" w:rsidP="00A2562E">
      <w:pPr>
        <w:pStyle w:val="a4"/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9729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Style w:val="a5"/>
          <w:rFonts w:ascii="Times New Roman" w:hAnsi="Times New Roman"/>
          <w:b w:val="0"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Экосистема – 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это совокупность сообществ, взаимодействующих с химическими и физическими факторами, создающими неживую окружающую среду. Другими словами, экосистема - это система, образуемая биотическим сообществом и абиотической средой. Существующие на Земле экосистемы разнообразны. </w:t>
      </w:r>
      <w:r w:rsidRPr="00E054EE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У экосистем есть типы и классификация</w:t>
      </w:r>
      <w:r w:rsidRPr="00E054EE">
        <w:rPr>
          <w:rFonts w:ascii="Times New Roman" w:hAnsi="Times New Roman"/>
          <w:color w:val="000000"/>
          <w:sz w:val="28"/>
          <w:szCs w:val="28"/>
        </w:rPr>
        <w:t>. Выделяют микроэкосистемы (например, ствол гниющего дерева), мезоэкосистемы (лес, пруд и т. д.), макроэкосистемы (континент, океан и др.) и глобальную — биосфера. Крупные наземные экосистемы называют биомами. Каждый биом включает в себя целый ряд меньших по размерам, связанных друг с другом экосистем. Существует несколько классификаций экосистем</w:t>
      </w:r>
      <w:r w:rsidR="00C26F92" w:rsidRPr="00E054EE">
        <w:rPr>
          <w:rStyle w:val="a5"/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69729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Основные типы природных экосистем и биомов</w:t>
      </w:r>
      <w:r w:rsidRPr="00E054EE">
        <w:rPr>
          <w:rFonts w:ascii="Times New Roman" w:hAnsi="Times New Roman"/>
          <w:color w:val="000000"/>
          <w:sz w:val="28"/>
          <w:szCs w:val="28"/>
        </w:rPr>
        <w:t>.</w:t>
      </w:r>
    </w:p>
    <w:p w:rsidR="00A2562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Наземные биомы:</w:t>
      </w:r>
    </w:p>
    <w:p w:rsidR="00A2562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1.Вечнозеленый тропический дождевой лес</w:t>
      </w:r>
    </w:p>
    <w:p w:rsidR="00A2562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2.Полувечнозелеиый тропический лес: выраженный влажный и сухой сезоны</w:t>
      </w:r>
    </w:p>
    <w:p w:rsidR="00A2562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3.Пустыня: травянистая и кустарниковая</w:t>
      </w:r>
    </w:p>
    <w:p w:rsidR="00A2562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4.Чапараль — районы с дождливой зимой и засушливым летом</w:t>
      </w:r>
    </w:p>
    <w:p w:rsidR="00A2562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5.Тропические грасленц и саванна</w:t>
      </w:r>
    </w:p>
    <w:p w:rsidR="00A2562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6.Степь умеренной зоны</w:t>
      </w:r>
    </w:p>
    <w:p w:rsidR="00A2562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7.Листопадный лес умеренной зоны</w:t>
      </w:r>
    </w:p>
    <w:p w:rsidR="00A2562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8.Бореальные хвойные леса</w:t>
      </w:r>
    </w:p>
    <w:p w:rsidR="00A2562E" w:rsidRPr="00E054EE" w:rsidRDefault="0069729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9.Тундра: арктическая и альпийская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Типы пресноводных экосистем: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1.Ленточные (стоячие воды): озера, пруды и т. д.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2.Логические (текучие воды): реки, ручьи и т. д.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3.Заболоченные угодья: болота и болотистые леса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Типы морских экосистем: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1.Открытый океан (пелагическая)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2.Воды континентального шельфа (прибрежные воды)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3.Районы апвеллинга (плодородные районы с продуктивным рыболовством)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4.Эстуарии (прибрежные бухты, проливы, устья рек, соленые марши и т.д)</w:t>
      </w:r>
    </w:p>
    <w:p w:rsidR="0069729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Style w:val="a5"/>
          <w:rFonts w:ascii="Times New Roman" w:hAnsi="Times New Roman"/>
          <w:b w:val="0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Наземные биомы здесь выделены по естественным или исходным чертам растительности, а типы водных экосистем по геологическим и физическимособенностям.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>1. Абиотические компоненты экосистем.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 xml:space="preserve">Экосистема состоит из различных живых и неживых компонентов. Неживые, или 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>абиотические,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компоненты экосистемы включают различные физические и химические факторы. К важным физическим факторам относятся: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1.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солнечный свет;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2.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тень;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3.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испарение;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4.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ветер;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5.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температура;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6.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водные течения.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Главными химическими факторами являются питательные элементы и их соединения в атмосфере, гидросфере и земной коре, необходимые в больших или малых количествах для существования, роста и размножения организмов.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 xml:space="preserve">Наиболее важные для жизни химические элементы, необходимые в больших количествах, называются </w:t>
      </w:r>
      <w:r w:rsidRPr="00E054EE">
        <w:rPr>
          <w:rFonts w:ascii="Times New Roman" w:hAnsi="Times New Roman"/>
          <w:bCs/>
          <w:color w:val="000000"/>
          <w:sz w:val="28"/>
          <w:szCs w:val="28"/>
          <w:u w:val="single"/>
        </w:rPr>
        <w:t>макроэлементами</w:t>
      </w:r>
      <w:r w:rsidRPr="00E054EE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( С, О, Н, </w:t>
      </w:r>
      <w:r w:rsidRPr="00E054EE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E054EE">
        <w:rPr>
          <w:rFonts w:ascii="Times New Roman" w:hAnsi="Times New Roman"/>
          <w:color w:val="000000"/>
          <w:sz w:val="28"/>
          <w:szCs w:val="28"/>
        </w:rPr>
        <w:t>, P, S, Ca, Mg, K, Na).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 xml:space="preserve">Элементы, необходимые для жизни в малых или следовых количествах – </w:t>
      </w:r>
      <w:r w:rsidRPr="00E054EE">
        <w:rPr>
          <w:rFonts w:ascii="Times New Roman" w:hAnsi="Times New Roman"/>
          <w:bCs/>
          <w:color w:val="000000"/>
          <w:sz w:val="28"/>
          <w:szCs w:val="28"/>
          <w:u w:val="single"/>
        </w:rPr>
        <w:t>микроэлементы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E054EE">
        <w:rPr>
          <w:rFonts w:ascii="Times New Roman" w:hAnsi="Times New Roman"/>
          <w:color w:val="000000"/>
          <w:sz w:val="28"/>
          <w:szCs w:val="28"/>
          <w:lang w:val="en-US"/>
        </w:rPr>
        <w:t>Fe</w:t>
      </w:r>
      <w:r w:rsidRPr="00E054EE">
        <w:rPr>
          <w:rFonts w:ascii="Times New Roman" w:hAnsi="Times New Roman"/>
          <w:color w:val="000000"/>
          <w:sz w:val="28"/>
          <w:szCs w:val="28"/>
        </w:rPr>
        <w:t>, Cu, Zn, Cl).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>2. Биотические компоненты экосистем.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 xml:space="preserve">Основные типы организмов, которые формируют живые, или 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>биотические</w:t>
      </w:r>
      <w:r w:rsidRPr="00E054EE">
        <w:rPr>
          <w:rFonts w:ascii="Times New Roman" w:hAnsi="Times New Roman"/>
          <w:color w:val="000000"/>
          <w:sz w:val="28"/>
          <w:szCs w:val="28"/>
        </w:rPr>
        <w:t>, компоненты экосистемы, принято подразделять по преобладающему способу питания на продуцентов, консументов и редуцентов.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>Продуценты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- это организмы, производящие органические соединения из неорганических. Продуценты (в большинстве своем зеленые растения) создают органические вещества в процессе 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фотосинтеза 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или 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хемосинтеза. </w:t>
      </w:r>
      <w:r w:rsidRPr="00E054EE">
        <w:rPr>
          <w:rFonts w:ascii="Times New Roman" w:hAnsi="Times New Roman"/>
          <w:color w:val="000000"/>
          <w:sz w:val="28"/>
          <w:szCs w:val="28"/>
        </w:rPr>
        <w:t>Эти органические вещества используются продуцентами как источник энергии и как строительный материал для клеток и тканей организма.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Фотосинтез </w:t>
      </w:r>
      <w:r w:rsidRPr="00E054EE">
        <w:rPr>
          <w:rFonts w:ascii="Times New Roman" w:hAnsi="Times New Roman"/>
          <w:color w:val="000000"/>
          <w:sz w:val="28"/>
          <w:szCs w:val="28"/>
        </w:rPr>
        <w:t>может быть представлен следующим образом:</w:t>
      </w:r>
    </w:p>
    <w:p w:rsidR="00A2562E" w:rsidRPr="00E054EE" w:rsidRDefault="00C26F92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Углекислый газ + Вода + Солнечная энергия = Глюкоза + Кислород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Хемосинтез – </w:t>
      </w:r>
      <w:r w:rsidRPr="00E054EE">
        <w:rPr>
          <w:rFonts w:ascii="Times New Roman" w:hAnsi="Times New Roman"/>
          <w:color w:val="000000"/>
          <w:sz w:val="28"/>
          <w:szCs w:val="28"/>
        </w:rPr>
        <w:t>преобразование неорганических соединений в питательные органические вещества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в отсутствие солнечного света, за счет энергии химических реакций.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Только продуценты способны сами производить для себя пищу. Более того, они непосредственно или косвенно обеспечивают питательными элементами консументов и редуцентов.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 xml:space="preserve">По типу питания все продуценты являются 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>автотрофами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- сами производят органические вещества из неорганических. Консументы и редуценты по типу питания являются 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>гетеротрофами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- питаются органическим веществом, произведенным другими живыми организмами.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Консументы 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– организмы, получающие питательные вещества и необходимую энергию, питаясь </w:t>
      </w:r>
      <w:r w:rsidRPr="00E054EE">
        <w:rPr>
          <w:rFonts w:ascii="Times New Roman" w:hAnsi="Times New Roman"/>
          <w:color w:val="000000"/>
          <w:sz w:val="28"/>
          <w:szCs w:val="28"/>
          <w:u w:val="single"/>
        </w:rPr>
        <w:t>живыми организмами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- продуцентами или другими консументами.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Редуценты – 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организмы, получающие питательные вещества и необходимую энергию питаясь </w:t>
      </w:r>
      <w:r w:rsidRPr="00E054EE">
        <w:rPr>
          <w:rFonts w:ascii="Times New Roman" w:hAnsi="Times New Roman"/>
          <w:color w:val="000000"/>
          <w:sz w:val="28"/>
          <w:szCs w:val="28"/>
          <w:u w:val="single"/>
        </w:rPr>
        <w:t>останками мертвых организмов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(животных, растений).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В зависимости от источников питания консументы подразделяются на три основных класса: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фитофаги 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(растительноядные) – это </w:t>
      </w:r>
      <w:r w:rsidRPr="00E054EE">
        <w:rPr>
          <w:rFonts w:ascii="Times New Roman" w:hAnsi="Times New Roman"/>
          <w:iCs/>
          <w:color w:val="000000"/>
          <w:sz w:val="28"/>
          <w:szCs w:val="28"/>
        </w:rPr>
        <w:t>консументы 1-го порядка</w:t>
      </w:r>
      <w:r w:rsidRPr="00E054EE">
        <w:rPr>
          <w:rFonts w:ascii="Times New Roman" w:hAnsi="Times New Roman"/>
          <w:color w:val="000000"/>
          <w:sz w:val="28"/>
          <w:szCs w:val="28"/>
        </w:rPr>
        <w:t>, питающиеся исключительно живыми растениями. Например, птицы едят семена, почки и листву.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хищники 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(плотоядные) – </w:t>
      </w:r>
      <w:r w:rsidRPr="00E054EE">
        <w:rPr>
          <w:rFonts w:ascii="Times New Roman" w:hAnsi="Times New Roman"/>
          <w:iCs/>
          <w:color w:val="000000"/>
          <w:sz w:val="28"/>
          <w:szCs w:val="28"/>
        </w:rPr>
        <w:t>консументы 2-го порядка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, которые питаются исключительно растительноядными животными (фитофагами), а также </w:t>
      </w:r>
      <w:r w:rsidRPr="00E054EE">
        <w:rPr>
          <w:rFonts w:ascii="Times New Roman" w:hAnsi="Times New Roman"/>
          <w:iCs/>
          <w:color w:val="000000"/>
          <w:sz w:val="28"/>
          <w:szCs w:val="28"/>
        </w:rPr>
        <w:t>консументы 3-го порядка</w:t>
      </w:r>
      <w:r w:rsidRPr="00E054EE">
        <w:rPr>
          <w:rFonts w:ascii="Times New Roman" w:hAnsi="Times New Roman"/>
          <w:color w:val="000000"/>
          <w:sz w:val="28"/>
          <w:szCs w:val="28"/>
        </w:rPr>
        <w:t>, питающиеся только плотоядными животными.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эврифаги </w:t>
      </w:r>
      <w:r w:rsidRPr="00E054EE">
        <w:rPr>
          <w:rFonts w:ascii="Times New Roman" w:hAnsi="Times New Roman"/>
          <w:color w:val="000000"/>
          <w:sz w:val="28"/>
          <w:szCs w:val="28"/>
        </w:rPr>
        <w:t>(всеядные), которые могут поедать как растительную, так и животную пищу. Примерами являются свиньи, крысы, лисы, тараканы, а также человек.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Существует два основных класса редуцентов: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1.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 xml:space="preserve">Детритофаги – </w:t>
      </w:r>
      <w:r w:rsidRPr="00E054EE">
        <w:rPr>
          <w:rFonts w:ascii="Times New Roman" w:hAnsi="Times New Roman"/>
          <w:color w:val="000000"/>
          <w:sz w:val="28"/>
          <w:szCs w:val="28"/>
        </w:rPr>
        <w:t>напрямую потребляют мертвые организмы или органические остатки. (пример: шакалы, грифы, дождевые черви).</w:t>
      </w:r>
    </w:p>
    <w:p w:rsidR="00A2562E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2.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bCs/>
          <w:color w:val="000000"/>
          <w:sz w:val="28"/>
          <w:szCs w:val="28"/>
        </w:rPr>
        <w:t>Деструкторы –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разлагают мертвую органическую материю на простые неорганические соединения (процесс гниения и разложения). Примером могут служить грибы и микроскопические одноклеточные бактерии.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>Потоки энергии в экосистемах.</w:t>
      </w:r>
    </w:p>
    <w:p w:rsidR="00913CEF" w:rsidRPr="00E054EE" w:rsidRDefault="00913CEF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Химическая энергия, накопленная в глюкозе и других углеводородах, используется продуцентами, консументами и редуцентами для поддержания жизнедеятельности, что является частью одностороннего движения энергии через организмы в экосистеме.</w:t>
      </w: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6FC" w:rsidRPr="00E054EE" w:rsidRDefault="002B76FC" w:rsidP="00A2562E">
      <w:pPr>
        <w:pStyle w:val="a4"/>
        <w:numPr>
          <w:ilvl w:val="0"/>
          <w:numId w:val="10"/>
        </w:numPr>
        <w:shd w:val="clear" w:color="000000" w:fill="auto"/>
        <w:suppressAutoHyphens/>
        <w:spacing w:after="0" w:line="360" w:lineRule="auto"/>
        <w:ind w:left="0" w:firstLine="0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E054EE">
        <w:rPr>
          <w:rFonts w:ascii="Times New Roman" w:hAnsi="Times New Roman"/>
          <w:b/>
          <w:color w:val="000000"/>
          <w:sz w:val="28"/>
          <w:szCs w:val="32"/>
        </w:rPr>
        <w:t>Пути нарушения человеком устойчиво</w:t>
      </w:r>
      <w:r w:rsidR="00A2562E" w:rsidRPr="00E054EE">
        <w:rPr>
          <w:rFonts w:ascii="Times New Roman" w:hAnsi="Times New Roman"/>
          <w:b/>
          <w:color w:val="000000"/>
          <w:sz w:val="28"/>
          <w:szCs w:val="32"/>
        </w:rPr>
        <w:t xml:space="preserve">го уровня эксплуатации ресурсов </w:t>
      </w:r>
      <w:r w:rsidRPr="00E054EE">
        <w:rPr>
          <w:rFonts w:ascii="Times New Roman" w:hAnsi="Times New Roman"/>
          <w:b/>
          <w:color w:val="000000"/>
          <w:sz w:val="28"/>
          <w:szCs w:val="32"/>
        </w:rPr>
        <w:t>е</w:t>
      </w:r>
      <w:r w:rsidR="00A2562E" w:rsidRPr="00E054EE">
        <w:rPr>
          <w:rFonts w:ascii="Times New Roman" w:hAnsi="Times New Roman"/>
          <w:b/>
          <w:color w:val="000000"/>
          <w:sz w:val="28"/>
          <w:szCs w:val="32"/>
        </w:rPr>
        <w:t>стественных биотических веществ</w:t>
      </w:r>
    </w:p>
    <w:p w:rsidR="00A2562E" w:rsidRPr="00E054EE" w:rsidRDefault="008D4DE6" w:rsidP="008D4DE6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r w:rsidRPr="00E054EE">
        <w:rPr>
          <w:rFonts w:ascii="Times New Roman" w:hAnsi="Times New Roman"/>
          <w:color w:val="FFFFFF"/>
          <w:sz w:val="28"/>
        </w:rPr>
        <w:t>экосистема загрязнение уголовная ответственность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 xml:space="preserve">Использование исчерпаемых ресурсов на </w:t>
      </w:r>
      <w:r w:rsidR="00C26F92" w:rsidRPr="00E054EE">
        <w:rPr>
          <w:rFonts w:ascii="Times New Roman" w:hAnsi="Times New Roman"/>
          <w:color w:val="000000"/>
          <w:sz w:val="28"/>
          <w:szCs w:val="28"/>
        </w:rPr>
        <w:t>сегодняшний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день является «больным» вопросом.</w:t>
      </w:r>
    </w:p>
    <w:p w:rsidR="002B76FC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Дело в том, что человек столь активно и нерационально использует ресурсы, что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даже некоторые возобновляемые ресурсы восстановить стало невозможно.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Несмотря на всю ценность естественной биоты, на нее ведется стремительное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наступление.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Это еще при жизни нашего поколения может привести к почти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полному ее уничтожению.</w:t>
      </w:r>
    </w:p>
    <w:p w:rsidR="002B76FC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Главные удары здесь следующие:</w:t>
      </w:r>
    </w:p>
    <w:p w:rsidR="002B76FC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—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разрушение местообитаний в результате отчуждения земель человеком;</w:t>
      </w:r>
    </w:p>
    <w:p w:rsidR="002B76FC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—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загрязнение;</w:t>
      </w:r>
    </w:p>
    <w:p w:rsidR="002B76FC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—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чрезмерная эксплуатация;</w:t>
      </w:r>
    </w:p>
    <w:p w:rsidR="002B76FC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—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интродукция новых видов;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—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сочетание вредных факторов и деградация среды.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В настоящее время на поверхности земли осталось всего 2/5 лесов, некогда покрывавших сушу. Причем 1/3 лесов была уничтожена в последние 300 лет.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Лес — это сложная экологическая система,ценнейший вид ресурсов. Но лес — это еще и жизнь. Известно, что именно «представитель» леса — «зеленый лист», в котором совершается удивительный процесс — фотосинтез, дает атмосфере нашей планеты углерод и кислород.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Вместе с тем мы наблюдаем развитие двух явлений: с одной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стороны, сокращение площади лесов, а с другой — сокращение количества кислорода в атмосферном воздухе, что может привести к серьезному нарушению газового состава атмосферы.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Именно лес служит тем уникальным насосом, который перерабатывает и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«перекачивает» «огрехи» человеческой деятельности.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Вместе с тем лес — это незаменимый строительный материал, сырье для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целлюлозно-бумажной и химической промышленности.</w:t>
      </w:r>
    </w:p>
    <w:p w:rsidR="002B76FC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Поэтому масштабы использования леса все возрастают, а соответственно будет и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дальше сокращаться лесной покров на планете. И вот здесь должен сработать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механизм восстановления потребляемого ресурса, т. е. восстановления лесов. Но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это очень сложная проблема, поскольку вырубка леса идет гораздо быстрее, чем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его восстановление. Для того чтобы срубить дерево с помощью современной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техники, требуется всего несколько минут работы. А чтобы вырастить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«спелый», пригодный для народного хозяйства лес, понадобится не менее 80-100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лет.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К вопросу использования леса необходимо подходить с рациональных,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научно обоснованных позиций, понимая, что никакие хозяйственные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интересы сегодняшнего дня не могут заменить интересы охраны и рационального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использования природы, поскольку природа — это не только определенный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«набор» различного вида ресурсов, но живая природа — это еще и основа жизни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человека.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Не менее сложная ситуация сложилась в отношении невозобновляемых природных ресурсов — полезных ископаемых, в том числе нефти, газа, железа,олова,цинка и пр.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Ежегодно человек добывает из недр земли не менее 100 млрд т различного рода минеральных и органических продуктов. Потребление минерального сырья возрастает в среднем на 5% в год, что означает его удвоение каждые 15 лет.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Таким образом необходимо полностью пересмотреть отношение к полезным ископаемым: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во-первых, при поисках новых залежей применяются принципиально новые методы(например, космические съемки);</w:t>
      </w:r>
    </w:p>
    <w:p w:rsidR="002B76FC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во-вторых, по возможности одни виды сырья заменяются другими (вместо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металла, например, иногда используется базальт);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в-третьих, предпринимаются серьезные усилия для максимальной экономии сырья в производстве;</w:t>
      </w:r>
    </w:p>
    <w:p w:rsidR="00A2562E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и, наконец, все шире используется вторичное сырье.</w:t>
      </w:r>
    </w:p>
    <w:p w:rsidR="002B76FC" w:rsidRPr="00E054EE" w:rsidRDefault="002B76FC" w:rsidP="00A2562E">
      <w:pPr>
        <w:shd w:val="clear" w:color="000000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Однако человек еще не может утверждать, что он научился рационально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использовать богатства, данные ему природой. Так, по различным подсчетам,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сегодня из общего количества добытых из недр земли веществ на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народнохозяйственные нужды идет всего 20-30% , а остальные 70-80%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выбрасываются в виде отходов.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2562E" w:rsidRPr="00E054EE" w:rsidRDefault="00A2562E" w:rsidP="00A2562E">
      <w:pPr>
        <w:pStyle w:val="a4"/>
        <w:numPr>
          <w:ilvl w:val="0"/>
          <w:numId w:val="10"/>
        </w:numPr>
        <w:shd w:val="clear" w:color="000000" w:fill="auto"/>
        <w:suppressAutoHyphens/>
        <w:spacing w:after="0" w:line="360" w:lineRule="auto"/>
        <w:ind w:left="0" w:firstLine="0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E054EE">
        <w:rPr>
          <w:rFonts w:ascii="Times New Roman" w:hAnsi="Times New Roman"/>
          <w:b/>
          <w:color w:val="000000"/>
          <w:sz w:val="28"/>
          <w:szCs w:val="32"/>
        </w:rPr>
        <w:t>Кла</w:t>
      </w:r>
      <w:r w:rsidR="002B76FC" w:rsidRPr="00E054EE">
        <w:rPr>
          <w:rFonts w:ascii="Times New Roman" w:hAnsi="Times New Roman"/>
          <w:b/>
          <w:color w:val="000000"/>
          <w:sz w:val="28"/>
          <w:szCs w:val="32"/>
        </w:rPr>
        <w:t>ссификация химических загрязнений в зависимости от их</w:t>
      </w:r>
      <w:r w:rsidRPr="00E054EE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="002B76FC" w:rsidRPr="00E054EE">
        <w:rPr>
          <w:rFonts w:ascii="Times New Roman" w:hAnsi="Times New Roman"/>
          <w:b/>
          <w:color w:val="000000"/>
          <w:sz w:val="28"/>
          <w:szCs w:val="32"/>
        </w:rPr>
        <w:t>токсичности</w:t>
      </w:r>
    </w:p>
    <w:p w:rsidR="00A2562E" w:rsidRPr="00E054EE" w:rsidRDefault="00A2562E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76FC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Загрязнение стало обыденным словом, наводящим на мысли об отравленных воде,</w:t>
      </w:r>
      <w:r w:rsidR="00C26F92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воздухе, земле. Однако на самом деле эта проблема гораздо сложнее.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Загрязнению невозможно дать простое определение, так как оно может включать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 себя сотни факторов, связанных с самыми разными источниками.</w:t>
      </w:r>
    </w:p>
    <w:p w:rsidR="002B76FC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bCs/>
          <w:color w:val="000000"/>
          <w:sz w:val="28"/>
          <w:szCs w:val="28"/>
        </w:rPr>
        <w:t>Загрязнение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— это:</w:t>
      </w:r>
    </w:p>
    <w:p w:rsidR="002B76FC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-любые изменения воздуха, вод, почв или пищевых продуктов, оказывающие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нежелательное воздействие на здоровье, выживаемость или деятельность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человека;</w:t>
      </w:r>
    </w:p>
    <w:p w:rsidR="002B76FC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-неблагоприятное изменение нашего окружения, являющееся полностью или 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основном побочным результатом деятельности человека;</w:t>
      </w:r>
    </w:p>
    <w:p w:rsidR="002B76FC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-привнесение в окружающую среду или возникновение в ней новых, обычно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нехарактерных физико-химических и биологических веществ, агентов,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оказывающих вредные воздействия на природные экосистемы и человека;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-поступление любого вещества или материала в неположенное место.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Значит,</w:t>
      </w:r>
      <w:r w:rsidR="00C26F92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будучи полезными в одном месте, они вызывают загрязнение, когда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выбрасываются или поступают туда, где никому не нужны, и могут нанестиущерб окружающей среде или здоровью человека.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bCs/>
          <w:color w:val="000000"/>
          <w:sz w:val="28"/>
          <w:szCs w:val="28"/>
        </w:rPr>
        <w:t>Загрязнение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— это нормальные побочные продукты жизнедеятельности человека как чисто биологического вида и как социального, творческого существа. Они представляют собой органические и неорганические отходы метаболизма и пищеварения, а также деятельности по выращиванию и защите урожая, обогреву домов, производству одежды, овладению атомной энергией...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Действительно, каждый организм в естественной экосистеме производит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потенциально загрязняющие среду отходы. Устойчивость экосистемы обусловлена тем, что отходы одних организмов становится пищей и/или «сырьем» для других.</w:t>
      </w:r>
    </w:p>
    <w:p w:rsidR="002B76FC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В сбалансированных экосистемах отходы не накапливаются до уровня,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вызывающего «неблагоприятные изменения», а разлагаются и рециклируются.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Однако человек часто стал превышать способность природы растворять 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разлагать вещества. Мы научились получать нужные нам продукты из различного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сырья новыми способами. Тысячи синтетических материалов заменяют нам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природные продукты.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По степени опасности химические вещества подразделяют на три класса: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1 - вещества высоко опасные;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2 - вещества умеренно опасные;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3 - вещества мало опасные.</w:t>
      </w: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6FC" w:rsidRPr="00E054EE" w:rsidRDefault="00C26F92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54EE">
        <w:rPr>
          <w:rFonts w:ascii="Times New Roman" w:hAnsi="Times New Roman"/>
          <w:b/>
          <w:color w:val="000000"/>
          <w:sz w:val="28"/>
          <w:szCs w:val="28"/>
        </w:rPr>
        <w:t>Влияние на организм человека основных химических загрязнителей</w:t>
      </w:r>
    </w:p>
    <w:tbl>
      <w:tblPr>
        <w:tblW w:w="464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24"/>
        <w:gridCol w:w="5973"/>
      </w:tblGrid>
      <w:tr w:rsidR="00C26F92" w:rsidRPr="00E054EE" w:rsidTr="00E054EE">
        <w:trPr>
          <w:trHeight w:val="513"/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Загрязнители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Основные заболеваия</w:t>
            </w:r>
          </w:p>
        </w:tc>
      </w:tr>
      <w:tr w:rsidR="00C26F92" w:rsidRPr="00E054EE" w:rsidTr="00E054EE">
        <w:trPr>
          <w:trHeight w:val="513"/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Диоксины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Острые и хранические отравления,мутагенный и тератогенный эффект,канцерогенное действие,иммунодефицит.</w:t>
            </w:r>
          </w:p>
        </w:tc>
      </w:tr>
      <w:tr w:rsidR="00C26F92" w:rsidRPr="00E054EE" w:rsidTr="00E054EE">
        <w:trPr>
          <w:trHeight w:val="513"/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Соеденение тяжелых металлов(кадмий,ртуть,свинец)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Острые и хронические отравления,поражеие сердечно-сосудистой;мочеполовой и нервной систем.</w:t>
            </w:r>
          </w:p>
        </w:tc>
      </w:tr>
      <w:tr w:rsidR="00C26F92" w:rsidRPr="00E054EE" w:rsidTr="00E054EE">
        <w:trPr>
          <w:trHeight w:val="513"/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Хлорорганические пестициды(ДДТ,гескахлоран пр.)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Поражение печени,ЦНС,канцерогенное действие.</w:t>
            </w:r>
          </w:p>
        </w:tc>
      </w:tr>
      <w:tr w:rsidR="00C26F92" w:rsidRPr="00E054EE" w:rsidTr="00E054EE">
        <w:trPr>
          <w:trHeight w:val="513"/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Бензапирен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Концерогенное,мутагенное,терагенное действие.</w:t>
            </w:r>
          </w:p>
        </w:tc>
      </w:tr>
      <w:tr w:rsidR="00C26F92" w:rsidRPr="00E054EE" w:rsidTr="00E054EE">
        <w:trPr>
          <w:trHeight w:val="513"/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Нитраты,нитриты,продукты метаболизма азотистых удобрений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Вызывают острые отравления,а также нарушение обмена веществ,аллергию,нервные расстройства,злокачественые новообразования.</w:t>
            </w:r>
          </w:p>
        </w:tc>
      </w:tr>
      <w:tr w:rsidR="00C26F92" w:rsidRPr="00E054EE" w:rsidTr="00E054EE">
        <w:trPr>
          <w:trHeight w:val="513"/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Фреоны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Разрушают озоновый слой и,как следствие,обладают концерогенной опастностью.</w:t>
            </w:r>
          </w:p>
        </w:tc>
      </w:tr>
      <w:tr w:rsidR="00C26F92" w:rsidRPr="00E054EE" w:rsidTr="00E054EE">
        <w:trPr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Винилхлорид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Обладает концерогенным действием.</w:t>
            </w:r>
          </w:p>
        </w:tc>
      </w:tr>
      <w:tr w:rsidR="00C26F92" w:rsidRPr="00E054EE" w:rsidTr="00E054EE">
        <w:trPr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Формальдегид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Вызывает болезни органов дыхания,обладает аллергенным и канцерогенным действием.</w:t>
            </w:r>
          </w:p>
        </w:tc>
      </w:tr>
      <w:tr w:rsidR="00C26F92" w:rsidRPr="00E054EE" w:rsidTr="00E054EE">
        <w:trPr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СО в воздухе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Воздействует на психические функции,вызывает удушье.</w:t>
            </w:r>
          </w:p>
        </w:tc>
      </w:tr>
      <w:tr w:rsidR="00C26F92" w:rsidRPr="00E054EE" w:rsidTr="00E054EE">
        <w:trPr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Диоксид серы в воздухе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Вызывает заболевания дыхательных путей,коньюктивит,головную боль.</w:t>
            </w:r>
          </w:p>
        </w:tc>
      </w:tr>
      <w:tr w:rsidR="00C26F92" w:rsidRPr="00E054EE" w:rsidTr="00E054EE">
        <w:trPr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Пыль,образованная в результате сжигания мусора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Вызывает хронические раздражения дыхательных органов,приступы бронхальной астмы,раздражает слизистые оболочки,обладает концерогенным действием</w:t>
            </w:r>
          </w:p>
        </w:tc>
      </w:tr>
      <w:tr w:rsidR="00C26F92" w:rsidRPr="00E054EE" w:rsidTr="00E054EE">
        <w:trPr>
          <w:jc w:val="center"/>
        </w:trPr>
        <w:tc>
          <w:tcPr>
            <w:tcW w:w="1643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Асбест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C26F92" w:rsidRPr="00E054EE" w:rsidRDefault="00835454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0"/>
              </w:rPr>
              <w:t>Канцероген,вызываетразвитие рака легких.</w:t>
            </w:r>
          </w:p>
        </w:tc>
      </w:tr>
    </w:tbl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54EE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Отнесение химических веществ, попадающих в почву </w:t>
      </w:r>
      <w:r w:rsidR="00C26F92" w:rsidRPr="00E054EE">
        <w:rPr>
          <w:rFonts w:ascii="Times New Roman" w:hAnsi="Times New Roman"/>
          <w:b/>
          <w:bCs/>
          <w:color w:val="000000"/>
          <w:sz w:val="28"/>
          <w:szCs w:val="28"/>
        </w:rPr>
        <w:t xml:space="preserve">из выбросов, сбросов и отходов </w:t>
      </w:r>
      <w:r w:rsidR="00835454" w:rsidRPr="00E054EE">
        <w:rPr>
          <w:rFonts w:ascii="Times New Roman" w:hAnsi="Times New Roman"/>
          <w:b/>
          <w:bCs/>
          <w:color w:val="000000"/>
          <w:sz w:val="28"/>
          <w:szCs w:val="28"/>
        </w:rPr>
        <w:t xml:space="preserve">к </w:t>
      </w:r>
      <w:r w:rsidR="00C26F92" w:rsidRPr="00E054EE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054EE">
        <w:rPr>
          <w:rFonts w:ascii="Times New Roman" w:hAnsi="Times New Roman"/>
          <w:b/>
          <w:bCs/>
          <w:color w:val="000000"/>
          <w:sz w:val="28"/>
          <w:szCs w:val="28"/>
        </w:rPr>
        <w:t xml:space="preserve">лассам </w:t>
      </w:r>
      <w:r w:rsidR="00C26F92" w:rsidRPr="00E054EE">
        <w:rPr>
          <w:rFonts w:ascii="Times New Roman" w:hAnsi="Times New Roman"/>
          <w:b/>
          <w:bCs/>
          <w:color w:val="000000"/>
          <w:sz w:val="28"/>
          <w:szCs w:val="28"/>
        </w:rPr>
        <w:t>опасности</w:t>
      </w:r>
    </w:p>
    <w:tbl>
      <w:tblPr>
        <w:tblW w:w="4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9"/>
        <w:gridCol w:w="5926"/>
      </w:tblGrid>
      <w:tr w:rsidR="002B76FC" w:rsidRPr="00E054EE" w:rsidTr="00E054EE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6FC" w:rsidRPr="00E054EE" w:rsidRDefault="002B76FC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Класс опасности</w:t>
            </w:r>
          </w:p>
        </w:tc>
        <w:tc>
          <w:tcPr>
            <w:tcW w:w="3683" w:type="pct"/>
            <w:shd w:val="clear" w:color="auto" w:fill="auto"/>
            <w:vAlign w:val="center"/>
            <w:hideMark/>
          </w:tcPr>
          <w:p w:rsidR="002B76FC" w:rsidRPr="00E054EE" w:rsidRDefault="002B76FC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054EE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Химическое вещество</w:t>
            </w:r>
          </w:p>
        </w:tc>
      </w:tr>
      <w:tr w:rsidR="002B76FC" w:rsidRPr="00E054EE" w:rsidTr="00E054EE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6FC" w:rsidRPr="00E054EE" w:rsidRDefault="002B76FC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3683" w:type="pct"/>
            <w:shd w:val="clear" w:color="auto" w:fill="auto"/>
            <w:vAlign w:val="center"/>
            <w:hideMark/>
          </w:tcPr>
          <w:p w:rsidR="002B76FC" w:rsidRPr="00E054EE" w:rsidRDefault="002B76FC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8"/>
              </w:rPr>
              <w:t>Мышьяк, кадмий, ртуть, селен, свинец, цинк, фтор, бенз(а)пирен</w:t>
            </w:r>
          </w:p>
        </w:tc>
      </w:tr>
      <w:tr w:rsidR="002B76FC" w:rsidRPr="00E054EE" w:rsidTr="00E054EE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6FC" w:rsidRPr="00E054EE" w:rsidRDefault="002B76FC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3683" w:type="pct"/>
            <w:shd w:val="clear" w:color="auto" w:fill="auto"/>
            <w:vAlign w:val="center"/>
            <w:hideMark/>
          </w:tcPr>
          <w:p w:rsidR="002B76FC" w:rsidRPr="00E054EE" w:rsidRDefault="002B76FC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8"/>
              </w:rPr>
              <w:t>Бор, кобальт, никель, молибден, медь, сурьма, хром</w:t>
            </w:r>
          </w:p>
        </w:tc>
      </w:tr>
      <w:tr w:rsidR="002B76FC" w:rsidRPr="00E054EE" w:rsidTr="00E054EE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6FC" w:rsidRPr="00E054EE" w:rsidRDefault="002B76FC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8"/>
              </w:rPr>
              <w:t>3</w:t>
            </w:r>
          </w:p>
        </w:tc>
        <w:tc>
          <w:tcPr>
            <w:tcW w:w="3683" w:type="pct"/>
            <w:shd w:val="clear" w:color="auto" w:fill="auto"/>
            <w:vAlign w:val="center"/>
            <w:hideMark/>
          </w:tcPr>
          <w:p w:rsidR="002B76FC" w:rsidRPr="00E054EE" w:rsidRDefault="002B76FC" w:rsidP="00E054EE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054EE">
              <w:rPr>
                <w:rFonts w:ascii="Times New Roman" w:hAnsi="Times New Roman"/>
                <w:color w:val="000000"/>
                <w:sz w:val="20"/>
                <w:szCs w:val="28"/>
              </w:rPr>
              <w:t>Барий, ванадий, вольфрам, марганец, стронций, ацетофенон</w:t>
            </w:r>
          </w:p>
        </w:tc>
      </w:tr>
    </w:tbl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Загрязнение –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привнесение в среду или возникновение в ней новых, не характерных для среды химических, физических, биологических или информационных агентов; или повышение концентрации этих агентов сверх среднего наблюдавшегося количества или уровня.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Иными словами, загрязнение в общем виде – все то, что не в том месте, не в то время и не в том количестве, которые характерны (естественны) для природы и отличаются от обычно наблюдаемых норм. Загрязнение выводит системы природы из равновесия.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Все виды загрязнителей можно разделить по их природе на:</w:t>
      </w:r>
    </w:p>
    <w:p w:rsidR="002B76FC" w:rsidRPr="00E054EE" w:rsidRDefault="002B76FC" w:rsidP="00A2562E">
      <w:pPr>
        <w:numPr>
          <w:ilvl w:val="0"/>
          <w:numId w:val="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iCs/>
          <w:color w:val="000000"/>
          <w:sz w:val="28"/>
          <w:szCs w:val="28"/>
        </w:rPr>
        <w:t>Физические</w:t>
      </w:r>
    </w:p>
    <w:p w:rsidR="002B76FC" w:rsidRPr="00E054EE" w:rsidRDefault="002B76FC" w:rsidP="00A2562E">
      <w:pPr>
        <w:numPr>
          <w:ilvl w:val="0"/>
          <w:numId w:val="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iCs/>
          <w:color w:val="000000"/>
          <w:sz w:val="28"/>
          <w:szCs w:val="28"/>
        </w:rPr>
        <w:t>Химические</w:t>
      </w:r>
    </w:p>
    <w:p w:rsidR="002B76FC" w:rsidRPr="00E054EE" w:rsidRDefault="002B76FC" w:rsidP="00A2562E">
      <w:pPr>
        <w:numPr>
          <w:ilvl w:val="0"/>
          <w:numId w:val="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iCs/>
          <w:color w:val="000000"/>
          <w:sz w:val="28"/>
          <w:szCs w:val="28"/>
        </w:rPr>
        <w:t>Биологические</w:t>
      </w:r>
    </w:p>
    <w:p w:rsidR="002B76FC" w:rsidRPr="00E054EE" w:rsidRDefault="002B76FC" w:rsidP="00A2562E">
      <w:pPr>
        <w:numPr>
          <w:ilvl w:val="0"/>
          <w:numId w:val="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iCs/>
          <w:color w:val="000000"/>
          <w:sz w:val="28"/>
          <w:szCs w:val="28"/>
        </w:rPr>
        <w:t>Информационные.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Кроме того, существуют классификации загрязнителей по их происхождению (сельскохозяйственные, промышленные, бытовые), по степени их опасности (классы опасности) и ряд других.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>Химическое загрязнение</w:t>
      </w:r>
      <w:r w:rsidRPr="00E054EE">
        <w:rPr>
          <w:rFonts w:ascii="Times New Roman" w:hAnsi="Times New Roman"/>
          <w:color w:val="000000"/>
          <w:sz w:val="28"/>
          <w:szCs w:val="28"/>
        </w:rPr>
        <w:t>. Один из старейших видов загрязнения окружающей среды, с которым сталкивался человек. Включает минеральные и органические вещества. Различают разрушаемые и стойкие химические загрязнители. Последние особо опасны, так как могут накапливаться в биосфере. Наличие стойких загрязнителей объясняется тем, что человек синтезировал новые вещества и даже классы веществ, которые ранее отсутствовали в биосфере, а следовательно, в природе отсутствуют естественные пути утилизации этих веществ.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n2"/>
      <w:bookmarkEnd w:id="0"/>
      <w:r w:rsidRPr="00E054EE">
        <w:rPr>
          <w:rFonts w:ascii="Times New Roman" w:hAnsi="Times New Roman"/>
          <w:bCs/>
          <w:color w:val="000000"/>
          <w:sz w:val="28"/>
          <w:szCs w:val="28"/>
        </w:rPr>
        <w:t>Виды химических загрязнителей.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Среди химических загрязнителей выделяют: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iCs/>
          <w:color w:val="000000"/>
          <w:sz w:val="28"/>
          <w:szCs w:val="28"/>
        </w:rPr>
        <w:t>Ксенобиотики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- вещества, чужеродные по отношению к живым организмам и не входящие в естественные биогеохимические циклы.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iCs/>
          <w:color w:val="000000"/>
          <w:sz w:val="28"/>
          <w:szCs w:val="28"/>
        </w:rPr>
        <w:t>Экотоксиканты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- ядовитые вещества антропогенного происхождения, вызывающие серьезные нарушения в структурах экосистем.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iCs/>
          <w:color w:val="000000"/>
          <w:sz w:val="28"/>
          <w:szCs w:val="28"/>
        </w:rPr>
        <w:t>Суперэкотоксиканты</w:t>
      </w:r>
      <w:r w:rsidRPr="00E054EE">
        <w:rPr>
          <w:rFonts w:ascii="Times New Roman" w:hAnsi="Times New Roman"/>
          <w:color w:val="000000"/>
          <w:sz w:val="28"/>
          <w:szCs w:val="28"/>
        </w:rPr>
        <w:t xml:space="preserve"> (СЭТ)- вещества, обладающие в чрезвычайно малых дозах мощным токсическим действием. Для СЭТ фактические теряет смысл введение ПДК. К тому же, они сильно повышают чувствительность живых организмов к другим, менее сильным загрязнителям.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Загрязняющие вещества, подвергаясь комплексному воздействию различных факторов среды, трансформируются, в результате чего их токсичность может изменяться.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Примеры трансформации загрязнителей:</w:t>
      </w:r>
    </w:p>
    <w:p w:rsidR="002B76FC" w:rsidRPr="00E054EE" w:rsidRDefault="002B76FC" w:rsidP="00A2562E">
      <w:pPr>
        <w:numPr>
          <w:ilvl w:val="1"/>
          <w:numId w:val="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Гербицид симазин окисляется в канцерогенное для млекопитающих вещество</w:t>
      </w:r>
    </w:p>
    <w:p w:rsidR="002B76FC" w:rsidRPr="00E054EE" w:rsidRDefault="002B76FC" w:rsidP="00A2562E">
      <w:pPr>
        <w:numPr>
          <w:ilvl w:val="1"/>
          <w:numId w:val="5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Восстановление тетрахлорметана в печени млекопитающих с образованием свободных радикалов, которые повреждают печень</w:t>
      </w:r>
    </w:p>
    <w:p w:rsidR="002B76FC" w:rsidRPr="00E054EE" w:rsidRDefault="002B76FC" w:rsidP="00A2562E">
      <w:pPr>
        <w:numPr>
          <w:ilvl w:val="1"/>
          <w:numId w:val="6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Образование намного более токсичной диметилртути (по сравнению с металлической ртутью) после прохождения по цепям питания.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По силе и характеру воздействия на окружающую среду загрязнения бывают:</w:t>
      </w:r>
    </w:p>
    <w:p w:rsidR="002B76FC" w:rsidRPr="00E054EE" w:rsidRDefault="002B76FC" w:rsidP="00A2562E">
      <w:pPr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Импактные (разовые, залповые)</w:t>
      </w:r>
    </w:p>
    <w:p w:rsidR="00A2562E" w:rsidRPr="00E054EE" w:rsidRDefault="002B76FC" w:rsidP="00A2562E">
      <w:pPr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Постоянные (хронические, перманентные)</w:t>
      </w:r>
    </w:p>
    <w:p w:rsidR="002B76FC" w:rsidRPr="00E054EE" w:rsidRDefault="002B76FC" w:rsidP="00A2562E">
      <w:pPr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Постепенно нарастающие и катастрофические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n3"/>
      <w:bookmarkEnd w:id="1"/>
      <w:r w:rsidRPr="00E054EE">
        <w:rPr>
          <w:rFonts w:ascii="Times New Roman" w:hAnsi="Times New Roman"/>
          <w:bCs/>
          <w:color w:val="000000"/>
          <w:sz w:val="28"/>
          <w:szCs w:val="28"/>
        </w:rPr>
        <w:t>Тяжелые металлы.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>Тяжелый металл</w:t>
      </w:r>
      <w:r w:rsidR="00A2562E" w:rsidRPr="00E054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/>
          <w:color w:val="000000"/>
          <w:sz w:val="28"/>
          <w:szCs w:val="28"/>
        </w:rPr>
        <w:t>– металл с плотностью 8 тыс. кг/м3 и более (кроме благородных и редких).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К тяжелым металлам относятся: свинец, медь, цинк, никель, кадмий, кобальт, сурьма, олово, висмут, ртуть.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Часть техногенных выбросов тяжелых металлов, поступающих в атмосферу в виде тонких аэрозолей, переносится на значительные расстояния и приводит к глобальному загрязнению.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Основной поставщик – предприятия цветной металлургии.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Растения могут накапливать тяжелые металлы, являясь промежуточным звеном в цепи почва –&gt; растение –&gt; животное –&gt; человек (или минуя животных). Однако растения не повторяют химических состав почвы, так как способны к избирательному поглощению.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Главным показателем здесь является коэффициент биологического поглощения – отношение содержания элемента в золе растения к концентрации в почве. Медь накапливают растения семейства гвоздичные, кобальт – перцы, цинк поглощают карликовые березы и лишайники и т.д.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Тяжелые металлы являются ядами. Механизмы их токсического действия различны. Многие металлы при определенных концентрациях ингибируют действие ферментов (медь, ртуть). Некоторые металлы образуют хелатоподобные комплексы с обычными метаболитами, нарушая обмен веществ (железо). Другие металлы повреждают клеточные мембраны, изменяя их проницаемость и другие свойства. Некоторые металлы конкурируют с необходимыми организму элементами (Sr-90 может замещать в организме Ca, Cs-137 – калий, кадмий может замещать цигк ).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>Пестициды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Пестициды поступают в биосферу путем непосредственного внесения, с протравленными семенами, отмирающими частями растений, трупами насекомых, мигрируют в почве и водах.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Особую опасность представляют стойкие и кумулятивные (т.е. накапливающиеся в экосистемах) пестициды, которые обнаруживаются спустя десятки лет после применения.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Даже при низких концентрациях в воде пестициды опасны из-за способности некоторых организмов накапливать эти вещества в своих тканях. Так, если процесс концентрирования (биологического усиления) хлорпроизводных углеводородов повторяется на нескольких трофических уровнях (планктон – мальки – моллюски – более крупные организмы), то в конце их концентрация может оказаться очень высокой.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В результате накопления пестицидов уменьшается численность популяций некоторых видов рыб. Отмечены многочисленные случаи массовой гибели птиц и насекомых в местах интенсивного использования пестицидов. Выявлены такие негативные аспекты воздействия пестицидов на биологические объекты как мутагенный, канцерогенный, аллергенный.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2" w:name="n5"/>
      <w:bookmarkEnd w:id="2"/>
      <w:r w:rsidRPr="00E054EE">
        <w:rPr>
          <w:rFonts w:ascii="Times New Roman" w:hAnsi="Times New Roman"/>
          <w:bCs/>
          <w:color w:val="000000"/>
          <w:sz w:val="28"/>
          <w:szCs w:val="28"/>
        </w:rPr>
        <w:t>Нефть и нефтепродукты.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Нефтепродукты – один из наиболее характерных загрязнителей океана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Влияние нефтяного загрязнения на состояние гидробионтов описывается следующими фактами:</w:t>
      </w:r>
    </w:p>
    <w:p w:rsidR="002B76FC" w:rsidRPr="00E054EE" w:rsidRDefault="002B76FC" w:rsidP="00A2562E">
      <w:pPr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Непосредственноеотравление организмов с летальным исходом</w:t>
      </w:r>
    </w:p>
    <w:p w:rsidR="002B76FC" w:rsidRPr="00E054EE" w:rsidRDefault="002B76FC" w:rsidP="00A2562E">
      <w:pPr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Серьезные нарушения физиологической активности гидробионтов</w:t>
      </w:r>
    </w:p>
    <w:p w:rsidR="00A2562E" w:rsidRPr="00E054EE" w:rsidRDefault="002B76FC" w:rsidP="00A2562E">
      <w:pPr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Прямое обволакивание птиц и других организмов нефтепродуктами. Нефтепродукты нарушают изолирующие функции оперения, а при попытке очистить перья птицы заглатывают нефтепродукты и погибают.</w:t>
      </w:r>
    </w:p>
    <w:p w:rsidR="002B76FC" w:rsidRPr="00E054EE" w:rsidRDefault="002B76FC" w:rsidP="00A2562E">
      <w:pPr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Изменения в организмах, вызванные проникновением нефтепродуктов</w:t>
      </w:r>
    </w:p>
    <w:p w:rsidR="00A2562E" w:rsidRPr="00E054EE" w:rsidRDefault="002B76FC" w:rsidP="00A2562E">
      <w:pPr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Изменение химических, физических и биологических свойств среды обитания.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Наибольшую опасность представляют ароматические углеводороды, растворимые в воде. Смертельные концентрации ароматических углеводородов для мальков и икры очень низки (10</w:t>
      </w:r>
      <w:r w:rsidRPr="00E054EE">
        <w:rPr>
          <w:rFonts w:ascii="Times New Roman" w:hAnsi="Times New Roman"/>
          <w:color w:val="000000"/>
          <w:sz w:val="28"/>
          <w:szCs w:val="28"/>
          <w:vertAlign w:val="superscript"/>
        </w:rPr>
        <w:t>-4</w:t>
      </w:r>
      <w:r w:rsidRPr="00E054EE">
        <w:rPr>
          <w:rFonts w:ascii="Times New Roman" w:hAnsi="Times New Roman"/>
          <w:color w:val="000000"/>
          <w:sz w:val="28"/>
          <w:szCs w:val="28"/>
        </w:rPr>
        <w:t>%). Накопление ПАУ не только ухудшает вкус съедобных организмов (например, моллюсков, рыб), но и является опасным, так как эти вещества канцерогенны.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054EE">
        <w:rPr>
          <w:rFonts w:ascii="Times New Roman" w:hAnsi="Times New Roman"/>
          <w:bCs/>
          <w:color w:val="000000"/>
          <w:sz w:val="28"/>
          <w:szCs w:val="28"/>
        </w:rPr>
        <w:t>Влияние газопылевых выбросов на растительность</w:t>
      </w:r>
    </w:p>
    <w:p w:rsidR="002B76FC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Под влиянием газопылевых выбросов наблюдается нарушение и даже полное уничтожение естественных фитоценозов. Воздействие высоких концентраций газопылевых выбросов в конечном счете приводит к гибели растительности и эрозии почвы. Формируются геохимические аномалии антропогенного происхождения. В значительной мере изменяется флористический состав, возникают специфические болезни хвойных (например, дехромация, суховершинность).</w:t>
      </w:r>
    </w:p>
    <w:p w:rsidR="00A2562E" w:rsidRPr="00E054EE" w:rsidRDefault="002B76FC" w:rsidP="00A2562E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t>Поступление тяжелых металлов в растения может происходить двояко: воздушным путем с пылью, оседающей на листья и стебли, и через почву – при поглощении почвенного раствора, содержащего высокие концентрации тяжелых металлов. Устойчивость различных растений к загрязнению тяжелыми металлами различна. Наиболее устойчивы к загрязнению травянистые рудеральные (т.е. растущие на мусорных местах) растения, образованные сорными видами разнотравья и злаков (мать-и-мачеха, бодяк, пырей). Из древесных пород к газопылевому загрязнению наиболее устойчивы береза и ива. Полностью выпадают в загрязненных зонах лесные разнотравные и папоротниковые ассоциации.</w:t>
      </w:r>
    </w:p>
    <w:p w:rsidR="002B76FC" w:rsidRPr="00E054EE" w:rsidRDefault="00A2562E" w:rsidP="00A2562E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br w:type="page"/>
      </w:r>
      <w:r w:rsidR="002B76FC" w:rsidRPr="00E054EE">
        <w:rPr>
          <w:rFonts w:ascii="Times New Roman" w:hAnsi="Times New Roman"/>
          <w:b/>
          <w:color w:val="000000"/>
          <w:sz w:val="28"/>
          <w:szCs w:val="32"/>
        </w:rPr>
        <w:t>Уголовная ответственность</w:t>
      </w:r>
      <w:r w:rsidRPr="00E054EE">
        <w:rPr>
          <w:rFonts w:ascii="Times New Roman" w:hAnsi="Times New Roman"/>
          <w:b/>
          <w:color w:val="000000"/>
          <w:sz w:val="28"/>
          <w:szCs w:val="32"/>
        </w:rPr>
        <w:t xml:space="preserve"> за экологические преступления</w:t>
      </w:r>
    </w:p>
    <w:p w:rsidR="00A2562E" w:rsidRPr="00E054EE" w:rsidRDefault="00A2562E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«Юридическая ответственность – обязательный элемент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механизма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правового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регулирования общественных отношений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защиты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сложившегося правопорядка.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побуждает,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«принудительно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стимулирует»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правообязанных,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правоуполномоченных лиц к поведению, предписанному законом. Способы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меры такого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побуждения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многообразны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правило,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конкретны.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совокупность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составляет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«общеправовой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институт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юридической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ответственности»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Юридическая ответственность наряду с экологическим контролем и другими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средствами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правонарушителей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природоохранного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законодательства является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одним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действенных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рычагов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защиты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законных интересов граждан,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сфере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экологической безопасности и охраны окружающей среды в целом. «Для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уяснения и общей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характеристики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юридической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сфере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обеспечения рационального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природных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ресурсов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охраны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окружающей природной среды исходным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понятие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правонарушения, под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которым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разумеется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виновное,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противоправное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деяние,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нарушающее природоохранное законодательство 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причиняющее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вред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окружающей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природной среде, экологической безопасности и здоровью человека.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Экологическое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правонарушение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основанием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возложения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юридической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виновного.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юридической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ответственностью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понимаются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предусмотренные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законом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неблагоприятные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последствия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совершение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правонарушения».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Данное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определение, однако, не является единственным в науке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экологическое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Так, в частности, определяют юридическую ответственность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 экологические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«отношение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государством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лице специально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уполномоченных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органов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охраны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окружающей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среды,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правоохранительных органов, иными уполномоченными субъектами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совершившим экологическое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правонарушение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лицом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(физическим,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должностным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или юридическим) по применению к нарушителю соответствующего взыскания.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«Юридическая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ответственность»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рассматривается в трех взаимосвязанных аспектах: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 как государственное принуждение к исполнению требований,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предписанных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законом;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 как правоотношение;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 как правовой институт, то есть совокупность юридических норм.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Юридическая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вид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принуждения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обеспечивается различными мерами и средствами.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Основными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являются меры убеждения и принуждения.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правоотношение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юридическая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правонарушения включает в себя отношения, возникающие между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государством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 лице его органов и правонарушителем.</w:t>
      </w:r>
    </w:p>
    <w:p w:rsidR="002B76FC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Эколого-правовая ответственность как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правовой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институт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представляет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собой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систему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юридических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норм,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обеспечивающих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применения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реализацию принудительных мер воздействия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правонарушителю.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Особенностью данного правового института ответственности является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комплексность.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 систему норм юридической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правонарушения входят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нормы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различных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отраслей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права: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земельного,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лесного,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водного, горного, природоохранного,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административного, гражданского,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 др.»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Ответственность за экологические правонарушения выполняет ряд основных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функций: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 -стимулирующую к соблюдению норм права окружающей среды;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 -компенсационную, направленную на возмещение потерь в природной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среде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 возмещение вреда здоровью человека;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 -превентивную, обеспечивающую предупреждение новых правонарушений;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 -карательную, заключающуюся в наказании лица, виновного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совершении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экологического правонарушения.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Юридическая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представляет собой комплексный институт экологического права,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состоящий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частей: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 первая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объединяет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правоотношения,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возникающие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факту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нарушения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эколого-правовых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норм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(земельных,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водных,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лесных,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охране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атмосферного воздуха);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-вторая – правоотношения по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санкциям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(уголовным,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административным,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гражданско-правовым,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дисциплинарным и т.д.).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Обе части существуют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органическом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единстве,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ибо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отсутствии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первой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(нарушения)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существование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второй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(санкции)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становится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излишним. Однако отсутствие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санкций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превращает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институт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эколого-правовой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 в обычную декларацию.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Распространены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три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классификации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юридической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правонарушения: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видам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охраняемых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природных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объектов; способам причинения вреда окружающей природной среде;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применяемым санкциям и т.п.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Основной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считается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классификация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видам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природных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объектов,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охраняемых законом, 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выделяют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административную,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дисциплинарную,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материальную,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гражданско-правовую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уголовную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ответственность.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«Уголовная ответственность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вид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юридической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заключающейся 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ограничении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свобод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лиц,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виновных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совершении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преступления,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предусмотренного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УК.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лицо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подлежит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 только за те общественно опасные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(бездействие)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наступившие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общественно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опасные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последствия,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установлена его вина». Уголовная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начинается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момента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вступления 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силу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обвинительного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приговора,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полностью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реализуется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отбытии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наказания, назначенного судом.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Уголовная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наступает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совершение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преступлений, которые представляют собой повышенную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общественную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опасность 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предусмотрены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уголовным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законодательством.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уголовная ответственность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наличии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всех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элементов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состава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экологического преступления может наступить не только за оконченное преступление, 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 попытку его совершения, за приготовление и покушение на преступление.</w:t>
      </w:r>
    </w:p>
    <w:p w:rsidR="002B76FC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Понятие уголовной ответственности за экологические преступления дается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ст.85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«Закона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охране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окружающей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природной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среды».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гласит: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должностные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лица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граждане,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виновные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совершении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преступлений,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общественно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опасных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деяний,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посягающих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установленный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России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правопорядок,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экологическую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безопасность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причиняющих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вред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окружающей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среде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здоровью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человека, несут уголовную ответственность, предусмотренную УК РФ.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Следует,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однако,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отметить,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сфера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применения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 за нарушения экологического законодательства 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сравнении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другими видами и группами преступлений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весьма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незначительна.</w:t>
      </w:r>
    </w:p>
    <w:p w:rsidR="002B76FC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практике уголовная ответственность никогда не играла существенной роли 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обеспечении выполнения требований природоохранительного законодательства, а 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последние годы вовсе наблюдается четко выраженная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тенденция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постоянному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снижению числа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осужденных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преступления,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особенно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статьям, предусматривающим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загрязнение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окружающей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среды.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Уголовные дела о самых массовых и опасных нарушениях – загрязнениях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водного и воздушного бассейнов составляют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лишь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0,96%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общего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числа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экологических преступлений,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загрязнении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земли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0,75%.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Само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количество таких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дел уменьшилось за 1996г. соответственно на 22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32,8%.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Низкая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эффективность применения уголовной ответственности объясняется, 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частности,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отсутствием методик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определения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уровней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загрязнения. 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большем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размере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обычно применяются нормы об уголовной ответственности за правонарушения,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связанные с браконьерством, незаконной порубкой леса и другими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незаконными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захватами природных ресурсов.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Экологические преступления относятся 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России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категории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наиболее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распространенных.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латентность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преступлений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достигает 95-99%.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Что касается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принципов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преступления, то Уголовным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кодексом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предусматривается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ряд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принципов,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которые имеют отношение к охране окружающей среды.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Прежде всего, преступность деяния, его наказуемость 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иные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уголовно-правовые последствия могут определяться только в УК РФ.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означает,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никакие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другие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законы,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охране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среды,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предусматривать уголовной ответственности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помимо УК РФ.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Законодательством предусматриваются задачи УК РФ, и хотя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немного,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 них присутствуют экологические цели.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Так, задачами УК РФ являются: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охрана прав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свобод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гражданина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(в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экологические), собственности (в том числе на природные ресурсы),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общественного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порядка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 общественной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(в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правопорядка), окружающей среды, конституционного строя Российской Федерации от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преступных посягательств,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обеспечение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мира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человечества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(например, путем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установления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экоцид),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также предупреждение преступлений (в том числе экологических).</w:t>
      </w:r>
    </w:p>
    <w:p w:rsidR="00A2562E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предупреждения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пресечения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экологических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преступлений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немаловажное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значение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имеют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принципы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справедливости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привлечения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применения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наказания,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означающие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необходимость установления виновности лица в общественно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опасных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действиях (бездействии) и наступлении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общественно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опасных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последствий.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Объективное вменение, то есть уголовная ответственность за невиновное причинение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вреда, не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Наказание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справедливым: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соответствовать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характеру и степени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общественной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опасности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преступления,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обстоятельствам его совершения и личности виновного.</w:t>
      </w:r>
    </w:p>
    <w:p w:rsidR="002B76FC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4EE">
        <w:rPr>
          <w:rFonts w:ascii="Times New Roman" w:hAnsi="Times New Roman" w:cs="Times New Roman"/>
          <w:color w:val="000000"/>
          <w:sz w:val="28"/>
          <w:szCs w:val="28"/>
        </w:rPr>
        <w:t>Никто не может нести уголовную ответственность дважды</w:t>
      </w:r>
      <w:r w:rsidR="00C26F92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за одно и то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преступление.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Основанием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уголовной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ответственности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совершение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деяния, содержащего все признаки состава преступления,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предусмотренного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РФ. Уголовное законодательство должно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обеспечивать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безопасность</w:t>
      </w:r>
      <w:r w:rsidR="00A2562E" w:rsidRPr="00E05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4EE">
        <w:rPr>
          <w:rFonts w:ascii="Times New Roman" w:hAnsi="Times New Roman" w:cs="Times New Roman"/>
          <w:color w:val="000000"/>
          <w:sz w:val="28"/>
          <w:szCs w:val="28"/>
        </w:rPr>
        <w:t>человека.</w:t>
      </w:r>
    </w:p>
    <w:p w:rsidR="002B76FC" w:rsidRPr="00E054EE" w:rsidRDefault="002B76FC" w:rsidP="00A2562E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562E" w:rsidRPr="00E054EE" w:rsidRDefault="00A2562E">
      <w:pPr>
        <w:rPr>
          <w:rFonts w:ascii="Times New Roman" w:hAnsi="Times New Roman"/>
          <w:color w:val="000000"/>
          <w:sz w:val="28"/>
          <w:szCs w:val="28"/>
        </w:rPr>
      </w:pPr>
      <w:r w:rsidRPr="00E054EE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C26F92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E054EE">
        <w:rPr>
          <w:rFonts w:ascii="Times New Roman" w:hAnsi="Times New Roman"/>
          <w:b/>
          <w:color w:val="000000"/>
          <w:sz w:val="28"/>
          <w:szCs w:val="32"/>
        </w:rPr>
        <w:t>Литература</w:t>
      </w: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</w:p>
    <w:p w:rsidR="00C26F92" w:rsidRPr="00E054EE" w:rsidRDefault="00C26F92" w:rsidP="00A2562E">
      <w:pPr>
        <w:shd w:val="clear" w:color="000000" w:fill="auto"/>
        <w:suppressAutoHyphens/>
        <w:spacing w:after="0" w:line="360" w:lineRule="auto"/>
        <w:rPr>
          <w:rFonts w:ascii="Times New Roman" w:hAnsi="Times New Roman"/>
          <w:color w:val="000000"/>
          <w:sz w:val="28"/>
          <w:szCs w:val="32"/>
        </w:rPr>
      </w:pPr>
      <w:r w:rsidRPr="00E054EE">
        <w:rPr>
          <w:rFonts w:ascii="Times New Roman" w:hAnsi="Times New Roman"/>
          <w:color w:val="000000"/>
          <w:sz w:val="28"/>
          <w:szCs w:val="32"/>
        </w:rPr>
        <w:t>1.Акимова Т.А., Хаскин В.В., «Экология» .Москва ЮНИТИ 1998 г.</w:t>
      </w:r>
    </w:p>
    <w:p w:rsidR="00C26F92" w:rsidRPr="00E054EE" w:rsidRDefault="00C26F92" w:rsidP="00A2562E">
      <w:pPr>
        <w:shd w:val="clear" w:color="000000" w:fill="auto"/>
        <w:suppressAutoHyphens/>
        <w:spacing w:after="0" w:line="360" w:lineRule="auto"/>
        <w:rPr>
          <w:rFonts w:ascii="Times New Roman" w:hAnsi="Times New Roman"/>
          <w:color w:val="000000"/>
          <w:sz w:val="28"/>
          <w:szCs w:val="32"/>
        </w:rPr>
      </w:pPr>
      <w:r w:rsidRPr="00E054EE">
        <w:rPr>
          <w:rFonts w:ascii="Times New Roman" w:hAnsi="Times New Roman"/>
          <w:color w:val="000000"/>
          <w:sz w:val="28"/>
          <w:szCs w:val="32"/>
        </w:rPr>
        <w:t>2.Одум Ю. «Экология». Москва 1986 г.</w:t>
      </w:r>
    </w:p>
    <w:p w:rsidR="00C26F92" w:rsidRPr="00E054EE" w:rsidRDefault="00C26F92" w:rsidP="00A2562E">
      <w:pPr>
        <w:shd w:val="clear" w:color="000000" w:fill="auto"/>
        <w:suppressAutoHyphens/>
        <w:spacing w:after="0" w:line="360" w:lineRule="auto"/>
        <w:rPr>
          <w:rFonts w:ascii="Times New Roman" w:hAnsi="Times New Roman"/>
          <w:color w:val="000000"/>
          <w:sz w:val="28"/>
          <w:szCs w:val="32"/>
        </w:rPr>
      </w:pPr>
      <w:r w:rsidRPr="00E054EE">
        <w:rPr>
          <w:rFonts w:ascii="Times New Roman" w:hAnsi="Times New Roman"/>
          <w:color w:val="000000"/>
          <w:sz w:val="28"/>
          <w:szCs w:val="32"/>
        </w:rPr>
        <w:t>3.Гагарин В.М., Кленова И.А., Колесников В.И. «Экология для технических вузов» Феникс Ростов-на-Дону 2001 г.</w:t>
      </w:r>
    </w:p>
    <w:p w:rsidR="0069729E" w:rsidRPr="00E054EE" w:rsidRDefault="0069729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</w:p>
    <w:p w:rsidR="00A2562E" w:rsidRPr="00E054EE" w:rsidRDefault="00A2562E" w:rsidP="00A2562E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3" w:name="_GoBack"/>
      <w:bookmarkEnd w:id="3"/>
    </w:p>
    <w:sectPr w:rsidR="00A2562E" w:rsidRPr="00E054EE" w:rsidSect="00A2562E">
      <w:headerReference w:type="default" r:id="rId7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319" w:rsidRDefault="00E85319" w:rsidP="00913CEF">
      <w:pPr>
        <w:spacing w:after="0" w:line="240" w:lineRule="auto"/>
      </w:pPr>
      <w:r>
        <w:separator/>
      </w:r>
    </w:p>
  </w:endnote>
  <w:endnote w:type="continuationSeparator" w:id="0">
    <w:p w:rsidR="00E85319" w:rsidRDefault="00E85319" w:rsidP="0091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319" w:rsidRDefault="00E85319" w:rsidP="00913CEF">
      <w:pPr>
        <w:spacing w:after="0" w:line="240" w:lineRule="auto"/>
      </w:pPr>
      <w:r>
        <w:separator/>
      </w:r>
    </w:p>
  </w:footnote>
  <w:footnote w:type="continuationSeparator" w:id="0">
    <w:p w:rsidR="00E85319" w:rsidRDefault="00E85319" w:rsidP="0091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2E" w:rsidRPr="00A2562E" w:rsidRDefault="00A2562E" w:rsidP="00A2562E">
    <w:pPr>
      <w:pStyle w:val="a8"/>
      <w:suppressAutoHyphens/>
      <w:spacing w:line="360" w:lineRule="auto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F32CF"/>
    <w:multiLevelType w:val="multilevel"/>
    <w:tmpl w:val="F4D2B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473C95"/>
    <w:multiLevelType w:val="multilevel"/>
    <w:tmpl w:val="D7A43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4D3E29"/>
    <w:multiLevelType w:val="multilevel"/>
    <w:tmpl w:val="D78EE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033C2D"/>
    <w:multiLevelType w:val="multilevel"/>
    <w:tmpl w:val="8334E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8E75DF"/>
    <w:multiLevelType w:val="hybridMultilevel"/>
    <w:tmpl w:val="930A9346"/>
    <w:lvl w:ilvl="0" w:tplc="698487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7FA0814"/>
    <w:multiLevelType w:val="hybridMultilevel"/>
    <w:tmpl w:val="371A53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39081F"/>
    <w:multiLevelType w:val="hybridMultilevel"/>
    <w:tmpl w:val="E7A09E5A"/>
    <w:lvl w:ilvl="0" w:tplc="0AD610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01A753E"/>
    <w:multiLevelType w:val="hybridMultilevel"/>
    <w:tmpl w:val="00DE9492"/>
    <w:lvl w:ilvl="0" w:tplc="EC562976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8">
    <w:nsid w:val="76D52669"/>
    <w:multiLevelType w:val="multilevel"/>
    <w:tmpl w:val="913E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AF0A45"/>
    <w:multiLevelType w:val="multilevel"/>
    <w:tmpl w:val="39083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95E"/>
    <w:rsid w:val="00153750"/>
    <w:rsid w:val="00194EE6"/>
    <w:rsid w:val="002B76FC"/>
    <w:rsid w:val="0069729E"/>
    <w:rsid w:val="006A695E"/>
    <w:rsid w:val="0082095A"/>
    <w:rsid w:val="00835454"/>
    <w:rsid w:val="008D4DE6"/>
    <w:rsid w:val="00913CEF"/>
    <w:rsid w:val="00930529"/>
    <w:rsid w:val="00932921"/>
    <w:rsid w:val="00A2562E"/>
    <w:rsid w:val="00A30FD0"/>
    <w:rsid w:val="00C26F92"/>
    <w:rsid w:val="00D370A7"/>
    <w:rsid w:val="00E054EE"/>
    <w:rsid w:val="00E05649"/>
    <w:rsid w:val="00E85319"/>
    <w:rsid w:val="00F2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90DCB1-024F-4CAF-B49C-F7317BDDD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FD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A695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695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A695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A695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6A695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6A695E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uiPriority w:val="1"/>
    <w:qFormat/>
    <w:rsid w:val="006A695E"/>
    <w:rPr>
      <w:rFonts w:cs="Times New Roman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6A695E"/>
    <w:pPr>
      <w:ind w:left="720"/>
      <w:contextualSpacing/>
    </w:pPr>
  </w:style>
  <w:style w:type="character" w:styleId="a5">
    <w:name w:val="Strong"/>
    <w:uiPriority w:val="22"/>
    <w:qFormat/>
    <w:rsid w:val="0069729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97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6972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13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913CEF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913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913CEF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2B76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2B76FC"/>
    <w:rPr>
      <w:rFonts w:ascii="Courier New" w:hAnsi="Courier New" w:cs="Courier New"/>
      <w:sz w:val="20"/>
      <w:szCs w:val="20"/>
      <w:lang w:val="x-none" w:eastAsia="ru-RU"/>
    </w:rPr>
  </w:style>
  <w:style w:type="table" w:styleId="ac">
    <w:name w:val="Table Grid"/>
    <w:basedOn w:val="a1"/>
    <w:uiPriority w:val="59"/>
    <w:rsid w:val="00A2562E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4451</Words>
  <Characters>25377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admin</cp:lastModifiedBy>
  <cp:revision>2</cp:revision>
  <dcterms:created xsi:type="dcterms:W3CDTF">2014-03-24T17:45:00Z</dcterms:created>
  <dcterms:modified xsi:type="dcterms:W3CDTF">2014-03-24T17:45:00Z</dcterms:modified>
</cp:coreProperties>
</file>