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995" w:rsidRPr="005079D0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32"/>
          <w:lang w:val="uk-UA"/>
        </w:rPr>
      </w:pPr>
      <w:r w:rsidRPr="00460325">
        <w:rPr>
          <w:bCs/>
          <w:sz w:val="28"/>
          <w:szCs w:val="32"/>
        </w:rPr>
        <w:t>Введение</w:t>
      </w:r>
    </w:p>
    <w:p w:rsidR="005079D0" w:rsidRDefault="005079D0" w:rsidP="00460325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0B1995" w:rsidRPr="00460325" w:rsidRDefault="000B1995" w:rsidP="00460325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Жизнь, как особое, очень сложное явление природы оказывает на окружающий мир самое разнообразное воздействие. Существуя в виде различных проявлений, жизнь (“живая природа”) не только производит продукты своей жизнедеятельности, но и коренным образом преображает природу. В естествознании изучение жизни как целостного феномена в его тесной связи с окружающей природой получило название учения о биосфере. </w:t>
      </w:r>
    </w:p>
    <w:p w:rsidR="005079D0" w:rsidRDefault="005079D0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32"/>
          <w:lang w:val="uk-UA"/>
        </w:rPr>
      </w:pPr>
    </w:p>
    <w:p w:rsidR="000B1995" w:rsidRPr="005079D0" w:rsidRDefault="005079D0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32"/>
          <w:lang w:val="uk-UA"/>
        </w:rPr>
      </w:pPr>
      <w:r>
        <w:rPr>
          <w:bCs/>
          <w:sz w:val="28"/>
          <w:szCs w:val="32"/>
        </w:rPr>
        <w:br w:type="page"/>
        <w:t>Понятие биосферы</w:t>
      </w:r>
    </w:p>
    <w:p w:rsidR="005079D0" w:rsidRDefault="005079D0" w:rsidP="00460325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0B1995" w:rsidRPr="00460325" w:rsidRDefault="000B1995" w:rsidP="00460325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Впервые термин “биосфера” использовал в </w:t>
      </w:r>
      <w:smartTag w:uri="urn:schemas-microsoft-com:office:smarttags" w:element="metricconverter">
        <w:smartTagPr>
          <w:attr w:name="ProductID" w:val="1875 г"/>
        </w:smartTagPr>
        <w:r w:rsidRPr="00460325">
          <w:rPr>
            <w:sz w:val="28"/>
            <w:szCs w:val="28"/>
          </w:rPr>
          <w:t>1875 г</w:t>
        </w:r>
      </w:smartTag>
      <w:r w:rsidRPr="00460325">
        <w:rPr>
          <w:sz w:val="28"/>
          <w:szCs w:val="28"/>
        </w:rPr>
        <w:t xml:space="preserve">. австрийский геолог Э. Зюссом. Под биосферой понимается вся совокупность всех живых организмов вместе со средой их обитания, в которую входят: вода, нижняя часть атмосферы и верхняя часть земной коры, населенная микроорганизмами. </w:t>
      </w:r>
    </w:p>
    <w:p w:rsidR="000B1995" w:rsidRPr="00460325" w:rsidRDefault="000B1995" w:rsidP="00460325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Главные компоненты биосферы - живые организмы и среда их обитания - непрерывно взаимодействуют между собой и находятся в тесном, органическом единстве, образуя целостную динамическую систему. Биосфера как глобальная суперсистема в свою очередь состоит из ряда подсистем. </w:t>
      </w:r>
    </w:p>
    <w:p w:rsidR="005079D0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Живые системы очень многообразны. За все время эволюции жизни на Земле существовало колоссальное количество различных видов живых организмов (всего около 500 млн). В настоящее время насчитывается около 1,2 млн видов животных и 0,5 млн видов растений. Минеральных же видов неживой материи (так называемое “косное вещество”) насчитывается лишь около 10 тыс. видов. </w:t>
      </w:r>
    </w:p>
    <w:p w:rsidR="005079D0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Отдельные живые организмы не существуют изолированно. В процессе своей жизнедеятельности они соединяются в различные системы (сообщества), например, в популяции. В ходе эволюции образуется другой, качественно новый уровень живых систем, так называемые биоценозы - совокупность растений, животных и микроорганизмов в локальной среде обитания. </w:t>
      </w:r>
    </w:p>
    <w:p w:rsidR="005079D0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Эволюция жизни постепенно приводит к росту и углублению дифференциации внутри биосферы. В совокупности с окружающей средой обитания, обмениваясь с ней веществом и энергией, биоценозы образуют новые системы - биогеоценозы или, как их еще называют, экосистемы. Они могут быть разного масштаба: море, озеро, лес, роща и т.д. Биогеоценоз представляет собой естественную модель биосферы в миниатюре, включающую в себя все звенья биотического круговорота: от зеленых растений, создающих органическое вещество, до их потребителей, в итоге превращающих его вновь в минеральные элементы. Иначе говоря, биогеоценоз является элементарной ячейкой биосферы. Таким образом, в совокупности все живые организмы и экосистемы образуют суперсистему - биосферу. </w:t>
      </w:r>
    </w:p>
    <w:p w:rsidR="005079D0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Говоря о принципах существования биосферы, В.И. Вернадский прежде всего уточнял понятие и способы функционирования живого вещества. </w:t>
      </w:r>
    </w:p>
    <w:p w:rsidR="005079D0" w:rsidRDefault="000B1995" w:rsidP="00460325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Живой организм является неотъемлемой частью земной коры и изменяющим ее агентом, а живое вещество - это совокупность организмов, участвующих в геохимических процессах. Организмы берут из окружающей среды химические элементы, строящие их тела, и возвращают их после смерти и в процессе жизни в туже самую среду. Тем самым и жизнь, и косное вещество находится в непрерывном тесном взаимодействии, в круговороте химических элементов. При этом живое вещество служит основным системообразующим фактором и связывает биосферу в единое целое. </w:t>
      </w:r>
    </w:p>
    <w:p w:rsidR="005079D0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Обладая значительно большей активностью, чем неорганическая природа, живые организмы стремятся к постоянному совершенствованию и размножению соответствующих систем, включая биоценозы. Последние в свою очередь неизбежно входят во взаимодействия между собой, что, в конечном счете, уравновешивает живые системы различного уровня. В результате достигается динамическая гармония всей суперсистемы жизни - биосферы. </w:t>
      </w:r>
    </w:p>
    <w:p w:rsidR="005079D0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Современное естествознание в ходе изучения биоценозов вводит новое понятие - “коэволюция”, означающее взаимное приспособление видов. Именно коэволюция обеспечивает условия сосуществования и повышения устойчивости биоценоза как системы. Коэволюция является новой перспективной идеей естественных и социальных наук. Ведь в приспособлении (как в природе, так и в обществе) решающую роль играет не борьба за существование, а взаимопомощь, согласованность и “сотрудничество” различных видов, в том числе и не связанных между собой генетическими узами. </w:t>
      </w:r>
    </w:p>
    <w:p w:rsidR="000B1995" w:rsidRPr="00460325" w:rsidRDefault="000B1995" w:rsidP="00460325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Развитие биосферы происходит путем углубления взаимодействия живых организмов и среды. В ходе эволюции постепенно происходит процесс планетарной интеграции, т.е. усиления и развития взаимозависимости и взаимодействия живого и неживого. Процесс интеграции В.И. Вернадский считал сущностной характеристикой биосферы. Несмотря на всю свою противоречивость, развитие биосферы является фактором планетарного масштаба и означает прогрессирующее овладение жизнью всей планеты. Существование жизни на Земле коренным образом изменило облик нашей планеты и его составляющие - ландшафт, климат, температуру Земли и т.д. 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995" w:rsidRPr="00460325" w:rsidRDefault="000B1995" w:rsidP="00460325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8"/>
          <w:szCs w:val="32"/>
        </w:rPr>
      </w:pPr>
      <w:r w:rsidRPr="00460325">
        <w:rPr>
          <w:rFonts w:ascii="Times New Roman" w:hAnsi="Times New Roman"/>
          <w:bCs/>
          <w:kern w:val="36"/>
          <w:sz w:val="28"/>
          <w:szCs w:val="32"/>
        </w:rPr>
        <w:t>С</w:t>
      </w:r>
      <w:r w:rsidR="005079D0">
        <w:rPr>
          <w:rFonts w:ascii="Times New Roman" w:hAnsi="Times New Roman"/>
          <w:bCs/>
          <w:kern w:val="36"/>
          <w:sz w:val="28"/>
          <w:szCs w:val="32"/>
        </w:rPr>
        <w:t>овокупные водные ресурсы страны</w:t>
      </w:r>
    </w:p>
    <w:p w:rsidR="005079D0" w:rsidRDefault="005079D0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Общий объем воды на Земле (включая соленую, солоноватую и др.) составляет по примерным оценкам около 1400 млн.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. При этом две трети от этого объема перманентно находится в твердом состоянии, хотя эта доля уменьшается по причине глобального потепления. Несмотря на то, что вода является самым распространенным веществом на Земле, лишь 2,5% (35 млн.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) ее является пресной.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Примерно половина континентальной воды (60 млн.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) расположена на глубине десятков и сотен метров от поверхности. Несколько меньше воды – около 50 млн.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 xml:space="preserve"> – сосредоточено в верхних слоях земной поверхности, на глубине нескольких метров и в почве. Еще меньше – около 20 млн.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 xml:space="preserve"> воды – в форме ледников покрывает Антарктиду, Гренландию, острова Ледовитого океана и вершины горных хребтов. Вода, возможная для потребления человеком, в основном находится в озерах (750 тыс.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), в атмосфере – в виде пара и облаков (13 тыс.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) и лишь около 1 тыс.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 xml:space="preserve"> – в реках. Эксплуатационная часть этих ресурсов составляет около 200 тыс.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, т.е</w:t>
      </w:r>
      <w:r w:rsidRPr="00460325">
        <w:rPr>
          <w:rFonts w:ascii="Times New Roman" w:hAnsi="Times New Roman"/>
          <w:sz w:val="28"/>
          <w:szCs w:val="28"/>
          <w:u w:val="single"/>
        </w:rPr>
        <w:t>.</w:t>
      </w:r>
      <w:r w:rsidRPr="00460325">
        <w:rPr>
          <w:rFonts w:ascii="Times New Roman" w:hAnsi="Times New Roman"/>
          <w:sz w:val="28"/>
          <w:szCs w:val="28"/>
        </w:rPr>
        <w:t xml:space="preserve"> менее 1% всех запасов пресной воды и 0,01% всей воды на Земле.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Разница между количеством осадков (119 тыс.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/год), выпадающих на сушу, и испарением с ее поверхности (72 тыс.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/год) приходится на сток и пополнение запасов грунтовых вод (47 тыс.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/год).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Основные среднемноголетние характеристики возобновления ресурсов пресной воды в мире, России и ряде зарубежных стран представлены в табл. 1.1.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Таблица 1.1. Основные среднемноголетние характеристики возобновления ресурсов пресной воды в мире, России и ряде зарубежных стран,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/год</w:t>
      </w:r>
      <w:r w:rsidRPr="00460325">
        <w:rPr>
          <w:rFonts w:ascii="Times New Roman" w:hAnsi="Times New Roman"/>
          <w:sz w:val="28"/>
          <w:szCs w:val="28"/>
          <w:vertAlign w:val="superscript"/>
        </w:rPr>
        <w:t>1</w:t>
      </w:r>
    </w:p>
    <w:tbl>
      <w:tblPr>
        <w:tblW w:w="907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70"/>
        <w:gridCol w:w="1021"/>
        <w:gridCol w:w="1687"/>
        <w:gridCol w:w="1515"/>
        <w:gridCol w:w="1586"/>
        <w:gridCol w:w="1591"/>
      </w:tblGrid>
      <w:tr w:rsidR="000B1995" w:rsidRPr="00460325" w:rsidTr="00460325">
        <w:trPr>
          <w:tblHeader/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Страна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Осадки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Испарение и транспирация</w:t>
            </w:r>
            <w:r w:rsidRPr="00460325">
              <w:rPr>
                <w:rFonts w:ascii="Times New Roman" w:hAnsi="Times New Roman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Внутренний сток</w:t>
            </w:r>
            <w:r w:rsidRPr="00460325">
              <w:rPr>
                <w:rFonts w:ascii="Times New Roman" w:hAnsi="Times New Roman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Внешний приток на территорию</w:t>
            </w:r>
            <w:r w:rsidRPr="00460325">
              <w:rPr>
                <w:rFonts w:ascii="Times New Roman" w:hAnsi="Times New Roman"/>
                <w:sz w:val="20"/>
                <w:szCs w:val="28"/>
                <w:vertAlign w:val="superscript"/>
              </w:rPr>
              <w:t>4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Сток (отток) с территории</w:t>
            </w:r>
            <w:r w:rsidRPr="00460325">
              <w:rPr>
                <w:rFonts w:ascii="Times New Roman" w:hAnsi="Times New Roman"/>
                <w:sz w:val="20"/>
                <w:szCs w:val="28"/>
                <w:vertAlign w:val="superscript"/>
              </w:rPr>
              <w:t>5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В целом по миру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119000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72000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47000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…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44500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Россия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9653,0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5676,0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4030,0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227,0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…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Бельгия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28,5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16,1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12,4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8,3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17,8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Болгария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68,2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52,9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15,3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0,45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15,8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Венгрия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58,0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52,0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6,0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114,0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120,4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Германия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307,0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190,0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117,0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75,0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182,0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Греция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115,0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55,0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60,0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12,0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…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Дания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38,5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22,1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16,3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…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1,94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Испания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346,5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235,4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111,1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…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111,1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Нидерланды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29,8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21,3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8,5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81,2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86,3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Норвегия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470,7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112,0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378,0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12,8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390,8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Польша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193,1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138,3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54,8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8,3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63,1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Португалия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82,2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43,6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38,6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35,0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34,0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Румыния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154,0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114,6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39,4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2,88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17,9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Турция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501,0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273,6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227,4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6,9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178,0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Финляндия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222,0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115,0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107,0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3,2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110,0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Франция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…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…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…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11,0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168,0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Швейцария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60,1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20,0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40,2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13,1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53,5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8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Швеция</w:t>
            </w:r>
          </w:p>
        </w:tc>
        <w:tc>
          <w:tcPr>
            <w:tcW w:w="10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335,0</w:t>
            </w:r>
          </w:p>
        </w:tc>
        <w:tc>
          <w:tcPr>
            <w:tcW w:w="177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…</w:t>
            </w:r>
          </w:p>
        </w:tc>
        <w:tc>
          <w:tcPr>
            <w:tcW w:w="16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170,0</w:t>
            </w:r>
          </w:p>
        </w:tc>
        <w:tc>
          <w:tcPr>
            <w:tcW w:w="16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…</w:t>
            </w:r>
          </w:p>
        </w:tc>
        <w:tc>
          <w:tcPr>
            <w:tcW w:w="169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179,0</w:t>
            </w:r>
          </w:p>
        </w:tc>
      </w:tr>
    </w:tbl>
    <w:p w:rsidR="00205791" w:rsidRDefault="00205791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995" w:rsidRPr="00460325" w:rsidRDefault="00205791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B1995" w:rsidRPr="00460325">
        <w:rPr>
          <w:rFonts w:ascii="Times New Roman" w:hAnsi="Times New Roman"/>
          <w:sz w:val="28"/>
          <w:szCs w:val="28"/>
          <w:vertAlign w:val="superscript"/>
        </w:rPr>
        <w:t>1</w:t>
      </w:r>
      <w:r w:rsidR="000B1995" w:rsidRPr="00460325">
        <w:rPr>
          <w:rFonts w:ascii="Times New Roman" w:hAnsi="Times New Roman"/>
          <w:sz w:val="28"/>
          <w:szCs w:val="28"/>
        </w:rPr>
        <w:t xml:space="preserve"> По европейским странам – данные Евростата, по России – данные Росводресурсов, по остальным странам – оценки Института мировых ресурсов за последний год, по которому имеются данные.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  <w:vertAlign w:val="superscript"/>
        </w:rPr>
        <w:t>2</w:t>
      </w:r>
      <w:r w:rsidRPr="00460325">
        <w:rPr>
          <w:rFonts w:ascii="Times New Roman" w:hAnsi="Times New Roman"/>
          <w:sz w:val="28"/>
          <w:szCs w:val="28"/>
        </w:rPr>
        <w:t xml:space="preserve"> Объем воды, поступивший с поверхности земли в атмосферу в результате испарения или транспирации растений.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 xml:space="preserve"> Общий объем природного речного стока и естественное восполнение ресурсов подземных вод, формирующихся только за счет осадков, выпавших на данной территории.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  <w:vertAlign w:val="superscript"/>
        </w:rPr>
        <w:t>4</w:t>
      </w:r>
      <w:r w:rsidRPr="00460325">
        <w:rPr>
          <w:rFonts w:ascii="Times New Roman" w:hAnsi="Times New Roman"/>
          <w:sz w:val="28"/>
          <w:szCs w:val="28"/>
        </w:rPr>
        <w:t xml:space="preserve"> Общий объем притока речной воды и подземных вод с территорий других государств.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5 Общий объем оттока речной воды и подземных вод в результате впадения в море и поступления на территории других государств.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Распределение водных ресурсов в мире отличается значительным дисбалансом (табл. 1.2, рис. 1.1).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Таблица 1.2. Региональная доступность водных ресурсов, % от мирового показателя</w:t>
      </w:r>
    </w:p>
    <w:tbl>
      <w:tblPr>
        <w:tblW w:w="907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33"/>
        <w:gridCol w:w="1879"/>
        <w:gridCol w:w="1164"/>
        <w:gridCol w:w="1118"/>
        <w:gridCol w:w="1126"/>
        <w:gridCol w:w="898"/>
        <w:gridCol w:w="1352"/>
      </w:tblGrid>
      <w:tr w:rsidR="000B1995" w:rsidRPr="00205791" w:rsidTr="00FE60E0">
        <w:trPr>
          <w:tblCellSpacing w:w="0" w:type="dxa"/>
          <w:jc w:val="center"/>
        </w:trPr>
        <w:tc>
          <w:tcPr>
            <w:tcW w:w="153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Показатель</w:t>
            </w:r>
          </w:p>
        </w:tc>
        <w:tc>
          <w:tcPr>
            <w:tcW w:w="187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Северная и Центральная Америка</w:t>
            </w:r>
          </w:p>
        </w:tc>
        <w:tc>
          <w:tcPr>
            <w:tcW w:w="116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Южная Америка</w:t>
            </w:r>
          </w:p>
        </w:tc>
        <w:tc>
          <w:tcPr>
            <w:tcW w:w="111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Европа</w:t>
            </w:r>
          </w:p>
        </w:tc>
        <w:tc>
          <w:tcPr>
            <w:tcW w:w="112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Африка</w:t>
            </w:r>
          </w:p>
        </w:tc>
        <w:tc>
          <w:tcPr>
            <w:tcW w:w="89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Азия</w:t>
            </w:r>
          </w:p>
        </w:tc>
        <w:tc>
          <w:tcPr>
            <w:tcW w:w="135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Австралия и Океания</w:t>
            </w:r>
          </w:p>
        </w:tc>
      </w:tr>
      <w:tr w:rsidR="000B1995" w:rsidRPr="00205791" w:rsidTr="00FE60E0">
        <w:trPr>
          <w:tblCellSpacing w:w="0" w:type="dxa"/>
          <w:jc w:val="center"/>
        </w:trPr>
        <w:tc>
          <w:tcPr>
            <w:tcW w:w="153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Вода</w:t>
            </w:r>
          </w:p>
        </w:tc>
        <w:tc>
          <w:tcPr>
            <w:tcW w:w="187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15</w:t>
            </w:r>
          </w:p>
        </w:tc>
        <w:tc>
          <w:tcPr>
            <w:tcW w:w="116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26</w:t>
            </w:r>
          </w:p>
        </w:tc>
        <w:tc>
          <w:tcPr>
            <w:tcW w:w="111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8</w:t>
            </w:r>
          </w:p>
        </w:tc>
        <w:tc>
          <w:tcPr>
            <w:tcW w:w="112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11</w:t>
            </w:r>
          </w:p>
        </w:tc>
        <w:tc>
          <w:tcPr>
            <w:tcW w:w="89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36</w:t>
            </w:r>
          </w:p>
        </w:tc>
        <w:tc>
          <w:tcPr>
            <w:tcW w:w="135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</w:tr>
      <w:tr w:rsidR="000B1995" w:rsidRPr="00205791" w:rsidTr="00FE60E0">
        <w:trPr>
          <w:tblCellSpacing w:w="0" w:type="dxa"/>
          <w:jc w:val="center"/>
        </w:trPr>
        <w:tc>
          <w:tcPr>
            <w:tcW w:w="153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Население</w:t>
            </w:r>
          </w:p>
        </w:tc>
        <w:tc>
          <w:tcPr>
            <w:tcW w:w="187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8</w:t>
            </w:r>
          </w:p>
        </w:tc>
        <w:tc>
          <w:tcPr>
            <w:tcW w:w="116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111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13</w:t>
            </w:r>
          </w:p>
        </w:tc>
        <w:tc>
          <w:tcPr>
            <w:tcW w:w="112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13</w:t>
            </w:r>
          </w:p>
        </w:tc>
        <w:tc>
          <w:tcPr>
            <w:tcW w:w="89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60</w:t>
            </w:r>
          </w:p>
        </w:tc>
        <w:tc>
          <w:tcPr>
            <w:tcW w:w="135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&lt;1</w:t>
            </w:r>
          </w:p>
        </w:tc>
      </w:tr>
      <w:tr w:rsidR="000B1995" w:rsidRPr="00205791" w:rsidTr="00FE60E0">
        <w:trPr>
          <w:tblCellSpacing w:w="0" w:type="dxa"/>
          <w:jc w:val="center"/>
        </w:trPr>
        <w:tc>
          <w:tcPr>
            <w:tcW w:w="1533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Соотношение</w:t>
            </w:r>
          </w:p>
        </w:tc>
        <w:tc>
          <w:tcPr>
            <w:tcW w:w="187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1,9</w:t>
            </w:r>
          </w:p>
        </w:tc>
        <w:tc>
          <w:tcPr>
            <w:tcW w:w="116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4,3</w:t>
            </w:r>
          </w:p>
        </w:tc>
        <w:tc>
          <w:tcPr>
            <w:tcW w:w="111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0,61</w:t>
            </w:r>
          </w:p>
        </w:tc>
        <w:tc>
          <w:tcPr>
            <w:tcW w:w="112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0,84</w:t>
            </w:r>
          </w:p>
        </w:tc>
        <w:tc>
          <w:tcPr>
            <w:tcW w:w="89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0,6</w:t>
            </w:r>
          </w:p>
        </w:tc>
        <w:tc>
          <w:tcPr>
            <w:tcW w:w="135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205791" w:rsidRDefault="000B1995" w:rsidP="00205791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205791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</w:tr>
    </w:tbl>
    <w:p w:rsidR="00FE60E0" w:rsidRDefault="00FE60E0" w:rsidP="00FE60E0">
      <w:pPr>
        <w:rPr>
          <w:rFonts w:ascii="Times New Roman" w:hAnsi="Times New Roman"/>
          <w:noProof/>
          <w:sz w:val="28"/>
          <w:szCs w:val="28"/>
          <w:lang w:eastAsia="en-US"/>
        </w:rPr>
      </w:pPr>
    </w:p>
    <w:p w:rsidR="00FE60E0" w:rsidRDefault="00D831B3" w:rsidP="00FE60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одообеспеченность населения разных стран" style="width:195pt;height:106.5pt;visibility:visible">
            <v:imagedata r:id="rId7" o:title=""/>
          </v:shape>
        </w:pict>
      </w:r>
      <w:r w:rsidR="000B1995" w:rsidRPr="00460325">
        <w:rPr>
          <w:rFonts w:ascii="Times New Roman" w:hAnsi="Times New Roman"/>
          <w:sz w:val="28"/>
          <w:szCs w:val="28"/>
        </w:rPr>
        <w:t xml:space="preserve"> </w:t>
      </w:r>
    </w:p>
    <w:p w:rsidR="000B1995" w:rsidRPr="00460325" w:rsidRDefault="000B1995" w:rsidP="00FE60E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Рис. 1.1. Водообеспеченность населения разных стран, 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/чел. в год</w:t>
      </w:r>
    </w:p>
    <w:p w:rsidR="000B1995" w:rsidRDefault="00D77D5C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B1995" w:rsidRPr="00460325">
        <w:rPr>
          <w:rFonts w:ascii="Times New Roman" w:hAnsi="Times New Roman"/>
          <w:sz w:val="28"/>
          <w:szCs w:val="28"/>
        </w:rPr>
        <w:t>По запасам на Россию приходится более 20% мировых ресурсов пресных вод (без учета ледников и подземных вод). Среди шести стран мира, обладающих наибольшим речным стоком (Бразилия, Россия, Канада, США, Китай, Индия) по абсолютной величине Россия занимает второе место в мире после Бразилии, по водообеспеченности на душу населения – третье (после Бразилии и Канады). В расчете объема пресной воды на одного жителя России приходится около 30 тыс. м</w:t>
      </w:r>
      <w:r w:rsidR="000B1995"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="000B1995" w:rsidRPr="00460325">
        <w:rPr>
          <w:rFonts w:ascii="Times New Roman" w:hAnsi="Times New Roman"/>
          <w:sz w:val="28"/>
          <w:szCs w:val="28"/>
        </w:rPr>
        <w:t xml:space="preserve"> речного стока в год. Это примерно в 5,5 раза больше среднемирового уровня, в 2,5 раза больше, чем в США и в 14 раз больше, чем в Китае (рис. 1.2, табл. 1.1.3).</w:t>
      </w:r>
    </w:p>
    <w:p w:rsidR="00D77D5C" w:rsidRPr="00460325" w:rsidRDefault="00D77D5C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7D5C" w:rsidRDefault="00D831B3" w:rsidP="0046032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2" o:spid="_x0000_i1026" type="#_x0000_t75" alt="Обеспеченность ресурсами пресной воды, тыс. м" style="width:321.75pt;height:189pt;visibility:visible">
            <v:imagedata r:id="rId8" o:title=""/>
          </v:shape>
        </w:pict>
      </w:r>
      <w:r w:rsidR="000B1995" w:rsidRPr="00460325">
        <w:rPr>
          <w:rFonts w:ascii="Times New Roman" w:hAnsi="Times New Roman"/>
          <w:bCs/>
          <w:sz w:val="28"/>
          <w:szCs w:val="28"/>
        </w:rPr>
        <w:t xml:space="preserve"> 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Рис. 1.2. Обеспеченность ресурсами пресной воды, тыс. 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 xml:space="preserve"> на душу населения в год</w:t>
      </w:r>
      <w:r w:rsidRPr="00460325">
        <w:rPr>
          <w:rFonts w:ascii="Times New Roman" w:hAnsi="Times New Roman"/>
          <w:bCs/>
          <w:sz w:val="28"/>
          <w:szCs w:val="28"/>
        </w:rPr>
        <w:t xml:space="preserve"> </w:t>
      </w:r>
      <w:r w:rsidRPr="00460325">
        <w:rPr>
          <w:rFonts w:ascii="Times New Roman" w:hAnsi="Times New Roman"/>
          <w:sz w:val="28"/>
          <w:szCs w:val="28"/>
        </w:rPr>
        <w:t>(Глобальная экологическая перспектива..., 2002)</w:t>
      </w:r>
    </w:p>
    <w:p w:rsidR="00D77D5C" w:rsidRDefault="00D77D5C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Таблица 1.3. Ресурсы пресной воды в среднем на душу населения, м</w:t>
      </w:r>
      <w:r w:rsidRPr="00460325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Pr="00460325">
        <w:rPr>
          <w:rFonts w:ascii="Times New Roman" w:hAnsi="Times New Roman"/>
          <w:sz w:val="28"/>
          <w:szCs w:val="28"/>
        </w:rPr>
        <w:t>(по оценке Института мировых ресурсов за последний год, по которому имеются данные)</w:t>
      </w:r>
    </w:p>
    <w:tbl>
      <w:tblPr>
        <w:tblW w:w="907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18"/>
        <w:gridCol w:w="2014"/>
        <w:gridCol w:w="2424"/>
        <w:gridCol w:w="2014"/>
      </w:tblGrid>
      <w:tr w:rsidR="000B1995" w:rsidRPr="00460325" w:rsidTr="00460325">
        <w:trPr>
          <w:tblHeader/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Страна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Ресурсы пресной воды в среднем на душу населения, м</w:t>
            </w:r>
            <w:r w:rsidRPr="00460325">
              <w:rPr>
                <w:rFonts w:ascii="Times New Roman" w:hAnsi="Times New Roman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Страна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Ресурсы пресной воды в среднем на душу населения, м</w:t>
            </w:r>
            <w:r w:rsidRPr="00460325">
              <w:rPr>
                <w:rFonts w:ascii="Times New Roman" w:hAnsi="Times New Roman"/>
                <w:sz w:val="20"/>
                <w:szCs w:val="28"/>
                <w:vertAlign w:val="superscript"/>
              </w:rPr>
              <w:t>3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Среднемировой показатель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5418,3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США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9628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bCs/>
                <w:sz w:val="20"/>
                <w:szCs w:val="28"/>
              </w:rPr>
              <w:t>Россия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bCs/>
                <w:sz w:val="20"/>
                <w:szCs w:val="28"/>
              </w:rPr>
              <w:t>29944</w:t>
            </w:r>
            <w:r w:rsidRPr="00460325">
              <w:rPr>
                <w:rFonts w:ascii="Times New Roman" w:hAnsi="Times New Roman"/>
                <w:bCs/>
                <w:sz w:val="20"/>
                <w:szCs w:val="28"/>
                <w:vertAlign w:val="superscript"/>
              </w:rPr>
              <w:t>1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Чили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56042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4799" w:type="dxa"/>
            <w:gridSpan w:val="2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bCs/>
                <w:sz w:val="20"/>
                <w:szCs w:val="28"/>
              </w:rPr>
              <w:t>Европа</w:t>
            </w:r>
          </w:p>
        </w:tc>
        <w:tc>
          <w:tcPr>
            <w:tcW w:w="4586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bCs/>
                <w:sz w:val="20"/>
                <w:szCs w:val="28"/>
              </w:rPr>
              <w:t>Азия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Австрия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6729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Азербайджан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972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Беларусь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3745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Армения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2945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Бельгия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1152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Бангладеш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761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Болгария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2706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Вьетнам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4513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Великобритания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2422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Грузия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11315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Венгрия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594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Израиль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Германия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1297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Индия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1185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Греция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5246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Индонезия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13220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Дания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1110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Иран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1943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Ирландия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12045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Казахстан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5041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Испания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2605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Киргизия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9105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Италия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3170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Пакистан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350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Латвия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7238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Республика Корея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1357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Литва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4529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Сингапур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…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Молдова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236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Таджикистан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10469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Нидерланды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676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Таиланд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3386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Норвегия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83735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Туркмения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206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Польша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1404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Турция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3210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Португалия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3618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Узбекистан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625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Румыния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1951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Филиппины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5877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Словакия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9524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Япония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3371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Словения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2412</w:t>
            </w:r>
          </w:p>
        </w:tc>
        <w:tc>
          <w:tcPr>
            <w:tcW w:w="4586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bCs/>
                <w:sz w:val="20"/>
                <w:szCs w:val="28"/>
              </w:rPr>
              <w:t>Африка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Украина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1096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Алжир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440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Финляндия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20466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Ангола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13607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Франция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2956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Демократическая Республика Конго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16932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Чешская Республика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1287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Египет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30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Швейцария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5442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Марокко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963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Швеция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19017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Нигерия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1620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Эстония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9423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Танзания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2285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4799" w:type="dxa"/>
            <w:gridSpan w:val="2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bCs/>
                <w:sz w:val="20"/>
                <w:szCs w:val="28"/>
              </w:rPr>
              <w:t>Америка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Эфиопия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1603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Аргентина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7506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ЮАР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982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Боливия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34490</w:t>
            </w:r>
          </w:p>
        </w:tc>
        <w:tc>
          <w:tcPr>
            <w:tcW w:w="4586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bCs/>
                <w:sz w:val="20"/>
                <w:szCs w:val="28"/>
              </w:rPr>
              <w:t>Австралия и Океания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Бразилия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30680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Австралия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24747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Канада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90104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Новая Зеландия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81562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705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Мексика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3998</w:t>
            </w:r>
          </w:p>
        </w:tc>
        <w:tc>
          <w:tcPr>
            <w:tcW w:w="249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</w:t>
            </w:r>
          </w:p>
        </w:tc>
        <w:tc>
          <w:tcPr>
            <w:tcW w:w="209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</w:t>
            </w:r>
          </w:p>
        </w:tc>
      </w:tr>
    </w:tbl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  <w:vertAlign w:val="superscript"/>
        </w:rPr>
        <w:t>1</w:t>
      </w:r>
      <w:r w:rsidRPr="00460325">
        <w:rPr>
          <w:rFonts w:ascii="Times New Roman" w:hAnsi="Times New Roman"/>
          <w:sz w:val="28"/>
          <w:szCs w:val="28"/>
        </w:rPr>
        <w:t xml:space="preserve"> Средний многолетний объем речного стока по данным Росгидромета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 xml:space="preserve">По данным ООН к </w:t>
      </w:r>
      <w:smartTag w:uri="urn:schemas-microsoft-com:office:smarttags" w:element="metricconverter">
        <w:smartTagPr>
          <w:attr w:name="ProductID" w:val="2025 г"/>
        </w:smartTagPr>
        <w:r w:rsidRPr="00460325">
          <w:rPr>
            <w:rFonts w:ascii="Times New Roman" w:hAnsi="Times New Roman"/>
            <w:sz w:val="28"/>
            <w:szCs w:val="28"/>
          </w:rPr>
          <w:t>2025 г</w:t>
        </w:r>
      </w:smartTag>
      <w:r w:rsidRPr="00460325">
        <w:rPr>
          <w:rFonts w:ascii="Times New Roman" w:hAnsi="Times New Roman"/>
          <w:sz w:val="28"/>
          <w:szCs w:val="28"/>
        </w:rPr>
        <w:t>. Россия вместе со Скандинавией, Южной Америкой и Канадой останутся регионами наиболее обеспеченным пресной водой – более 20 тыс. 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 xml:space="preserve">/год в расчете на душу населения. 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 xml:space="preserve">По данным ООН в повестке дня третьего тысячелетия вода будет играть решающую роль. Если в </w:t>
      </w:r>
      <w:smartTag w:uri="urn:schemas-microsoft-com:office:smarttags" w:element="metricconverter">
        <w:smartTagPr>
          <w:attr w:name="ProductID" w:val="2000 г"/>
        </w:smartTagPr>
        <w:r w:rsidRPr="00460325">
          <w:rPr>
            <w:rFonts w:ascii="Times New Roman" w:hAnsi="Times New Roman"/>
            <w:sz w:val="28"/>
            <w:szCs w:val="28"/>
          </w:rPr>
          <w:t>2000 г</w:t>
        </w:r>
      </w:smartTag>
      <w:r w:rsidRPr="00460325">
        <w:rPr>
          <w:rFonts w:ascii="Times New Roman" w:hAnsi="Times New Roman"/>
          <w:sz w:val="28"/>
          <w:szCs w:val="28"/>
        </w:rPr>
        <w:t>. дефицит пресной воды, включая сельскохозяйственные и промышленные нужды, оценивался в 230 млрд. 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 xml:space="preserve">/год, то к </w:t>
      </w:r>
      <w:smartTag w:uri="urn:schemas-microsoft-com:office:smarttags" w:element="metricconverter">
        <w:smartTagPr>
          <w:attr w:name="ProductID" w:val="2025 г"/>
        </w:smartTagPr>
        <w:r w:rsidRPr="00460325">
          <w:rPr>
            <w:rFonts w:ascii="Times New Roman" w:hAnsi="Times New Roman"/>
            <w:sz w:val="28"/>
            <w:szCs w:val="28"/>
          </w:rPr>
          <w:t>2025 г</w:t>
        </w:r>
      </w:smartTag>
      <w:r w:rsidRPr="00460325">
        <w:rPr>
          <w:rFonts w:ascii="Times New Roman" w:hAnsi="Times New Roman"/>
          <w:sz w:val="28"/>
          <w:szCs w:val="28"/>
        </w:rPr>
        <w:t>. этот дефицит на планете увеличится до 1,3-2,0 трлн. 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 xml:space="preserve">/год. 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По общему объему ресурсов пресной воды Россия занимает лидирующее положение среди стран Европы (табл. 1.4).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 xml:space="preserve">Если принять все российские водные ресурсы за 100 %, то почти треть из них сосредоточено в озерах (1 место в мире), четвертая часть – в болотах и пятая часть – в реках. </w:t>
      </w:r>
    </w:p>
    <w:p w:rsidR="00D77D5C" w:rsidRDefault="00D77D5C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Таблица 1.4. Общий объем ресурсов пресной воды в ряде стран Европы,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/год</w:t>
      </w:r>
    </w:p>
    <w:tbl>
      <w:tblPr>
        <w:tblW w:w="907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37"/>
        <w:gridCol w:w="2249"/>
        <w:gridCol w:w="2263"/>
        <w:gridCol w:w="2221"/>
      </w:tblGrid>
      <w:tr w:rsidR="000B1995" w:rsidRPr="00460325" w:rsidTr="00460325">
        <w:trPr>
          <w:tblHeader/>
          <w:tblCellSpacing w:w="0" w:type="dxa"/>
          <w:jc w:val="center"/>
        </w:trPr>
        <w:tc>
          <w:tcPr>
            <w:tcW w:w="241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Страна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Общий объем ресурсов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Страна</w:t>
            </w:r>
          </w:p>
        </w:tc>
        <w:tc>
          <w:tcPr>
            <w:tcW w:w="23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Общий объем ресурсов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41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Россия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7770,6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Норвегия</w:t>
            </w:r>
          </w:p>
        </w:tc>
        <w:tc>
          <w:tcPr>
            <w:tcW w:w="23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390,8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41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Бельгия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20,7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Польша</w:t>
            </w:r>
          </w:p>
        </w:tc>
        <w:tc>
          <w:tcPr>
            <w:tcW w:w="23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63,1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41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Болгария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15,8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Португалия</w:t>
            </w:r>
          </w:p>
        </w:tc>
        <w:tc>
          <w:tcPr>
            <w:tcW w:w="23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73,6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41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Венгрия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120,0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Румыния</w:t>
            </w:r>
          </w:p>
        </w:tc>
        <w:tc>
          <w:tcPr>
            <w:tcW w:w="23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42,3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41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Германия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188,0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Турция</w:t>
            </w:r>
          </w:p>
        </w:tc>
        <w:tc>
          <w:tcPr>
            <w:tcW w:w="23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234,3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41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Греция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72,0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Финляндия</w:t>
            </w:r>
          </w:p>
        </w:tc>
        <w:tc>
          <w:tcPr>
            <w:tcW w:w="23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110,0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41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Дания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16,3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Франция</w:t>
            </w:r>
          </w:p>
        </w:tc>
        <w:tc>
          <w:tcPr>
            <w:tcW w:w="23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189,1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41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Испания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111,1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Швейцария</w:t>
            </w:r>
          </w:p>
        </w:tc>
        <w:tc>
          <w:tcPr>
            <w:tcW w:w="23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53,3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241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Нидерланды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89,7</w:t>
            </w:r>
          </w:p>
        </w:tc>
        <w:tc>
          <w:tcPr>
            <w:tcW w:w="23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Швеция</w:t>
            </w:r>
          </w:p>
        </w:tc>
        <w:tc>
          <w:tcPr>
            <w:tcW w:w="23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179,0</w:t>
            </w:r>
          </w:p>
        </w:tc>
      </w:tr>
    </w:tbl>
    <w:p w:rsidR="00D77D5C" w:rsidRDefault="00D77D5C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99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Однако не весь указанный объем пресной воды подвергается регулярному перераспределению. Определенная часть находится в статическом (вековом) виде, который значительно замедляет круговорот (перемещение) пресной воды. В количественном отношении водные ресурсы России представлены в табл. 1.5.</w:t>
      </w:r>
    </w:p>
    <w:p w:rsidR="000B1EEB" w:rsidRPr="00460325" w:rsidRDefault="000B1EEB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Таблица 1.5. Суммарные водные ресурсы России</w:t>
      </w:r>
    </w:p>
    <w:tbl>
      <w:tblPr>
        <w:tblW w:w="907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35"/>
        <w:gridCol w:w="1647"/>
        <w:gridCol w:w="1690"/>
        <w:gridCol w:w="2020"/>
        <w:gridCol w:w="1978"/>
      </w:tblGrid>
      <w:tr w:rsidR="000B1995" w:rsidRPr="00460325" w:rsidTr="00460325">
        <w:trPr>
          <w:tblCellSpacing w:w="0" w:type="dxa"/>
          <w:jc w:val="center"/>
        </w:trPr>
        <w:tc>
          <w:tcPr>
            <w:tcW w:w="1800" w:type="dxa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Ресурс</w:t>
            </w:r>
          </w:p>
        </w:tc>
        <w:tc>
          <w:tcPr>
            <w:tcW w:w="3540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Статический запас, км</w:t>
            </w:r>
            <w:r w:rsidRPr="00460325">
              <w:rPr>
                <w:rFonts w:ascii="Times New Roman" w:hAnsi="Times New Roman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4230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Среднее многолетний объем (возобновление), км</w:t>
            </w:r>
            <w:r w:rsidRPr="00460325">
              <w:rPr>
                <w:rFonts w:ascii="Times New Roman" w:hAnsi="Times New Roman"/>
                <w:sz w:val="20"/>
                <w:szCs w:val="28"/>
                <w:vertAlign w:val="superscript"/>
              </w:rPr>
              <w:t>3</w:t>
            </w:r>
            <w:r w:rsidRPr="00460325">
              <w:rPr>
                <w:rFonts w:ascii="Times New Roman" w:hAnsi="Times New Roman"/>
                <w:sz w:val="20"/>
                <w:szCs w:val="28"/>
              </w:rPr>
              <w:t>/год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7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всего</w:t>
            </w:r>
          </w:p>
        </w:tc>
        <w:tc>
          <w:tcPr>
            <w:tcW w:w="18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%</w:t>
            </w:r>
          </w:p>
        </w:tc>
        <w:tc>
          <w:tcPr>
            <w:tcW w:w="21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всего</w:t>
            </w:r>
          </w:p>
        </w:tc>
        <w:tc>
          <w:tcPr>
            <w:tcW w:w="21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%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Реки</w:t>
            </w:r>
          </w:p>
        </w:tc>
        <w:tc>
          <w:tcPr>
            <w:tcW w:w="17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470</w:t>
            </w:r>
          </w:p>
        </w:tc>
        <w:tc>
          <w:tcPr>
            <w:tcW w:w="18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0,5</w:t>
            </w:r>
          </w:p>
        </w:tc>
        <w:tc>
          <w:tcPr>
            <w:tcW w:w="21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4875,5</w:t>
            </w:r>
          </w:p>
        </w:tc>
        <w:tc>
          <w:tcPr>
            <w:tcW w:w="21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45,1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Озера</w:t>
            </w:r>
          </w:p>
        </w:tc>
        <w:tc>
          <w:tcPr>
            <w:tcW w:w="17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26500</w:t>
            </w:r>
          </w:p>
        </w:tc>
        <w:tc>
          <w:tcPr>
            <w:tcW w:w="18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29,8</w:t>
            </w:r>
          </w:p>
        </w:tc>
        <w:tc>
          <w:tcPr>
            <w:tcW w:w="21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530,0</w:t>
            </w:r>
          </w:p>
        </w:tc>
        <w:tc>
          <w:tcPr>
            <w:tcW w:w="21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4,9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Болота</w:t>
            </w:r>
          </w:p>
        </w:tc>
        <w:tc>
          <w:tcPr>
            <w:tcW w:w="17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3000</w:t>
            </w:r>
          </w:p>
        </w:tc>
        <w:tc>
          <w:tcPr>
            <w:tcW w:w="18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3,4</w:t>
            </w:r>
          </w:p>
        </w:tc>
        <w:tc>
          <w:tcPr>
            <w:tcW w:w="21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1000,0</w:t>
            </w:r>
          </w:p>
        </w:tc>
        <w:tc>
          <w:tcPr>
            <w:tcW w:w="21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9,2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Ледники</w:t>
            </w:r>
          </w:p>
        </w:tc>
        <w:tc>
          <w:tcPr>
            <w:tcW w:w="17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15148</w:t>
            </w:r>
          </w:p>
        </w:tc>
        <w:tc>
          <w:tcPr>
            <w:tcW w:w="18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17,0</w:t>
            </w:r>
          </w:p>
        </w:tc>
        <w:tc>
          <w:tcPr>
            <w:tcW w:w="21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110,0</w:t>
            </w:r>
          </w:p>
        </w:tc>
        <w:tc>
          <w:tcPr>
            <w:tcW w:w="21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1,0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Подземный лед</w:t>
            </w:r>
          </w:p>
        </w:tc>
        <w:tc>
          <w:tcPr>
            <w:tcW w:w="17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15 800</w:t>
            </w:r>
          </w:p>
        </w:tc>
        <w:tc>
          <w:tcPr>
            <w:tcW w:w="18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17,8</w:t>
            </w:r>
          </w:p>
        </w:tc>
        <w:tc>
          <w:tcPr>
            <w:tcW w:w="21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-</w:t>
            </w:r>
          </w:p>
        </w:tc>
        <w:tc>
          <w:tcPr>
            <w:tcW w:w="21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-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Подземные воды</w:t>
            </w:r>
          </w:p>
        </w:tc>
        <w:tc>
          <w:tcPr>
            <w:tcW w:w="17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28 000</w:t>
            </w:r>
          </w:p>
        </w:tc>
        <w:tc>
          <w:tcPr>
            <w:tcW w:w="18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31,5</w:t>
            </w:r>
          </w:p>
        </w:tc>
        <w:tc>
          <w:tcPr>
            <w:tcW w:w="21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787,5</w:t>
            </w:r>
          </w:p>
        </w:tc>
        <w:tc>
          <w:tcPr>
            <w:tcW w:w="21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7,3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Почвенная влага</w:t>
            </w:r>
          </w:p>
        </w:tc>
        <w:tc>
          <w:tcPr>
            <w:tcW w:w="17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-</w:t>
            </w:r>
          </w:p>
        </w:tc>
        <w:tc>
          <w:tcPr>
            <w:tcW w:w="18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-</w:t>
            </w:r>
          </w:p>
        </w:tc>
        <w:tc>
          <w:tcPr>
            <w:tcW w:w="21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3500,0</w:t>
            </w:r>
          </w:p>
        </w:tc>
        <w:tc>
          <w:tcPr>
            <w:tcW w:w="21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32,5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Всего</w:t>
            </w:r>
          </w:p>
        </w:tc>
        <w:tc>
          <w:tcPr>
            <w:tcW w:w="174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88918</w:t>
            </w:r>
          </w:p>
        </w:tc>
        <w:tc>
          <w:tcPr>
            <w:tcW w:w="18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21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10803</w:t>
            </w:r>
          </w:p>
        </w:tc>
        <w:tc>
          <w:tcPr>
            <w:tcW w:w="210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</w:tr>
    </w:tbl>
    <w:p w:rsidR="000B1EEB" w:rsidRDefault="000B1EEB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Статические (вековые) запасы водных ресурсов на территории России, большая часть которых сосредоточена в озерах (26,5 тыс.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) и подземных (28,0 тыс.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) водах, составляют в целом 88,9 тыс.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/год. В ледниках сосредоточено около 18 тыс.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 xml:space="preserve"> льда, в котором законсервировано более 15 тыс.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 xml:space="preserve"> статических запасов пресной воды. 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Возобновляемые водные ресурсы, оцениваемые объемом годового стока рек, на территории России составляют 10% мирового речного стока. Разведанные месторождения подземных вод располагают суммарными эксплуатационными запасами более чем в 30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/год (потенциальные эксплуатационные ресурсы подземных вод, относящихся к данной категории, превышают 300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/год).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Таким образом, суммарные возобновляемые ресурсы пресных вод России оцениваются в размере 10803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/год, основной объем которых приходится на долю речного стока (45%) и почвенные воды (33%). За последние 15-20 лет в целом по России удельная водообеспеченность (на одного жителя) заметно увеличилась в том числе за счет уменьшения численности населения. Однако главный недостаток российских водных ресурсов – их неравномерное распределение по территории страны, не согласующееся с реальными потребностями в пресной воде – сохранился. Во многих регионах России имеются серьезные проблемы с водообеспечением из-за указанного неравномерного распределения, очень большой их временной изменчивости (особенно в южных районах), высокой степени загрязнения. По величине местных водных ресурсов Южный и Дальневосточный федеральные округа России различаются почти в 30 раз, а по водообеспеченности населения примерно в 100 (рис. 1.3, табл. 1.6).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Среди субъектов Российской Федерации наибольшие суммарные водные ресурсы имеются в Красноярском крае и Республике Саха (Якутия) – соответственно 947 и 896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З</w:t>
      </w:r>
      <w:r w:rsidRPr="00460325">
        <w:rPr>
          <w:rFonts w:ascii="Times New Roman" w:hAnsi="Times New Roman"/>
          <w:sz w:val="28"/>
          <w:szCs w:val="28"/>
        </w:rPr>
        <w:t>/год, наименьшие – в Республике Калмыкии, Белгородской, Курганской и Курской областях (соответственно 1,83; 2,72; 3,52 и 3,70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/год); еще в 10 областях и республиках водные ресурсы не превышают 8 км</w:t>
      </w:r>
      <w:r w:rsidRPr="00460325">
        <w:rPr>
          <w:rFonts w:ascii="Times New Roman" w:hAnsi="Times New Roman"/>
          <w:sz w:val="28"/>
          <w:szCs w:val="28"/>
          <w:vertAlign w:val="superscript"/>
        </w:rPr>
        <w:t>3</w:t>
      </w:r>
      <w:r w:rsidRPr="00460325">
        <w:rPr>
          <w:rFonts w:ascii="Times New Roman" w:hAnsi="Times New Roman"/>
          <w:sz w:val="28"/>
          <w:szCs w:val="28"/>
        </w:rPr>
        <w:t>/год.</w:t>
      </w:r>
    </w:p>
    <w:p w:rsidR="000B199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Предварительные результаты исследования, полученные в последние годы российскими и зарубежными учеными с использованием различных климатических сценариев и гидрологических моделей, показывают, что на преобладающей части территории России в первой половине XXI в. следует ожидать увеличения водных ресурсов и уменьшения их внутригодовой неравномерности. В частности, ожидается увеличение стока в бассейнах Волги и северных рек, прогнозируется рост притока речных вод с российской территории в Северный Ледовитый океан до 10-20%. В тоже время в южных регионах, в бассейнах Дона и Днепра и на прилегающих территориях, имеющих и в настоящее время ограниченные водные ресурсы, вполне вероятно их значительное уменьшение из-за изменения климата.</w:t>
      </w:r>
    </w:p>
    <w:p w:rsidR="000B1EEB" w:rsidRDefault="000B1EEB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EEB" w:rsidRDefault="000B1EEB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D831B3"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3" o:spid="_x0000_i1027" type="#_x0000_t75" alt="Запасы водных ресурсов по федеральным округам и субъектам Российской Федерации" style="width:267pt;height:170.25pt;visibility:visible">
            <v:imagedata r:id="rId9" o:title=""/>
          </v:shape>
        </w:pict>
      </w:r>
      <w:r w:rsidR="000B1995" w:rsidRPr="00460325">
        <w:rPr>
          <w:rFonts w:ascii="Times New Roman" w:hAnsi="Times New Roman"/>
          <w:sz w:val="28"/>
          <w:szCs w:val="28"/>
        </w:rPr>
        <w:t xml:space="preserve"> 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Рис. 1.1.4. Запасы водных ресурсов по федеральным округам и субъектам Российской Федерации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Таблица 1.6. Водные ресурсы России по федеральным округам</w:t>
      </w:r>
    </w:p>
    <w:tbl>
      <w:tblPr>
        <w:tblW w:w="907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18"/>
        <w:gridCol w:w="1065"/>
        <w:gridCol w:w="983"/>
        <w:gridCol w:w="1187"/>
        <w:gridCol w:w="875"/>
        <w:gridCol w:w="1240"/>
        <w:gridCol w:w="1014"/>
        <w:gridCol w:w="988"/>
      </w:tblGrid>
      <w:tr w:rsidR="000B1995" w:rsidRPr="00460325" w:rsidTr="00460325">
        <w:trPr>
          <w:tblHeader/>
          <w:tblCellSpacing w:w="0" w:type="dxa"/>
          <w:jc w:val="center"/>
        </w:trPr>
        <w:tc>
          <w:tcPr>
            <w:tcW w:w="1798" w:type="dxa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Федеральный округ</w:t>
            </w:r>
          </w:p>
        </w:tc>
        <w:tc>
          <w:tcPr>
            <w:tcW w:w="1065" w:type="dxa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Площадь территории, тыс. км</w:t>
            </w:r>
            <w:r w:rsidRPr="00460325">
              <w:rPr>
                <w:rFonts w:ascii="Times New Roman" w:hAnsi="Times New Roman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983" w:type="dxa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Население, млн. чел.</w:t>
            </w:r>
          </w:p>
        </w:tc>
        <w:tc>
          <w:tcPr>
            <w:tcW w:w="1229" w:type="dxa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Среднее многолетнее значение водных ресурсов, км</w:t>
            </w:r>
            <w:r w:rsidRPr="00460325">
              <w:rPr>
                <w:rFonts w:ascii="Times New Roman" w:hAnsi="Times New Roman"/>
                <w:sz w:val="20"/>
                <w:szCs w:val="28"/>
                <w:vertAlign w:val="superscript"/>
              </w:rPr>
              <w:t>3</w:t>
            </w:r>
            <w:r w:rsidRPr="00460325">
              <w:rPr>
                <w:rFonts w:ascii="Times New Roman" w:hAnsi="Times New Roman"/>
                <w:sz w:val="20"/>
                <w:szCs w:val="28"/>
              </w:rPr>
              <w:t>/год</w:t>
            </w:r>
          </w:p>
        </w:tc>
        <w:tc>
          <w:tcPr>
            <w:tcW w:w="949" w:type="dxa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 xml:space="preserve">Водные ресурсы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460325">
                <w:rPr>
                  <w:rFonts w:ascii="Times New Roman" w:hAnsi="Times New Roman"/>
                  <w:sz w:val="20"/>
                  <w:szCs w:val="28"/>
                </w:rPr>
                <w:t>2007 г</w:t>
              </w:r>
            </w:smartTag>
            <w:r w:rsidRPr="00460325">
              <w:rPr>
                <w:rFonts w:ascii="Times New Roman" w:hAnsi="Times New Roman"/>
                <w:sz w:val="20"/>
                <w:szCs w:val="28"/>
              </w:rPr>
              <w:t>., км</w:t>
            </w:r>
            <w:r w:rsidRPr="00460325">
              <w:rPr>
                <w:rFonts w:ascii="Times New Roman" w:hAnsi="Times New Roman"/>
                <w:sz w:val="20"/>
                <w:szCs w:val="28"/>
                <w:vertAlign w:val="superscript"/>
              </w:rPr>
              <w:t>3</w:t>
            </w:r>
            <w:r w:rsidRPr="00460325">
              <w:rPr>
                <w:rFonts w:ascii="Times New Roman" w:hAnsi="Times New Roman"/>
                <w:sz w:val="20"/>
                <w:szCs w:val="28"/>
              </w:rPr>
              <w:t>/год</w:t>
            </w:r>
          </w:p>
        </w:tc>
        <w:tc>
          <w:tcPr>
            <w:tcW w:w="1260" w:type="dxa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Отклонение от среднего многолетнего значения, %</w:t>
            </w:r>
          </w:p>
        </w:tc>
        <w:tc>
          <w:tcPr>
            <w:tcW w:w="210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Водообеспеченность местными водными ресурсами</w:t>
            </w:r>
          </w:p>
        </w:tc>
      </w:tr>
      <w:tr w:rsidR="000B1995" w:rsidRPr="00460325" w:rsidTr="00460325">
        <w:trPr>
          <w:tblHeader/>
          <w:tblCellSpacing w:w="0" w:type="dxa"/>
          <w:jc w:val="center"/>
        </w:trPr>
        <w:tc>
          <w:tcPr>
            <w:tcW w:w="1798" w:type="dxa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065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983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229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949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260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06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м</w:t>
            </w:r>
            <w:r w:rsidRPr="00460325">
              <w:rPr>
                <w:rFonts w:ascii="Times New Roman" w:hAnsi="Times New Roman"/>
                <w:sz w:val="20"/>
                <w:szCs w:val="28"/>
                <w:vertAlign w:val="superscript"/>
              </w:rPr>
              <w:t>3</w:t>
            </w:r>
            <w:r w:rsidRPr="00460325">
              <w:rPr>
                <w:rFonts w:ascii="Times New Roman" w:hAnsi="Times New Roman"/>
                <w:sz w:val="20"/>
                <w:szCs w:val="28"/>
              </w:rPr>
              <w:t xml:space="preserve"> на 1 км</w:t>
            </w:r>
            <w:r w:rsidRPr="00460325">
              <w:rPr>
                <w:rFonts w:ascii="Times New Roman" w:hAnsi="Times New Roman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0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тыс. м</w:t>
            </w:r>
            <w:r w:rsidRPr="00460325">
              <w:rPr>
                <w:rFonts w:ascii="Times New Roman" w:hAnsi="Times New Roman"/>
                <w:sz w:val="20"/>
                <w:szCs w:val="28"/>
                <w:vertAlign w:val="superscript"/>
              </w:rPr>
              <w:t>3</w:t>
            </w:r>
            <w:r w:rsidRPr="00460325">
              <w:rPr>
                <w:rFonts w:ascii="Times New Roman" w:hAnsi="Times New Roman"/>
                <w:sz w:val="20"/>
                <w:szCs w:val="28"/>
              </w:rPr>
              <w:t>/год на чел.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98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Северо-Западный</w:t>
            </w:r>
          </w:p>
        </w:tc>
        <w:tc>
          <w:tcPr>
            <w:tcW w:w="10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1687</w:t>
            </w:r>
          </w:p>
        </w:tc>
        <w:tc>
          <w:tcPr>
            <w:tcW w:w="9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13,5</w:t>
            </w:r>
          </w:p>
        </w:tc>
        <w:tc>
          <w:tcPr>
            <w:tcW w:w="122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607,4</w:t>
            </w:r>
          </w:p>
        </w:tc>
        <w:tc>
          <w:tcPr>
            <w:tcW w:w="94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712,3</w:t>
            </w:r>
          </w:p>
        </w:tc>
        <w:tc>
          <w:tcPr>
            <w:tcW w:w="1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17,3</w:t>
            </w:r>
          </w:p>
        </w:tc>
        <w:tc>
          <w:tcPr>
            <w:tcW w:w="106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422,2</w:t>
            </w:r>
          </w:p>
        </w:tc>
        <w:tc>
          <w:tcPr>
            <w:tcW w:w="10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52,8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98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Центральный</w:t>
            </w:r>
          </w:p>
        </w:tc>
        <w:tc>
          <w:tcPr>
            <w:tcW w:w="10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650,2</w:t>
            </w:r>
          </w:p>
        </w:tc>
        <w:tc>
          <w:tcPr>
            <w:tcW w:w="9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37,2</w:t>
            </w:r>
          </w:p>
        </w:tc>
        <w:tc>
          <w:tcPr>
            <w:tcW w:w="122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126,5</w:t>
            </w:r>
          </w:p>
        </w:tc>
        <w:tc>
          <w:tcPr>
            <w:tcW w:w="94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124,8</w:t>
            </w:r>
          </w:p>
        </w:tc>
        <w:tc>
          <w:tcPr>
            <w:tcW w:w="1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-1,3</w:t>
            </w:r>
          </w:p>
        </w:tc>
        <w:tc>
          <w:tcPr>
            <w:tcW w:w="106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191,9</w:t>
            </w:r>
          </w:p>
        </w:tc>
        <w:tc>
          <w:tcPr>
            <w:tcW w:w="10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3,4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98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Приволжский</w:t>
            </w:r>
          </w:p>
        </w:tc>
        <w:tc>
          <w:tcPr>
            <w:tcW w:w="10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1037</w:t>
            </w:r>
          </w:p>
        </w:tc>
        <w:tc>
          <w:tcPr>
            <w:tcW w:w="9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30,2</w:t>
            </w:r>
          </w:p>
        </w:tc>
        <w:tc>
          <w:tcPr>
            <w:tcW w:w="122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271,3</w:t>
            </w:r>
          </w:p>
        </w:tc>
        <w:tc>
          <w:tcPr>
            <w:tcW w:w="94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331,6</w:t>
            </w:r>
          </w:p>
        </w:tc>
        <w:tc>
          <w:tcPr>
            <w:tcW w:w="1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22,2</w:t>
            </w:r>
          </w:p>
        </w:tc>
        <w:tc>
          <w:tcPr>
            <w:tcW w:w="106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319,8</w:t>
            </w:r>
          </w:p>
        </w:tc>
        <w:tc>
          <w:tcPr>
            <w:tcW w:w="10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11,0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98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Южный</w:t>
            </w:r>
          </w:p>
        </w:tc>
        <w:tc>
          <w:tcPr>
            <w:tcW w:w="10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591,3</w:t>
            </w:r>
          </w:p>
        </w:tc>
        <w:tc>
          <w:tcPr>
            <w:tcW w:w="9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22,8</w:t>
            </w:r>
          </w:p>
        </w:tc>
        <w:tc>
          <w:tcPr>
            <w:tcW w:w="122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309</w:t>
            </w:r>
          </w:p>
        </w:tc>
        <w:tc>
          <w:tcPr>
            <w:tcW w:w="94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358,4</w:t>
            </w:r>
          </w:p>
        </w:tc>
        <w:tc>
          <w:tcPr>
            <w:tcW w:w="1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16</w:t>
            </w:r>
          </w:p>
        </w:tc>
        <w:tc>
          <w:tcPr>
            <w:tcW w:w="106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606,1</w:t>
            </w:r>
          </w:p>
        </w:tc>
        <w:tc>
          <w:tcPr>
            <w:tcW w:w="10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15,7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98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Уральский</w:t>
            </w:r>
          </w:p>
        </w:tc>
        <w:tc>
          <w:tcPr>
            <w:tcW w:w="10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1818,5</w:t>
            </w:r>
          </w:p>
        </w:tc>
        <w:tc>
          <w:tcPr>
            <w:tcW w:w="9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12,2</w:t>
            </w:r>
          </w:p>
        </w:tc>
        <w:tc>
          <w:tcPr>
            <w:tcW w:w="122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597,3</w:t>
            </w:r>
          </w:p>
        </w:tc>
        <w:tc>
          <w:tcPr>
            <w:tcW w:w="94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728,5</w:t>
            </w:r>
          </w:p>
        </w:tc>
        <w:tc>
          <w:tcPr>
            <w:tcW w:w="1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22</w:t>
            </w:r>
          </w:p>
        </w:tc>
        <w:tc>
          <w:tcPr>
            <w:tcW w:w="106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400,6</w:t>
            </w:r>
          </w:p>
        </w:tc>
        <w:tc>
          <w:tcPr>
            <w:tcW w:w="10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59,7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98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Сибирский</w:t>
            </w:r>
          </w:p>
        </w:tc>
        <w:tc>
          <w:tcPr>
            <w:tcW w:w="10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5145</w:t>
            </w:r>
          </w:p>
        </w:tc>
        <w:tc>
          <w:tcPr>
            <w:tcW w:w="9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19,6</w:t>
            </w:r>
          </w:p>
        </w:tc>
        <w:tc>
          <w:tcPr>
            <w:tcW w:w="122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1321,1</w:t>
            </w:r>
          </w:p>
        </w:tc>
        <w:tc>
          <w:tcPr>
            <w:tcW w:w="94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1525</w:t>
            </w:r>
          </w:p>
        </w:tc>
        <w:tc>
          <w:tcPr>
            <w:tcW w:w="1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15,4</w:t>
            </w:r>
          </w:p>
        </w:tc>
        <w:tc>
          <w:tcPr>
            <w:tcW w:w="106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296,4</w:t>
            </w:r>
          </w:p>
        </w:tc>
        <w:tc>
          <w:tcPr>
            <w:tcW w:w="10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77,8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98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Дальневосточный</w:t>
            </w:r>
          </w:p>
        </w:tc>
        <w:tc>
          <w:tcPr>
            <w:tcW w:w="10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6169,3</w:t>
            </w:r>
          </w:p>
        </w:tc>
        <w:tc>
          <w:tcPr>
            <w:tcW w:w="9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6,5</w:t>
            </w:r>
          </w:p>
        </w:tc>
        <w:tc>
          <w:tcPr>
            <w:tcW w:w="122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1847,8</w:t>
            </w:r>
          </w:p>
        </w:tc>
        <w:tc>
          <w:tcPr>
            <w:tcW w:w="94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2013,7</w:t>
            </w:r>
          </w:p>
        </w:tc>
        <w:tc>
          <w:tcPr>
            <w:tcW w:w="1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9</w:t>
            </w:r>
          </w:p>
        </w:tc>
        <w:tc>
          <w:tcPr>
            <w:tcW w:w="106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326,4</w:t>
            </w:r>
          </w:p>
        </w:tc>
        <w:tc>
          <w:tcPr>
            <w:tcW w:w="10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309,8</w:t>
            </w:r>
          </w:p>
        </w:tc>
      </w:tr>
      <w:tr w:rsidR="000B1995" w:rsidRPr="00460325" w:rsidTr="00460325">
        <w:trPr>
          <w:tblCellSpacing w:w="0" w:type="dxa"/>
          <w:jc w:val="center"/>
        </w:trPr>
        <w:tc>
          <w:tcPr>
            <w:tcW w:w="1798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Российская Федерация</w:t>
            </w:r>
          </w:p>
        </w:tc>
        <w:tc>
          <w:tcPr>
            <w:tcW w:w="10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17098,3</w:t>
            </w:r>
          </w:p>
        </w:tc>
        <w:tc>
          <w:tcPr>
            <w:tcW w:w="98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142</w:t>
            </w:r>
          </w:p>
        </w:tc>
        <w:tc>
          <w:tcPr>
            <w:tcW w:w="122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4258,6</w:t>
            </w:r>
          </w:p>
        </w:tc>
        <w:tc>
          <w:tcPr>
            <w:tcW w:w="94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4883,6</w:t>
            </w:r>
          </w:p>
        </w:tc>
        <w:tc>
          <w:tcPr>
            <w:tcW w:w="1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14,7</w:t>
            </w:r>
          </w:p>
        </w:tc>
        <w:tc>
          <w:tcPr>
            <w:tcW w:w="106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285,6</w:t>
            </w:r>
          </w:p>
        </w:tc>
        <w:tc>
          <w:tcPr>
            <w:tcW w:w="10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vAlign w:val="center"/>
          </w:tcPr>
          <w:p w:rsidR="000B1995" w:rsidRPr="00460325" w:rsidRDefault="000B1995" w:rsidP="00460325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460325">
              <w:rPr>
                <w:rFonts w:ascii="Times New Roman" w:hAnsi="Times New Roman"/>
                <w:sz w:val="20"/>
                <w:szCs w:val="28"/>
              </w:rPr>
              <w:t>34,4</w:t>
            </w:r>
          </w:p>
        </w:tc>
      </w:tr>
    </w:tbl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995" w:rsidRPr="00460325" w:rsidRDefault="007D070D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B1995" w:rsidRPr="00460325">
        <w:rPr>
          <w:rFonts w:ascii="Times New Roman" w:hAnsi="Times New Roman"/>
          <w:sz w:val="28"/>
          <w:szCs w:val="28"/>
        </w:rPr>
        <w:t xml:space="preserve"> Цели и задачи управления природопользованием</w:t>
      </w:r>
    </w:p>
    <w:p w:rsidR="007D070D" w:rsidRDefault="007D070D" w:rsidP="004603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995" w:rsidRPr="00460325" w:rsidRDefault="000B1995" w:rsidP="004603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Цель управления природопользованием - обеспечение выполнения норм и требований, ограничивающих вредное воздействие процессов производства и выпускаемой продукции на окружающую среду, обеспечение рационального использования природных ресурсов, их восстановление и воспроизводство.</w:t>
      </w:r>
    </w:p>
    <w:p w:rsidR="000B1995" w:rsidRPr="00460325" w:rsidRDefault="000B1995" w:rsidP="004603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Управление природопользованием осуществляется Правительством РФ, министерствами и ведомствами, местными органами управления, предприятиями и организациями, непосредственно занятыми эксплуатацией природных ресурсов.</w:t>
      </w:r>
    </w:p>
    <w:p w:rsidR="000B1995" w:rsidRPr="00460325" w:rsidRDefault="000B1995" w:rsidP="004603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Управление природопользованием осуществляется посредством научно обоснованного планирования рационального использования природных ресурсов и охраны окружающей среды, разработки организационно-технических и экономико-экологических мероприятий по обеспечению равновесия в природной среде и контроля за их выполнением.</w:t>
      </w:r>
    </w:p>
    <w:p w:rsidR="000B1995" w:rsidRPr="00460325" w:rsidRDefault="000B1995" w:rsidP="004603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В государственных программах охраны окружающей среды и рационального использования природных ресурсов определены главные задачи в области охраны природы и рационального природопользования и основные направления природоохранной деятельности на современном этапе. В них поставлены задачи настойчиво и последовательно проводить линию на сохранение и приумножение природных ресурсов, улучшение состояния окружающей среды. Борьба за экологическую безопасность на Земле должна рассматриваться как одна из самых ответственных и благородных задач всех людей.</w:t>
      </w:r>
    </w:p>
    <w:p w:rsidR="000B1995" w:rsidRPr="00460325" w:rsidRDefault="000B1995" w:rsidP="004603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Для управления охраной природы и обеспечения рационального использования природных ресурсов образованны соответствующие ведомства, на которые возложено решение следующих задач:</w:t>
      </w:r>
    </w:p>
    <w:p w:rsidR="000B1995" w:rsidRPr="00460325" w:rsidRDefault="000B1995" w:rsidP="00460325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осуществление комплексного управления природоохранной деятельностью;</w:t>
      </w:r>
    </w:p>
    <w:p w:rsidR="000B1995" w:rsidRPr="00460325" w:rsidRDefault="000B1995" w:rsidP="00460325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разработка и проведение единой научно-технической политики в области охраны природы и рационального использования природных ресурсов, координация деятельности в этой области;</w:t>
      </w:r>
    </w:p>
    <w:p w:rsidR="000B1995" w:rsidRPr="00460325" w:rsidRDefault="000B1995" w:rsidP="00460325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государственный контроль за использованием и охранной земель, поверхностных и подземных вод, атмосферного воздуха, растительного и животного мира, морской среды и природных ресурсов территориальных вод, континентального шельфа и экологической зоны, а также всех полезных ископаемых;</w:t>
      </w:r>
    </w:p>
    <w:p w:rsidR="000B1995" w:rsidRPr="00460325" w:rsidRDefault="000B1995" w:rsidP="00460325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подготовка и представление правительству предложений и рекомендаций для включения их в Государственную программу охраны окружающей среды и рационального использования природных ресурсов, обеспечение принятой программы;</w:t>
      </w:r>
    </w:p>
    <w:p w:rsidR="000B1995" w:rsidRPr="00460325" w:rsidRDefault="000B1995" w:rsidP="00460325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разработка предложений по совершенствованию экономического механизма природопользования, утверждение экономических нормативов, правил, стандартов по регулированию использования природных ресурсов и охране природной среды от загрязнения и других вредных воздействий;</w:t>
      </w:r>
    </w:p>
    <w:p w:rsidR="000B1995" w:rsidRPr="00460325" w:rsidRDefault="000B1995" w:rsidP="00460325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осуществление государственной экологической экспертизы генеральных схем развития и размещения производительных сил республик и отраслей народного хозяйства, контроль за соблюдением экологических норм при разработке новой техники и технологии, материалов и веществ, а также проектов на строительство и реконструкцию предприятий, оказывающих воздействие на состояние окружающей среды и природных ресурсов;</w:t>
      </w:r>
    </w:p>
    <w:p w:rsidR="000B1995" w:rsidRPr="00460325" w:rsidRDefault="000B1995" w:rsidP="00460325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совместно с территориальными органами управления выдача разрешений на захоронение и складирование промышленных и бытовых отходов, на выбросы вредных веществ в окружающую среду, водопользование и потребление атмосферного воздуха, предоставление недр в пользование для проведения геологоразведочных работ, утверждение расчетной лесосеки и осуществление контроля за отводом земель под все виды хозяйственной деятельности;</w:t>
      </w:r>
    </w:p>
    <w:p w:rsidR="000B1995" w:rsidRPr="00460325" w:rsidRDefault="000B1995" w:rsidP="00460325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руководство заповедниками и осуществление государственного контроля за ведением охотничьего хозяйства, а также ведение государственного кадастра животного мира и Красной книги;</w:t>
      </w:r>
    </w:p>
    <w:p w:rsidR="000B1995" w:rsidRPr="00460325" w:rsidRDefault="000B1995" w:rsidP="00460325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распространение знаний о природе среди широких слоев населения, воспитание граждан в духе бережного отношения и любви к природе;</w:t>
      </w:r>
    </w:p>
    <w:p w:rsidR="000B1995" w:rsidRPr="00460325" w:rsidRDefault="000B1995" w:rsidP="00460325">
      <w:pPr>
        <w:widowControl w:val="0"/>
        <w:numPr>
          <w:ilvl w:val="0"/>
          <w:numId w:val="1"/>
        </w:numPr>
        <w:tabs>
          <w:tab w:val="clear" w:pos="1287"/>
          <w:tab w:val="num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планирование и осуществление сотрудничества по вопросам охраны природы с зарубежными странами и международными организациями.</w:t>
      </w:r>
    </w:p>
    <w:p w:rsidR="000B1995" w:rsidRPr="00460325" w:rsidRDefault="000B1995" w:rsidP="0046032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Основные направления развития управления природопользованием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В настоящее время управление природопользованием должно быть направлено на:</w:t>
      </w:r>
    </w:p>
    <w:p w:rsidR="000B1995" w:rsidRPr="00460325" w:rsidRDefault="000B1995" w:rsidP="00460325">
      <w:pPr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снижение загрязнения окружающей среды;</w:t>
      </w:r>
    </w:p>
    <w:p w:rsidR="000B1995" w:rsidRPr="00460325" w:rsidRDefault="000B1995" w:rsidP="00460325">
      <w:pPr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сокращение потребления природных ресурсов;</w:t>
      </w:r>
    </w:p>
    <w:p w:rsidR="000B1995" w:rsidRPr="00460325" w:rsidRDefault="000B1995" w:rsidP="00460325">
      <w:pPr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не истощительное использование возобновляемых природных ресурсов;</w:t>
      </w:r>
    </w:p>
    <w:p w:rsidR="000B1995" w:rsidRPr="00460325" w:rsidRDefault="000B1995" w:rsidP="00460325">
      <w:pPr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формирование необходимого развития резерва минеральных ресурсов;</w:t>
      </w:r>
    </w:p>
    <w:p w:rsidR="000B1995" w:rsidRPr="00460325" w:rsidRDefault="000B1995" w:rsidP="00460325">
      <w:pPr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эффективное использование первичного природного сырья;</w:t>
      </w:r>
    </w:p>
    <w:p w:rsidR="000B1995" w:rsidRPr="00460325" w:rsidRDefault="000B1995" w:rsidP="00460325">
      <w:pPr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создание экономических условий для предпринимателей;</w:t>
      </w:r>
    </w:p>
    <w:p w:rsidR="000B1995" w:rsidRPr="00460325" w:rsidRDefault="000B1995" w:rsidP="00460325">
      <w:pPr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>международное сотрудничество.</w:t>
      </w:r>
    </w:p>
    <w:p w:rsidR="000B1995" w:rsidRPr="00460325" w:rsidRDefault="000B1995" w:rsidP="00460325">
      <w:pPr>
        <w:tabs>
          <w:tab w:val="left" w:pos="1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995" w:rsidRDefault="000B1995" w:rsidP="0046032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460325">
        <w:rPr>
          <w:b w:val="0"/>
          <w:sz w:val="28"/>
          <w:szCs w:val="28"/>
        </w:rPr>
        <w:t>Классификация отходов</w:t>
      </w:r>
    </w:p>
    <w:p w:rsidR="007D070D" w:rsidRPr="00460325" w:rsidRDefault="007D070D" w:rsidP="0046032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0B1995" w:rsidRPr="00460325" w:rsidRDefault="000B1995" w:rsidP="00460325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460325">
        <w:rPr>
          <w:rFonts w:ascii="Times New Roman" w:hAnsi="Times New Roman"/>
          <w:b w:val="0"/>
          <w:color w:val="auto"/>
          <w:sz w:val="28"/>
          <w:szCs w:val="28"/>
        </w:rPr>
        <w:t xml:space="preserve">Отходы различаются: </w:t>
      </w:r>
    </w:p>
    <w:p w:rsidR="000B1995" w:rsidRPr="00460325" w:rsidRDefault="000B1995" w:rsidP="00460325">
      <w:pPr>
        <w:pStyle w:val="3"/>
        <w:keepNext w:val="0"/>
        <w:keepLines w:val="0"/>
        <w:numPr>
          <w:ilvl w:val="0"/>
          <w:numId w:val="3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460325">
        <w:rPr>
          <w:rFonts w:ascii="Times New Roman" w:hAnsi="Times New Roman"/>
          <w:b w:val="0"/>
          <w:color w:val="auto"/>
          <w:sz w:val="28"/>
          <w:szCs w:val="28"/>
          <w:u w:val="single"/>
        </w:rPr>
        <w:t xml:space="preserve">по происхождению: 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 xml:space="preserve">▪ отходы производства (промышленные отходы) ▪ отходы потребления (коммунально-бытовые) </w:t>
      </w:r>
    </w:p>
    <w:p w:rsidR="000B1995" w:rsidRPr="00460325" w:rsidRDefault="000B1995" w:rsidP="00460325">
      <w:pPr>
        <w:pStyle w:val="3"/>
        <w:keepNext w:val="0"/>
        <w:keepLines w:val="0"/>
        <w:numPr>
          <w:ilvl w:val="0"/>
          <w:numId w:val="4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460325">
        <w:rPr>
          <w:rFonts w:ascii="Times New Roman" w:hAnsi="Times New Roman"/>
          <w:b w:val="0"/>
          <w:color w:val="auto"/>
          <w:sz w:val="28"/>
          <w:szCs w:val="28"/>
          <w:u w:val="single"/>
        </w:rPr>
        <w:t xml:space="preserve">по агрегатному состоянию: 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 xml:space="preserve">▪ твердые ▪ жидкие ▪ газообразные </w:t>
      </w:r>
    </w:p>
    <w:p w:rsidR="000B1995" w:rsidRPr="00460325" w:rsidRDefault="000B1995" w:rsidP="00460325">
      <w:pPr>
        <w:pStyle w:val="3"/>
        <w:keepNext w:val="0"/>
        <w:keepLines w:val="0"/>
        <w:numPr>
          <w:ilvl w:val="0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460325">
        <w:rPr>
          <w:rFonts w:ascii="Times New Roman" w:hAnsi="Times New Roman"/>
          <w:b w:val="0"/>
          <w:color w:val="auto"/>
          <w:sz w:val="28"/>
          <w:szCs w:val="28"/>
          <w:u w:val="single"/>
        </w:rPr>
        <w:t xml:space="preserve">по классу опасности: 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 xml:space="preserve">▪ 1й — чрезвычайно опасные ▪ 2й — высоко опасные ▪ 3й — умеренно опасные ▪ 4й — малоопасные ▪ 5й — практически неопасные В России существует Федеральный классификатор отходов, в котором каждому виду отходов в зависимости от источника его происхождения присваивается идентификационный номер. 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bCs/>
          <w:sz w:val="28"/>
          <w:szCs w:val="28"/>
        </w:rPr>
        <w:t>Промышленные отходы</w:t>
      </w:r>
      <w:r w:rsidRPr="00460325">
        <w:rPr>
          <w:sz w:val="28"/>
          <w:szCs w:val="28"/>
        </w:rPr>
        <w:t xml:space="preserve"> — твердые отходы производства, полученные в результате химических и термических преобразований материалов природного происхождения.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bCs/>
          <w:sz w:val="28"/>
          <w:szCs w:val="28"/>
        </w:rPr>
        <w:t>Отходы определенной продукции</w:t>
      </w:r>
      <w:r w:rsidRPr="00460325">
        <w:rPr>
          <w:sz w:val="28"/>
          <w:szCs w:val="28"/>
        </w:rPr>
        <w:t xml:space="preserve"> — неупотребимые остатки сырья и/или возникающие в ходе технологических процессов вещества и энергия, не подвергающиеся утилизации. 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Часть отходов, которая может быть использована в том же производстве, называется </w:t>
      </w:r>
      <w:r w:rsidRPr="00460325">
        <w:rPr>
          <w:bCs/>
          <w:sz w:val="28"/>
          <w:szCs w:val="28"/>
        </w:rPr>
        <w:t>возвратными отходами</w:t>
      </w:r>
      <w:r w:rsidRPr="00460325">
        <w:rPr>
          <w:sz w:val="28"/>
          <w:szCs w:val="28"/>
        </w:rPr>
        <w:t xml:space="preserve">. </w:t>
      </w:r>
    </w:p>
    <w:p w:rsidR="005079D0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Сюда входят остатки сырья и других видов материальных ресурсов, образовавшиеся в процессе производства товаров (выполнения работ, оказания услуг). Из-за частичной утраты некоторых потребительских свойств, возвратные отходы могут использоваться в условиях со сниженными требованиями к продукту, или с повышенным расходом, иногда они не используются по прямому назначению, а лишь в подсобном производстве (например, автомобильные отработанные масла — для смазки неответственных узлов техники). При этом остатки сырья и др. материальных ценностей, которые передаются в другие подразделения в качестве полноценного сырья, в соответствии с технологическим процессом, а также попутная продукция, получаемая в результате осуществления технологического процесса, не относятся к возвратным отходам. 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• Отходы, которые в рамках данного производства не могут быть использованы, но могут применяться в других производствах, именуются вторичным сырьём. В составе ТБО в настоящее время преобладают следующие компоненты • Бумага • Пластмассы • Пищевые и растительные отходы • Различные металлы (цветные и чёрные) • Стекло • Текстиль Состав ТБО отличается в разных странах, городах. Состав ТБО зависит от многих факторов, включая благосостояние населения, климат и благоустройство. Он может </w:t>
      </w:r>
      <w:r w:rsidR="00991C6A">
        <w:rPr>
          <w:sz w:val="28"/>
          <w:szCs w:val="28"/>
        </w:rPr>
        <w:t>из</w:t>
      </w:r>
      <w:r w:rsidRPr="00460325">
        <w:rPr>
          <w:sz w:val="28"/>
          <w:szCs w:val="28"/>
        </w:rPr>
        <w:t>менятся в з</w:t>
      </w:r>
      <w:r w:rsidR="00991C6A" w:rsidRPr="00460325">
        <w:rPr>
          <w:sz w:val="28"/>
          <w:szCs w:val="28"/>
        </w:rPr>
        <w:t>а</w:t>
      </w:r>
      <w:r w:rsidRPr="00460325">
        <w:rPr>
          <w:sz w:val="28"/>
          <w:szCs w:val="28"/>
        </w:rPr>
        <w:t>в</w:t>
      </w:r>
      <w:r w:rsidR="00991C6A">
        <w:rPr>
          <w:sz w:val="28"/>
          <w:szCs w:val="28"/>
        </w:rPr>
        <w:t>и</w:t>
      </w:r>
      <w:r w:rsidRPr="00460325">
        <w:rPr>
          <w:sz w:val="28"/>
          <w:szCs w:val="28"/>
        </w:rPr>
        <w:t xml:space="preserve">симости от сезона, погодных условий. На состав мусора существенно влияет система сбора в городе стеклотары, макулатуры и т. д. 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Класс опасности вредных веществ — условная величина, предназначенная для упрощённой классификации потенциально опасных веществ. • Класс опасности устанавливается в соответствии с нормативными отраслевыми документами. Для разных объектов — для химических веществ, для отходов, для загрязнителей воздуха и др. — установлены различные нормативы и показатели. </w:t>
      </w:r>
    </w:p>
    <w:p w:rsidR="005079D0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В настоящее время в России для отходов в соответствии с приказом Министерства природных ресурсов РФ от 15.06.2001 года № 511 установлено 5 классов опасности. </w:t>
      </w:r>
      <w:r w:rsidRPr="00460325">
        <w:rPr>
          <w:bCs/>
          <w:sz w:val="28"/>
          <w:szCs w:val="28"/>
        </w:rPr>
        <w:t xml:space="preserve">КЛАСС ОПАСНОСТИ </w:t>
      </w:r>
      <w:r w:rsidRPr="00460325">
        <w:rPr>
          <w:sz w:val="28"/>
          <w:szCs w:val="28"/>
        </w:rPr>
        <w:t xml:space="preserve">отхода для окружающей природной среды </w:t>
      </w:r>
      <w:r w:rsidRPr="00460325">
        <w:rPr>
          <w:bCs/>
          <w:sz w:val="28"/>
          <w:szCs w:val="28"/>
        </w:rPr>
        <w:t xml:space="preserve">СТЕПЕНЬ </w:t>
      </w:r>
      <w:r w:rsidRPr="00460325">
        <w:rPr>
          <w:sz w:val="28"/>
          <w:szCs w:val="28"/>
        </w:rPr>
        <w:t xml:space="preserve">вредного воздействия опасных отходов на окружающую природную среду </w:t>
      </w:r>
      <w:r w:rsidRPr="00460325">
        <w:rPr>
          <w:bCs/>
          <w:sz w:val="28"/>
          <w:szCs w:val="28"/>
        </w:rPr>
        <w:t xml:space="preserve">КРИТЕРИИ </w:t>
      </w:r>
      <w:r w:rsidRPr="00460325">
        <w:rPr>
          <w:sz w:val="28"/>
          <w:szCs w:val="28"/>
        </w:rPr>
        <w:t xml:space="preserve">отнесения опасных отходов к классу опасности для окружающей природной среды 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bCs/>
          <w:sz w:val="28"/>
          <w:szCs w:val="28"/>
        </w:rPr>
        <w:t>I КЛАСС ЧРЕЗВЫЧАЙНО ОПАСНЫЕ ОЧЕНЬ ВЫСОКАЯ</w:t>
      </w:r>
      <w:r w:rsidRPr="00460325">
        <w:rPr>
          <w:sz w:val="28"/>
          <w:szCs w:val="28"/>
        </w:rPr>
        <w:t xml:space="preserve"> Экологическая система необратимо нарушена. Период восстановления отсутствует </w:t>
      </w:r>
      <w:r w:rsidRPr="00460325">
        <w:rPr>
          <w:bCs/>
          <w:sz w:val="28"/>
          <w:szCs w:val="28"/>
        </w:rPr>
        <w:t>II КЛАСС ВЫСОКООПАСНЫЕ ВЫСОКАЯ</w:t>
      </w:r>
      <w:r w:rsidRPr="00460325">
        <w:rPr>
          <w:sz w:val="28"/>
          <w:szCs w:val="28"/>
        </w:rPr>
        <w:t xml:space="preserve"> Экологическая система сильно нарушена. Период восстановления не менее 30 лет после полного устранения источника вредного воздействия </w:t>
      </w:r>
      <w:r w:rsidRPr="00460325">
        <w:rPr>
          <w:bCs/>
          <w:sz w:val="28"/>
          <w:szCs w:val="28"/>
        </w:rPr>
        <w:t>III КЛАСС УМЕРЕННО ОПАСНЫЕ СРЕДНЯЯ</w:t>
      </w:r>
      <w:r w:rsidRPr="00460325">
        <w:rPr>
          <w:sz w:val="28"/>
          <w:szCs w:val="28"/>
        </w:rPr>
        <w:t xml:space="preserve"> Экологическая система нарушена. Период восстановления не менее 10 лет после снижения вредного воздействия от существующего источника </w:t>
      </w:r>
      <w:r w:rsidRPr="00460325">
        <w:rPr>
          <w:bCs/>
          <w:sz w:val="28"/>
          <w:szCs w:val="28"/>
        </w:rPr>
        <w:t>IV КЛАСС МАЛООПАСНЫЕ НИЗКАЯ</w:t>
      </w:r>
      <w:r w:rsidRPr="00460325">
        <w:rPr>
          <w:sz w:val="28"/>
          <w:szCs w:val="28"/>
        </w:rPr>
        <w:t xml:space="preserve"> Экологическая система нарушена. Период самовосстановления не менее 3-х лет </w:t>
      </w:r>
      <w:r w:rsidRPr="00460325">
        <w:rPr>
          <w:bCs/>
          <w:sz w:val="28"/>
          <w:szCs w:val="28"/>
        </w:rPr>
        <w:t>V КЛАСС ПРАКТИЧЕСКИ НЕОПАСНЫЕ ОЧЕНЬ НИЗКАЯ</w:t>
      </w:r>
      <w:r w:rsidRPr="00460325">
        <w:rPr>
          <w:sz w:val="28"/>
          <w:szCs w:val="28"/>
        </w:rPr>
        <w:t xml:space="preserve"> Экологическая система практически не нарушена. </w:t>
      </w:r>
    </w:p>
    <w:p w:rsidR="000B1995" w:rsidRPr="00460325" w:rsidRDefault="000B1995" w:rsidP="00460325">
      <w:pPr>
        <w:tabs>
          <w:tab w:val="left" w:pos="67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0325">
        <w:rPr>
          <w:rFonts w:ascii="Times New Roman" w:hAnsi="Times New Roman"/>
          <w:bCs/>
          <w:sz w:val="28"/>
          <w:szCs w:val="28"/>
        </w:rPr>
        <w:t>Комплексные системы переработки отходов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B1995" w:rsidRPr="00460325" w:rsidRDefault="000B1995" w:rsidP="00460325">
      <w:pPr>
        <w:pStyle w:val="a8"/>
        <w:spacing w:line="360" w:lineRule="auto"/>
        <w:ind w:firstLine="709"/>
        <w:rPr>
          <w:szCs w:val="28"/>
        </w:rPr>
      </w:pPr>
      <w:r w:rsidRPr="00460325">
        <w:rPr>
          <w:szCs w:val="28"/>
        </w:rPr>
        <w:t xml:space="preserve">Комплексные системы переработки промышленных отходов объединяют в себе несколько упомянутых выше технологий. 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 xml:space="preserve">Горючие органические жидкие отходы сжигаются в печи, топочная камера которой имеет вместимость около </w:t>
      </w:r>
      <w:smartTag w:uri="urn:schemas-microsoft-com:office:smarttags" w:element="metricconverter">
        <w:smartTagPr>
          <w:attr w:name="ProductID" w:val="28 м3"/>
        </w:smartTagPr>
        <w:r w:rsidRPr="00460325">
          <w:rPr>
            <w:rFonts w:ascii="Times New Roman" w:hAnsi="Times New Roman"/>
            <w:sz w:val="28"/>
            <w:szCs w:val="28"/>
          </w:rPr>
          <w:t>28 м</w:t>
        </w:r>
        <w:r w:rsidRPr="00460325">
          <w:rPr>
            <w:rFonts w:ascii="Times New Roman" w:hAnsi="Times New Roman"/>
            <w:sz w:val="28"/>
            <w:szCs w:val="28"/>
            <w:vertAlign w:val="superscript"/>
          </w:rPr>
          <w:t>3</w:t>
        </w:r>
      </w:smartTag>
      <w:r w:rsidRPr="00460325">
        <w:rPr>
          <w:rFonts w:ascii="Times New Roman" w:hAnsi="Times New Roman"/>
          <w:sz w:val="28"/>
          <w:szCs w:val="28"/>
        </w:rPr>
        <w:t xml:space="preserve"> и обеспечивает время сгорания примерно 2 с при 1370</w:t>
      </w:r>
      <w:r w:rsidRPr="00460325">
        <w:rPr>
          <w:rFonts w:ascii="Times New Roman" w:hAnsi="Times New Roman"/>
          <w:sz w:val="28"/>
          <w:szCs w:val="28"/>
        </w:rPr>
        <w:t xml:space="preserve"> С. После двухступенчатой скрубберной системы очистки вода из скрубберов подается на очиститель сточных вод для нейтрализации. </w:t>
      </w:r>
    </w:p>
    <w:p w:rsidR="000B1995" w:rsidRPr="00460325" w:rsidRDefault="000B1995" w:rsidP="00460325">
      <w:pPr>
        <w:pStyle w:val="a8"/>
        <w:spacing w:line="360" w:lineRule="auto"/>
        <w:ind w:firstLine="709"/>
        <w:rPr>
          <w:szCs w:val="28"/>
        </w:rPr>
      </w:pPr>
      <w:r w:rsidRPr="00460325">
        <w:rPr>
          <w:szCs w:val="28"/>
        </w:rPr>
        <w:t xml:space="preserve">Очень мелкие частицы твердых неорганических веществ удаляются из газообразных продуктов сгорания электростатическим осаждением. Вода из отстойника также подается на очиститель сточных вод. </w:t>
      </w:r>
    </w:p>
    <w:p w:rsidR="000B1995" w:rsidRDefault="000B1995" w:rsidP="00460325">
      <w:pPr>
        <w:pStyle w:val="a8"/>
        <w:spacing w:line="360" w:lineRule="auto"/>
        <w:ind w:firstLine="709"/>
        <w:rPr>
          <w:szCs w:val="28"/>
        </w:rPr>
      </w:pPr>
      <w:r w:rsidRPr="00460325">
        <w:rPr>
          <w:szCs w:val="28"/>
        </w:rPr>
        <w:t>Твердые химически активные материалы, которые не сгорают и не растворяются в воде, упаковываются в стальные бочки и отправляются на свалку. На свалке они покрываются большой массой полужидких отходов, образую</w:t>
      </w:r>
      <w:r w:rsidR="0096057E">
        <w:rPr>
          <w:szCs w:val="28"/>
        </w:rPr>
        <w:t>щихся в очистителе сточных вод.</w:t>
      </w:r>
    </w:p>
    <w:p w:rsidR="0096057E" w:rsidRPr="00460325" w:rsidRDefault="0096057E" w:rsidP="00460325">
      <w:pPr>
        <w:pStyle w:val="a8"/>
        <w:spacing w:line="360" w:lineRule="auto"/>
        <w:ind w:firstLine="709"/>
        <w:rPr>
          <w:szCs w:val="28"/>
        </w:rPr>
      </w:pPr>
    </w:p>
    <w:p w:rsidR="000B1995" w:rsidRPr="00460325" w:rsidRDefault="000B1995" w:rsidP="00460325">
      <w:pPr>
        <w:pStyle w:val="aa"/>
        <w:ind w:firstLine="709"/>
        <w:rPr>
          <w:bCs/>
          <w:szCs w:val="28"/>
        </w:rPr>
      </w:pPr>
      <w:r w:rsidRPr="00460325">
        <w:rPr>
          <w:bCs/>
          <w:szCs w:val="28"/>
        </w:rPr>
        <w:t>Переработка радиоактивных отходов</w:t>
      </w:r>
    </w:p>
    <w:p w:rsidR="000B1995" w:rsidRPr="00460325" w:rsidRDefault="000B1995" w:rsidP="00460325">
      <w:pPr>
        <w:pStyle w:val="aa"/>
        <w:ind w:firstLine="709"/>
        <w:rPr>
          <w:bCs/>
          <w:szCs w:val="28"/>
        </w:rPr>
      </w:pP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0325">
        <w:rPr>
          <w:rFonts w:ascii="Times New Roman" w:hAnsi="Times New Roman"/>
          <w:bCs/>
          <w:sz w:val="28"/>
          <w:szCs w:val="28"/>
        </w:rPr>
        <w:t>Источники радиоактивных отходов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 xml:space="preserve">Ежегодное производство продуктов деления одними только атомными электростанциями по уровню радиоактивности примерно вдвое больше суммарного количества делящихся веществ во всех океанах Земли. 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 xml:space="preserve">В целях правильной обработки радиоактивные отходы обычно подразделяются на отходы низкого, высокого и промежуточного уровней радиоактивности. </w:t>
      </w:r>
    </w:p>
    <w:p w:rsidR="000B1995" w:rsidRPr="00460325" w:rsidRDefault="000B1995" w:rsidP="00460325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iCs/>
          <w:sz w:val="28"/>
          <w:szCs w:val="28"/>
        </w:rPr>
        <w:t xml:space="preserve">Отходы низкого уровня радиоактивности. 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 xml:space="preserve">Создается много низкорадиоактивных отходов, подлежащих удалению, на заводах по переработке урановой руды, в исследовательских лабораториях, в системах охлаждения и промывки атомных реакторов, в больницах, отходосжигательных печах и системах вентиляции зданий. Загрязнение этого типа обычно является легким, однако объем загрязненных отходов весьма велик. </w:t>
      </w:r>
    </w:p>
    <w:p w:rsidR="000B1995" w:rsidRPr="00460325" w:rsidRDefault="000B1995" w:rsidP="00460325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iCs/>
          <w:sz w:val="28"/>
          <w:szCs w:val="28"/>
        </w:rPr>
        <w:t xml:space="preserve">Отходы высокого уровня радиоактивности. 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 xml:space="preserve">Высокорадиоактивные отходы представляют собой использованное («отработавшее») топливо из ядерных реакторов, а также агрессивные жидкости, остающиеся после переработки такого топлива с целью извлечения плутония и урана. Объем высокорадиоактивных отходов относительно мал, но большая их часть остается радиоактивной в течение долгого времени. </w:t>
      </w:r>
    </w:p>
    <w:p w:rsidR="000B1995" w:rsidRPr="00460325" w:rsidRDefault="000B1995" w:rsidP="00460325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iCs/>
          <w:sz w:val="28"/>
          <w:szCs w:val="28"/>
        </w:rPr>
        <w:t xml:space="preserve">Отходы промежуточного уровня радиоактивности. 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325">
        <w:rPr>
          <w:rFonts w:ascii="Times New Roman" w:hAnsi="Times New Roman"/>
          <w:sz w:val="28"/>
          <w:szCs w:val="28"/>
        </w:rPr>
        <w:t xml:space="preserve">К этой категории относятся разнообразные типы отходов, не попадающие ни в одну из двух категорий, отмеченных выше. Она включает конструктивные узлы реакторов, материалы, сильно загрязненное оборудование и стоки. </w:t>
      </w:r>
    </w:p>
    <w:p w:rsidR="0096057E" w:rsidRDefault="0096057E" w:rsidP="00460325">
      <w:pPr>
        <w:pStyle w:val="4"/>
        <w:spacing w:before="0" w:line="360" w:lineRule="auto"/>
        <w:ind w:firstLine="709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B1995" w:rsidRPr="00460325" w:rsidRDefault="000B1995" w:rsidP="00460325">
      <w:pPr>
        <w:pStyle w:val="4"/>
        <w:spacing w:before="0" w:line="360" w:lineRule="auto"/>
        <w:ind w:firstLine="709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460325">
        <w:rPr>
          <w:rFonts w:ascii="Times New Roman" w:hAnsi="Times New Roman"/>
          <w:b w:val="0"/>
          <w:i w:val="0"/>
          <w:color w:val="auto"/>
          <w:sz w:val="28"/>
          <w:szCs w:val="28"/>
        </w:rPr>
        <w:t>Понятие экономического механизма охраны окружающей природной среды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995" w:rsidRPr="00460325" w:rsidRDefault="000B1995" w:rsidP="00460325">
      <w:pPr>
        <w:pStyle w:val="4"/>
        <w:spacing w:before="0" w:line="360" w:lineRule="auto"/>
        <w:ind w:firstLine="709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460325">
        <w:rPr>
          <w:rFonts w:ascii="Times New Roman" w:hAnsi="Times New Roman"/>
          <w:b w:val="0"/>
          <w:i w:val="0"/>
          <w:iCs w:val="0"/>
          <w:color w:val="auto"/>
          <w:sz w:val="28"/>
          <w:szCs w:val="28"/>
        </w:rPr>
        <w:t>Под понятием экономического механизма охраны окружающей природной среды понимается: правовой институт, включающий в себя совокупность правовых норм, регулирующий условия и порядок аккумулирования денежных средств, поступающих в качестве платы за загрязнение окружающей среды и иные вредные на неё воздействия, финансирования природоохранных мер и экономического стимулирования хозяйствующих субъектов путём применения налоговых и иных льгот.</w:t>
      </w:r>
      <w:bookmarkStart w:id="0" w:name="sdfootnote1anc"/>
      <w:r w:rsidRPr="00A25CF7">
        <w:rPr>
          <w:rFonts w:ascii="Times New Roman" w:hAnsi="Times New Roman"/>
          <w:b w:val="0"/>
          <w:i w:val="0"/>
          <w:iCs w:val="0"/>
          <w:color w:val="auto"/>
          <w:sz w:val="28"/>
          <w:szCs w:val="28"/>
          <w:vertAlign w:val="superscript"/>
        </w:rPr>
        <w:t>1</w:t>
      </w:r>
      <w:bookmarkEnd w:id="0"/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>Учитывая что экологические стандарты и нормативы являются мерой сочетания экологических интересов с экономическими, то исходя из этого экономический механизм охраны окружающей природной среды призван создать условия для развития как у производителей, так и граждан бережного отношения к природе, выработавать у субъектов права отношение, такое как - не надо вредить окружающей среде так как, тем самым вы вредите самим себе. Всё это включает в себя комплекс мер по экономическому стимулированию охраны окружающей среды, нормированию хозяйственного воздействия на окружающую среду, экологическую экспертизу, экологические требования при размещении, проектировании, эксплуатации производственно-хозяйственных объектов, экологический контроль, ответственность и возмещение убытков.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>Формирование нового экономического механизма природопользования и финансирования природоохранных мер при переходе к рыночным отношениям должно, - наверное стать органической составной системой управления и регулирования экономики.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>Платежи на основании письма МНС РФ</w:t>
      </w:r>
      <w:bookmarkStart w:id="1" w:name="sdfootnote2anc"/>
      <w:r w:rsidRPr="00A25CF7">
        <w:rPr>
          <w:sz w:val="28"/>
          <w:szCs w:val="28"/>
          <w:vertAlign w:val="superscript"/>
        </w:rPr>
        <w:t>2</w:t>
      </w:r>
      <w:bookmarkEnd w:id="1"/>
      <w:r w:rsidRPr="00460325">
        <w:rPr>
          <w:sz w:val="28"/>
          <w:szCs w:val="28"/>
        </w:rPr>
        <w:t xml:space="preserve"> за выбросы и сбросы загрязняющих веществ и размещение отходов в окружающей природной среде взимаются с предприятий независимо от форм собственности и ведомственной принадлежности</w:t>
      </w:r>
      <w:bookmarkStart w:id="2" w:name="sdfootnote3anc"/>
      <w:r w:rsidRPr="00A25CF7">
        <w:rPr>
          <w:sz w:val="28"/>
          <w:szCs w:val="28"/>
          <w:vertAlign w:val="superscript"/>
        </w:rPr>
        <w:t>3</w:t>
      </w:r>
      <w:bookmarkEnd w:id="2"/>
      <w:r w:rsidRPr="00460325">
        <w:rPr>
          <w:sz w:val="28"/>
          <w:szCs w:val="28"/>
        </w:rPr>
        <w:t>.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>Учитывая местные условия, областные администрации могут освобождать предприятия, организации и учреждения от платежей за выбросы и сбросы загрязняющих веществ, производимых в границах предельно допустимых выбросов и сбросов.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>Размеры платежей за выбросы в атмосферу загрязняющих веществ передвижными источниками устанавливаются платы за эти выбросы и количества использованного горючего.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>Лимиты сбросов загрязняющих веществ в поверхностные воды местного значения и размещения отходов, приводящих к загрязнению природных ресурсов, устанавливаются для предприятий по предоставлению органов Министерства охраны окружающей природной среды Нормативом платы за выбросы и сбросы загрязняющих веществ и размещение отходов в пределах установленных лимитов является размер платы за одну тонну конкретного загрязняющего вещества или класса загрязняющего вещества.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>За выбросы и сбросы загрязняющих веществ и размещения отходов в пределах установленных лимитов устанавливаются базовые нормативы платы и коэффициенты, учитывающие территориальные экологические особенности.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>За сверхлимитные выбросы и сбросы загрязняющих веществ и размещение отходов устанавливается повышенный размер платы на основании базовых нормативов платы, коэффициентов, учитывающих территориальные экологические особенности, и коэффициентов кратности платы за сверхлимитные выбросы и сбросы загрязняющих веществ и размещение отходов.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>В случае отсутствия на предприятии утвержденных в установленном порядке лимитов выбросов и сбросов загрязняющих веществ и размещение отходов, платы за выбросы и сбросы загрязняющих веществ и размещение отходов взимаются как сверхлимитные.</w:t>
      </w:r>
    </w:p>
    <w:p w:rsidR="000B1995" w:rsidRPr="00B56C03" w:rsidRDefault="00B56C03" w:rsidP="00B56C03">
      <w:pPr>
        <w:tabs>
          <w:tab w:val="left" w:pos="660"/>
        </w:tabs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B56C03">
        <w:rPr>
          <w:rFonts w:ascii="Times New Roman" w:hAnsi="Times New Roman"/>
          <w:color w:val="FFFFFF"/>
          <w:sz w:val="28"/>
          <w:szCs w:val="28"/>
        </w:rPr>
        <w:t>биосфера водный отходы природная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bCs/>
          <w:sz w:val="28"/>
          <w:szCs w:val="28"/>
        </w:rPr>
        <w:t>Задачи экономического механизма</w:t>
      </w:r>
      <w:r w:rsidR="00574D58">
        <w:rPr>
          <w:bCs/>
          <w:sz w:val="28"/>
          <w:szCs w:val="28"/>
        </w:rPr>
        <w:t xml:space="preserve"> </w:t>
      </w:r>
      <w:r w:rsidRPr="00460325">
        <w:rPr>
          <w:bCs/>
          <w:sz w:val="28"/>
          <w:szCs w:val="28"/>
        </w:rPr>
        <w:t>охраны окружающей природной среды</w:t>
      </w:r>
    </w:p>
    <w:p w:rsidR="000B1995" w:rsidRPr="00460325" w:rsidRDefault="000B1995" w:rsidP="004603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>Задачи экономического механизма охраны окружающей природной среды заключаются в том, что должно производиться: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>1.Планирование и финансирование природоохранительных мероприятий;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>2.Установление лимитов использования природных ресурсов, выбросов и сбросов загрязняющих веществ в окружающую природную среду и размещение отходов;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>3.Установление нормативов платы и размеров платежей за использование природных ресурсов, выбросы и сбросы загрязняющих веществ в окружающую природную среду, размещение отходов и другие виды вредного воздействия;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>4.Предоставление предприятиям, учреждениям и организациям, а также гражданам налоговых, кредитных и иных льгот при внедрении ими малоотходных и ресурсосберегающих технологий и нетрадиционных видов энергии, осуществлении других эффективных мер по охране окружающей природной среды;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>5.Возмещение в установленном порядке вреда, причиненного окружающей природной среде и здоровью человека.</w:t>
      </w:r>
    </w:p>
    <w:p w:rsidR="000B1995" w:rsidRPr="00460325" w:rsidRDefault="00574D58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bCs/>
          <w:sz w:val="28"/>
          <w:szCs w:val="28"/>
        </w:rPr>
        <w:t>Финансирование экономического механизма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bCs/>
          <w:sz w:val="28"/>
          <w:szCs w:val="28"/>
        </w:rPr>
        <w:t>Планирование и финансирование материально – технического обеспечения мероприятий по охране окружающей среды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1. Планирование мероприятий по охране окружающей природной среды и природопользованию осуществляется в составе программ, прогнозов социально-экономического развития на основе государственной экологической программы, с учетом природоресурсного потенциала отдельных регионов. 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>2. Финансирование экологических программ и мероприятий по охране окружающей природной среды производится за счет: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- средств предприятий, учреждений и организаций; 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- федерального, областных, местных экологических фондов; 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- фондов экологического страхования; 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- кредитов банков; </w:t>
      </w:r>
    </w:p>
    <w:p w:rsidR="000B1995" w:rsidRPr="0046032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- добровольных взносов населения, иностранных юридических лиц и граждан, а также других источников. </w:t>
      </w:r>
    </w:p>
    <w:p w:rsidR="000B1995" w:rsidRDefault="000B1995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0325">
        <w:rPr>
          <w:sz w:val="28"/>
          <w:szCs w:val="28"/>
        </w:rPr>
        <w:t xml:space="preserve">2. Финансирование экологических программ и мероприятий по охране окружающей природной среды в федеральном и других бюджетах выделяется отдельной строкой и обеспечивается материально-техническими ресурсами. </w:t>
      </w:r>
    </w:p>
    <w:p w:rsidR="00B56C03" w:rsidRPr="00B56C03" w:rsidRDefault="00B56C03" w:rsidP="00B56C03">
      <w:pPr>
        <w:spacing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</w:p>
    <w:p w:rsidR="00B56C03" w:rsidRPr="00460325" w:rsidRDefault="00B56C03" w:rsidP="004603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3" w:name="_GoBack"/>
      <w:bookmarkEnd w:id="3"/>
    </w:p>
    <w:sectPr w:rsidR="00B56C03" w:rsidRPr="00460325" w:rsidSect="00460325">
      <w:headerReference w:type="default" r:id="rId10"/>
      <w:headerReference w:type="first" r:id="rId11"/>
      <w:pgSz w:w="11906" w:h="16838"/>
      <w:pgMar w:top="1134" w:right="850" w:bottom="1134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6A5" w:rsidRDefault="00A066A5">
      <w:r>
        <w:separator/>
      </w:r>
    </w:p>
  </w:endnote>
  <w:endnote w:type="continuationSeparator" w:id="0">
    <w:p w:rsidR="00A066A5" w:rsidRDefault="00A0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6A5" w:rsidRDefault="00A066A5">
      <w:r>
        <w:separator/>
      </w:r>
    </w:p>
  </w:footnote>
  <w:footnote w:type="continuationSeparator" w:id="0">
    <w:p w:rsidR="00A066A5" w:rsidRDefault="00A06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995" w:rsidRPr="00F0099F" w:rsidRDefault="000B1995" w:rsidP="00F0099F">
    <w:pPr>
      <w:tabs>
        <w:tab w:val="left" w:pos="840"/>
      </w:tabs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9D0" w:rsidRPr="005079D0" w:rsidRDefault="005079D0" w:rsidP="005079D0">
    <w:pPr>
      <w:tabs>
        <w:tab w:val="left" w:pos="840"/>
      </w:tabs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211B4"/>
    <w:multiLevelType w:val="multilevel"/>
    <w:tmpl w:val="CD8AE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282F68"/>
    <w:multiLevelType w:val="multilevel"/>
    <w:tmpl w:val="DC8E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E34CB"/>
    <w:multiLevelType w:val="hybridMultilevel"/>
    <w:tmpl w:val="2FA89A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F1742B"/>
    <w:multiLevelType w:val="multilevel"/>
    <w:tmpl w:val="B516A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2E4D7D"/>
    <w:multiLevelType w:val="hybridMultilevel"/>
    <w:tmpl w:val="1408B888"/>
    <w:lvl w:ilvl="0" w:tplc="0419000D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BCA1F08"/>
    <w:multiLevelType w:val="hybridMultilevel"/>
    <w:tmpl w:val="76E4A47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851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622"/>
    <w:rsid w:val="000B1995"/>
    <w:rsid w:val="000B1EEB"/>
    <w:rsid w:val="000F5622"/>
    <w:rsid w:val="00205791"/>
    <w:rsid w:val="00266162"/>
    <w:rsid w:val="003432D8"/>
    <w:rsid w:val="00460325"/>
    <w:rsid w:val="005079D0"/>
    <w:rsid w:val="00540F75"/>
    <w:rsid w:val="00574D58"/>
    <w:rsid w:val="005C7023"/>
    <w:rsid w:val="00654BC4"/>
    <w:rsid w:val="006C0FA1"/>
    <w:rsid w:val="006E1C58"/>
    <w:rsid w:val="007431A2"/>
    <w:rsid w:val="007D070D"/>
    <w:rsid w:val="00824790"/>
    <w:rsid w:val="0096057E"/>
    <w:rsid w:val="00991C6A"/>
    <w:rsid w:val="00A066A5"/>
    <w:rsid w:val="00A25CF7"/>
    <w:rsid w:val="00B56C03"/>
    <w:rsid w:val="00C6068A"/>
    <w:rsid w:val="00D77D5C"/>
    <w:rsid w:val="00D831B3"/>
    <w:rsid w:val="00F0099F"/>
    <w:rsid w:val="00FE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CB80A3EF-6F9A-4EFE-9F12-7A4949447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FA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0F562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C6068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6068A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54BC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6068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C6068A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semiHidden/>
    <w:locked/>
    <w:rsid w:val="00654BC4"/>
    <w:rPr>
      <w:rFonts w:ascii="Cambria" w:hAnsi="Cambria" w:cs="Times New Roman"/>
      <w:b/>
      <w:bCs/>
      <w:i/>
      <w:iCs/>
      <w:color w:val="4F81BD"/>
    </w:rPr>
  </w:style>
  <w:style w:type="paragraph" w:styleId="a3">
    <w:name w:val="Normal (Web)"/>
    <w:basedOn w:val="a"/>
    <w:uiPriority w:val="99"/>
    <w:semiHidden/>
    <w:rsid w:val="000F56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0F5622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uiPriority w:val="99"/>
    <w:semiHidden/>
    <w:rsid w:val="000F5622"/>
    <w:rPr>
      <w:rFonts w:cs="Times New Roman"/>
      <w:color w:val="0000FF"/>
      <w:u w:val="single"/>
    </w:rPr>
  </w:style>
  <w:style w:type="character" w:styleId="a5">
    <w:name w:val="Strong"/>
    <w:uiPriority w:val="99"/>
    <w:qFormat/>
    <w:rsid w:val="000F5622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0F562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rsid w:val="00654BC4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a7">
    <w:name w:val="Текст выноски Знак"/>
    <w:link w:val="a6"/>
    <w:uiPriority w:val="99"/>
    <w:semiHidden/>
    <w:locked/>
    <w:rsid w:val="000F5622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rsid w:val="00654BC4"/>
    <w:pPr>
      <w:spacing w:after="0" w:line="36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9">
    <w:name w:val="Основной текст с отступом Знак"/>
    <w:link w:val="a8"/>
    <w:uiPriority w:val="99"/>
    <w:locked/>
    <w:rsid w:val="00654BC4"/>
    <w:rPr>
      <w:rFonts w:ascii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F0099F"/>
    <w:pPr>
      <w:tabs>
        <w:tab w:val="center" w:pos="4677"/>
        <w:tab w:val="right" w:pos="9355"/>
      </w:tabs>
    </w:pPr>
  </w:style>
  <w:style w:type="character" w:customStyle="1" w:styleId="ab">
    <w:name w:val="Основной текст Знак"/>
    <w:link w:val="aa"/>
    <w:uiPriority w:val="99"/>
    <w:locked/>
    <w:rsid w:val="00654BC4"/>
    <w:rPr>
      <w:rFonts w:ascii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rsid w:val="00F0099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Pr>
      <w:rFonts w:cs="Times New Roman"/>
      <w:lang w:val="ru-RU" w:eastAsia="ru-RU"/>
    </w:rPr>
  </w:style>
  <w:style w:type="character" w:customStyle="1" w:styleId="af">
    <w:name w:val="Нижний колонтитул Знак"/>
    <w:link w:val="ae"/>
    <w:uiPriority w:val="99"/>
    <w:semiHidden/>
    <w:locked/>
    <w:rPr>
      <w:rFonts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02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2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4712</Words>
  <Characters>26865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31514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dcterms:created xsi:type="dcterms:W3CDTF">2014-03-22T17:09:00Z</dcterms:created>
  <dcterms:modified xsi:type="dcterms:W3CDTF">2014-03-22T17:09:00Z</dcterms:modified>
</cp:coreProperties>
</file>