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2E9C" w:rsidRDefault="00332E9C">
      <w:pPr>
        <w:ind w:right="-58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Кафедра </w:t>
      </w:r>
      <w:r>
        <w:rPr>
          <w:sz w:val="28"/>
          <w:szCs w:val="28"/>
          <w:lang w:val="uk-UA"/>
        </w:rPr>
        <w:t>історії держави та права</w:t>
      </w:r>
    </w:p>
    <w:p w:rsidR="00332E9C" w:rsidRDefault="00332E9C">
      <w:pPr>
        <w:ind w:right="-58"/>
        <w:jc w:val="center"/>
        <w:rPr>
          <w:sz w:val="28"/>
          <w:szCs w:val="28"/>
        </w:rPr>
      </w:pPr>
    </w:p>
    <w:p w:rsidR="00332E9C" w:rsidRDefault="00332E9C">
      <w:pPr>
        <w:ind w:right="-58"/>
        <w:jc w:val="center"/>
        <w:rPr>
          <w:sz w:val="28"/>
          <w:szCs w:val="28"/>
        </w:rPr>
      </w:pPr>
    </w:p>
    <w:p w:rsidR="00332E9C" w:rsidRDefault="00332E9C">
      <w:pPr>
        <w:ind w:right="-58"/>
        <w:jc w:val="center"/>
        <w:rPr>
          <w:sz w:val="28"/>
          <w:szCs w:val="28"/>
        </w:rPr>
      </w:pPr>
    </w:p>
    <w:p w:rsidR="004013BA" w:rsidRDefault="004013BA">
      <w:pPr>
        <w:ind w:right="-58"/>
        <w:jc w:val="center"/>
        <w:rPr>
          <w:sz w:val="28"/>
          <w:szCs w:val="28"/>
        </w:rPr>
      </w:pPr>
    </w:p>
    <w:p w:rsidR="004013BA" w:rsidRDefault="004013BA">
      <w:pPr>
        <w:ind w:right="-58"/>
        <w:jc w:val="center"/>
        <w:rPr>
          <w:sz w:val="28"/>
          <w:szCs w:val="28"/>
        </w:rPr>
      </w:pPr>
    </w:p>
    <w:p w:rsidR="004013BA" w:rsidRDefault="004013BA">
      <w:pPr>
        <w:ind w:right="-58"/>
        <w:jc w:val="center"/>
        <w:rPr>
          <w:sz w:val="28"/>
          <w:szCs w:val="28"/>
        </w:rPr>
      </w:pPr>
    </w:p>
    <w:p w:rsidR="004013BA" w:rsidRDefault="004013BA">
      <w:pPr>
        <w:ind w:right="-58"/>
        <w:jc w:val="center"/>
        <w:rPr>
          <w:sz w:val="28"/>
          <w:szCs w:val="28"/>
        </w:rPr>
      </w:pPr>
    </w:p>
    <w:p w:rsidR="004013BA" w:rsidRDefault="004013BA">
      <w:pPr>
        <w:ind w:right="-58"/>
        <w:jc w:val="center"/>
        <w:rPr>
          <w:sz w:val="28"/>
          <w:szCs w:val="28"/>
        </w:rPr>
      </w:pPr>
    </w:p>
    <w:p w:rsidR="00332E9C" w:rsidRDefault="00332E9C">
      <w:pPr>
        <w:ind w:right="-58"/>
        <w:jc w:val="center"/>
        <w:rPr>
          <w:sz w:val="28"/>
          <w:szCs w:val="28"/>
        </w:rPr>
      </w:pPr>
    </w:p>
    <w:p w:rsidR="00332E9C" w:rsidRDefault="00332E9C">
      <w:pPr>
        <w:pStyle w:val="a7"/>
        <w:rPr>
          <w:b/>
          <w:bCs/>
        </w:rPr>
      </w:pPr>
      <w:r>
        <w:rPr>
          <w:b/>
          <w:bCs/>
        </w:rPr>
        <w:t>Реферат</w:t>
      </w:r>
    </w:p>
    <w:p w:rsidR="00332E9C" w:rsidRDefault="00332E9C">
      <w:pPr>
        <w:jc w:val="center"/>
      </w:pPr>
    </w:p>
    <w:p w:rsidR="00332E9C" w:rsidRDefault="00332E9C">
      <w:pPr>
        <w:jc w:val="center"/>
      </w:pPr>
    </w:p>
    <w:p w:rsidR="00332E9C" w:rsidRDefault="00332E9C">
      <w:pPr>
        <w:jc w:val="center"/>
        <w:rPr>
          <w:sz w:val="28"/>
          <w:szCs w:val="28"/>
        </w:rPr>
      </w:pPr>
      <w:r>
        <w:rPr>
          <w:sz w:val="28"/>
          <w:szCs w:val="28"/>
        </w:rPr>
        <w:t>на тему: “</w:t>
      </w:r>
      <w:r>
        <w:rPr>
          <w:sz w:val="28"/>
          <w:szCs w:val="28"/>
          <w:lang w:val="uk-UA"/>
        </w:rPr>
        <w:t>Суд і процес за законами Хамураппі”</w:t>
      </w:r>
    </w:p>
    <w:p w:rsidR="00332E9C" w:rsidRDefault="00332E9C">
      <w:pPr>
        <w:jc w:val="center"/>
        <w:rPr>
          <w:sz w:val="28"/>
          <w:szCs w:val="28"/>
        </w:rPr>
      </w:pPr>
    </w:p>
    <w:p w:rsidR="00332E9C" w:rsidRDefault="00332E9C">
      <w:pPr>
        <w:jc w:val="center"/>
        <w:rPr>
          <w:sz w:val="28"/>
          <w:szCs w:val="28"/>
        </w:rPr>
      </w:pPr>
    </w:p>
    <w:p w:rsidR="00332E9C" w:rsidRDefault="00332E9C">
      <w:pPr>
        <w:jc w:val="center"/>
        <w:rPr>
          <w:sz w:val="28"/>
          <w:szCs w:val="28"/>
        </w:rPr>
      </w:pPr>
    </w:p>
    <w:p w:rsidR="00332E9C" w:rsidRDefault="00332E9C">
      <w:pPr>
        <w:pStyle w:val="2"/>
        <w:tabs>
          <w:tab w:val="left" w:pos="7655"/>
        </w:tabs>
      </w:pPr>
    </w:p>
    <w:p w:rsidR="00332E9C" w:rsidRDefault="00332E9C">
      <w:pPr>
        <w:jc w:val="right"/>
        <w:rPr>
          <w:sz w:val="28"/>
          <w:szCs w:val="28"/>
        </w:rPr>
      </w:pPr>
    </w:p>
    <w:p w:rsidR="00332E9C" w:rsidRDefault="00332E9C">
      <w:pPr>
        <w:jc w:val="right"/>
        <w:rPr>
          <w:sz w:val="28"/>
          <w:szCs w:val="28"/>
          <w:lang w:val="uk-UA"/>
        </w:rPr>
      </w:pPr>
    </w:p>
    <w:p w:rsidR="00332E9C" w:rsidRDefault="00332E9C">
      <w:pPr>
        <w:jc w:val="right"/>
        <w:rPr>
          <w:sz w:val="28"/>
          <w:szCs w:val="28"/>
          <w:lang w:val="uk-UA"/>
        </w:rPr>
      </w:pPr>
    </w:p>
    <w:p w:rsidR="00332E9C" w:rsidRDefault="00332E9C">
      <w:pPr>
        <w:jc w:val="right"/>
        <w:rPr>
          <w:sz w:val="28"/>
          <w:szCs w:val="28"/>
          <w:lang w:val="uk-UA"/>
        </w:rPr>
      </w:pPr>
    </w:p>
    <w:p w:rsidR="00332E9C" w:rsidRDefault="00332E9C">
      <w:pPr>
        <w:jc w:val="right"/>
        <w:rPr>
          <w:sz w:val="28"/>
          <w:szCs w:val="28"/>
          <w:lang w:val="uk-UA"/>
        </w:rPr>
      </w:pPr>
    </w:p>
    <w:p w:rsidR="00332E9C" w:rsidRDefault="00332E9C">
      <w:pPr>
        <w:pStyle w:val="11"/>
        <w:rPr>
          <w:sz w:val="28"/>
          <w:szCs w:val="28"/>
          <w:lang w:val="uk-UA"/>
        </w:rPr>
      </w:pPr>
    </w:p>
    <w:p w:rsidR="00332E9C" w:rsidRDefault="00332E9C">
      <w:pPr>
        <w:pStyle w:val="11"/>
        <w:rPr>
          <w:sz w:val="28"/>
          <w:szCs w:val="28"/>
          <w:lang w:val="uk-UA"/>
        </w:rPr>
      </w:pPr>
    </w:p>
    <w:p w:rsidR="00332E9C" w:rsidRDefault="00332E9C">
      <w:pPr>
        <w:pStyle w:val="11"/>
        <w:rPr>
          <w:sz w:val="28"/>
          <w:szCs w:val="28"/>
          <w:lang w:val="uk-UA"/>
        </w:rPr>
      </w:pPr>
    </w:p>
    <w:p w:rsidR="00332E9C" w:rsidRDefault="00332E9C">
      <w:pPr>
        <w:pStyle w:val="11"/>
        <w:jc w:val="right"/>
      </w:pPr>
      <w:r>
        <w:rPr>
          <w:sz w:val="28"/>
          <w:szCs w:val="28"/>
          <w:lang w:val="uk-UA"/>
        </w:rPr>
        <w:t xml:space="preserve">Перевірив: </w:t>
      </w:r>
    </w:p>
    <w:p w:rsidR="00332E9C" w:rsidRDefault="00332E9C">
      <w:pPr>
        <w:pStyle w:val="11"/>
        <w:rPr>
          <w:sz w:val="28"/>
          <w:szCs w:val="28"/>
        </w:rPr>
      </w:pPr>
    </w:p>
    <w:p w:rsidR="00332E9C" w:rsidRDefault="00332E9C">
      <w:pPr>
        <w:pStyle w:val="11"/>
        <w:rPr>
          <w:sz w:val="28"/>
          <w:szCs w:val="28"/>
        </w:rPr>
      </w:pPr>
    </w:p>
    <w:p w:rsidR="00332E9C" w:rsidRDefault="00332E9C">
      <w:pPr>
        <w:pStyle w:val="11"/>
        <w:rPr>
          <w:sz w:val="28"/>
          <w:szCs w:val="28"/>
        </w:rPr>
      </w:pPr>
    </w:p>
    <w:p w:rsidR="00332E9C" w:rsidRDefault="00332E9C">
      <w:pPr>
        <w:pStyle w:val="11"/>
        <w:rPr>
          <w:sz w:val="28"/>
          <w:szCs w:val="28"/>
        </w:rPr>
      </w:pPr>
    </w:p>
    <w:p w:rsidR="00332E9C" w:rsidRDefault="00332E9C">
      <w:pPr>
        <w:pStyle w:val="11"/>
        <w:rPr>
          <w:sz w:val="28"/>
          <w:szCs w:val="28"/>
        </w:rPr>
      </w:pPr>
    </w:p>
    <w:p w:rsidR="00332E9C" w:rsidRDefault="00332E9C">
      <w:pPr>
        <w:pStyle w:val="11"/>
        <w:rPr>
          <w:sz w:val="28"/>
          <w:szCs w:val="28"/>
        </w:rPr>
      </w:pPr>
    </w:p>
    <w:p w:rsidR="00332E9C" w:rsidRDefault="00332E9C">
      <w:pPr>
        <w:pStyle w:val="11"/>
        <w:spacing w:line="360" w:lineRule="auto"/>
        <w:jc w:val="center"/>
        <w:rPr>
          <w:sz w:val="28"/>
          <w:szCs w:val="28"/>
          <w:lang w:val="uk-UA"/>
        </w:rPr>
      </w:pPr>
    </w:p>
    <w:p w:rsidR="004013BA" w:rsidRDefault="004013BA" w:rsidP="004013BA">
      <w:pPr>
        <w:rPr>
          <w:lang w:val="uk-UA"/>
        </w:rPr>
      </w:pPr>
    </w:p>
    <w:p w:rsidR="004013BA" w:rsidRDefault="004013BA" w:rsidP="004013BA">
      <w:pPr>
        <w:rPr>
          <w:lang w:val="uk-UA"/>
        </w:rPr>
      </w:pPr>
    </w:p>
    <w:p w:rsidR="004013BA" w:rsidRDefault="004013BA" w:rsidP="004013BA">
      <w:pPr>
        <w:rPr>
          <w:lang w:val="uk-UA"/>
        </w:rPr>
      </w:pPr>
    </w:p>
    <w:p w:rsidR="004013BA" w:rsidRPr="004013BA" w:rsidRDefault="004013BA" w:rsidP="004013BA">
      <w:pPr>
        <w:rPr>
          <w:lang w:val="uk-UA"/>
        </w:rPr>
      </w:pPr>
    </w:p>
    <w:p w:rsidR="00332E9C" w:rsidRDefault="00332E9C">
      <w:pPr>
        <w:pStyle w:val="11"/>
        <w:spacing w:line="360" w:lineRule="auto"/>
        <w:jc w:val="center"/>
        <w:rPr>
          <w:sz w:val="28"/>
          <w:szCs w:val="28"/>
          <w:lang w:val="uk-UA"/>
        </w:rPr>
      </w:pPr>
    </w:p>
    <w:p w:rsidR="00332E9C" w:rsidRDefault="00332E9C">
      <w:pPr>
        <w:pStyle w:val="11"/>
        <w:spacing w:line="360" w:lineRule="auto"/>
        <w:jc w:val="center"/>
        <w:rPr>
          <w:sz w:val="28"/>
          <w:szCs w:val="28"/>
          <w:lang w:val="uk-UA"/>
        </w:rPr>
      </w:pPr>
    </w:p>
    <w:p w:rsidR="00332E9C" w:rsidRDefault="00332E9C">
      <w:pPr>
        <w:pStyle w:val="11"/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КИЇВ-2004</w:t>
      </w:r>
      <w:r>
        <w:rPr>
          <w:sz w:val="28"/>
          <w:szCs w:val="28"/>
        </w:rPr>
        <w:br w:type="page"/>
        <w:t>План</w:t>
      </w:r>
    </w:p>
    <w:p w:rsidR="00332E9C" w:rsidRDefault="00332E9C">
      <w:pPr>
        <w:pStyle w:val="11"/>
        <w:tabs>
          <w:tab w:val="right" w:leader="dot" w:pos="8778"/>
        </w:tabs>
        <w:spacing w:line="360" w:lineRule="auto"/>
        <w:rPr>
          <w:noProof/>
          <w:sz w:val="28"/>
          <w:szCs w:val="28"/>
        </w:rPr>
      </w:pPr>
      <w:r w:rsidRPr="00B30948">
        <w:rPr>
          <w:rStyle w:val="a6"/>
          <w:noProof/>
          <w:sz w:val="28"/>
          <w:szCs w:val="28"/>
        </w:rPr>
        <w:t>Вступ</w:t>
      </w:r>
      <w:r>
        <w:rPr>
          <w:noProof/>
          <w:webHidden/>
          <w:sz w:val="28"/>
          <w:szCs w:val="28"/>
        </w:rPr>
        <w:tab/>
        <w:t>3</w:t>
      </w:r>
    </w:p>
    <w:p w:rsidR="00332E9C" w:rsidRDefault="00332E9C">
      <w:pPr>
        <w:pStyle w:val="11"/>
        <w:tabs>
          <w:tab w:val="right" w:leader="dot" w:pos="8778"/>
        </w:tabs>
        <w:spacing w:line="360" w:lineRule="auto"/>
        <w:rPr>
          <w:noProof/>
          <w:sz w:val="28"/>
          <w:szCs w:val="28"/>
        </w:rPr>
      </w:pPr>
      <w:r w:rsidRPr="00B30948">
        <w:rPr>
          <w:rStyle w:val="a6"/>
          <w:noProof/>
          <w:sz w:val="28"/>
          <w:szCs w:val="28"/>
        </w:rPr>
        <w:t>1. Законник Хамураппі</w:t>
      </w:r>
      <w:r>
        <w:rPr>
          <w:noProof/>
          <w:webHidden/>
          <w:sz w:val="28"/>
          <w:szCs w:val="28"/>
        </w:rPr>
        <w:tab/>
        <w:t>5</w:t>
      </w:r>
    </w:p>
    <w:p w:rsidR="00332E9C" w:rsidRDefault="00332E9C">
      <w:pPr>
        <w:pStyle w:val="11"/>
        <w:tabs>
          <w:tab w:val="right" w:leader="dot" w:pos="8778"/>
        </w:tabs>
        <w:spacing w:line="360" w:lineRule="auto"/>
        <w:rPr>
          <w:noProof/>
          <w:sz w:val="28"/>
          <w:szCs w:val="28"/>
        </w:rPr>
      </w:pPr>
      <w:r w:rsidRPr="00B30948">
        <w:rPr>
          <w:rStyle w:val="a6"/>
          <w:noProof/>
          <w:sz w:val="28"/>
          <w:szCs w:val="28"/>
        </w:rPr>
        <w:t>2. Суд, кримінальне право і процес за законами Хамураппі</w:t>
      </w:r>
      <w:r>
        <w:rPr>
          <w:noProof/>
          <w:webHidden/>
          <w:sz w:val="28"/>
          <w:szCs w:val="28"/>
        </w:rPr>
        <w:tab/>
        <w:t>8</w:t>
      </w:r>
    </w:p>
    <w:p w:rsidR="00332E9C" w:rsidRDefault="00332E9C">
      <w:pPr>
        <w:pStyle w:val="11"/>
        <w:tabs>
          <w:tab w:val="right" w:leader="dot" w:pos="8778"/>
        </w:tabs>
        <w:spacing w:line="360" w:lineRule="auto"/>
        <w:rPr>
          <w:noProof/>
          <w:sz w:val="28"/>
          <w:szCs w:val="28"/>
        </w:rPr>
      </w:pPr>
      <w:r w:rsidRPr="00B30948">
        <w:rPr>
          <w:rStyle w:val="a6"/>
          <w:noProof/>
          <w:sz w:val="28"/>
          <w:szCs w:val="28"/>
        </w:rPr>
        <w:t>Висновок</w:t>
      </w:r>
      <w:r>
        <w:rPr>
          <w:noProof/>
          <w:webHidden/>
          <w:sz w:val="28"/>
          <w:szCs w:val="28"/>
        </w:rPr>
        <w:tab/>
        <w:t>12</w:t>
      </w:r>
    </w:p>
    <w:p w:rsidR="00332E9C" w:rsidRDefault="00332E9C">
      <w:pPr>
        <w:pStyle w:val="11"/>
        <w:tabs>
          <w:tab w:val="right" w:leader="dot" w:pos="8778"/>
        </w:tabs>
        <w:spacing w:line="360" w:lineRule="auto"/>
        <w:rPr>
          <w:noProof/>
        </w:rPr>
      </w:pPr>
      <w:r w:rsidRPr="00B30948">
        <w:rPr>
          <w:rStyle w:val="a6"/>
          <w:noProof/>
          <w:sz w:val="28"/>
          <w:szCs w:val="28"/>
        </w:rPr>
        <w:t>Список використаної літератури</w:t>
      </w:r>
      <w:r>
        <w:rPr>
          <w:noProof/>
          <w:webHidden/>
          <w:sz w:val="28"/>
          <w:szCs w:val="28"/>
        </w:rPr>
        <w:tab/>
        <w:t>13</w:t>
      </w:r>
    </w:p>
    <w:p w:rsidR="00332E9C" w:rsidRDefault="00332E9C">
      <w:pPr>
        <w:spacing w:line="360" w:lineRule="auto"/>
        <w:jc w:val="both"/>
        <w:rPr>
          <w:sz w:val="28"/>
          <w:szCs w:val="28"/>
          <w:lang w:val="uk-UA"/>
        </w:rPr>
      </w:pPr>
    </w:p>
    <w:p w:rsidR="00332E9C" w:rsidRDefault="00332E9C" w:rsidP="004013BA">
      <w:pPr>
        <w:pStyle w:val="1"/>
        <w:pageBreakBefore/>
      </w:pPr>
      <w:bookmarkStart w:id="0" w:name="_Toc85777079"/>
      <w:r>
        <w:t>Вступ</w:t>
      </w:r>
      <w:bookmarkEnd w:id="0"/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Вавилонія - примітивно-рабовласницька держава Древнього Сходу, що розташовувалося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середньому і нижньому плині рік Євфрату і Тигру. Назву своє одержала від міста Вавилон, що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найбільшим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політичним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культурним центром держави, і який досягав свого розквіту двічі – у 18 і 7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століттях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нашої ери.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Власне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Вавилонія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займала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лише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середню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частину Межерічча, від устя нижнього Заба (приплив Тигру) на півночі до міста Ниппура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півдні, тобто країну Аккад, що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стародавніх джерелах часто протиставлялася країні Шумер, розташованої в Південній Месопотамії.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сходу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Вавилонії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простиралися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гірські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області,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населені эламитами й іншими племенами,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заходу простирався великий пустельний степ, де кочували в 3-2 тисячоріччях до нашої ери племена аморитів.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Починаючи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четвертого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тисячоріччя до нашої ери в Південній Месопотамії жили шумери, мова яких відноситься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 найдавнішої групи мов народів Передньої Азії.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Найдавніші поселення,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виявлені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власне Вавилонії біля сучасного Джемдет-Насра і древнього міста Кішачи,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відносяться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кінця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4-го і початкові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3-го тисячоріччя до нашої ери. Населення тут займалося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головним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чином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рибальством,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скотарством і землеробством. Розвивалися ремесла. Кам'яні знаряддя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поступово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змінювалися мідними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бронзовими.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Необхідність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осушення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боліт і створення зрошувальної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мережі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обумовило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застосування рабської праці в далекій давнині. Ріст продуктивних сил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привів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подальшого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майнового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соціального розшарування. Поглибленню класових протиріч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сприяв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розвиток обміну із сусідніми країнами, зокрема з Эламом, звідки привозили камінь, дерево і руду.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Стародавня Вавілонська держава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досягла розквіту за царювання Хаммурапи (1792-50 до нашої ери). Головною правовою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пам'яткою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цього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періоду є кодекс Хаммурапи. Різкий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розподіл суспільства на класи рабовласників і рабів, виділення з загальної маси вільних людей великих багатіїв, що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володіли рабами,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худобою і землею,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поява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проміжних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верств населення у виді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неповноправних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жителів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завойованих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територій (мушкени), нарешті, масове руйнування общинників характеризують більш складну,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ніж раніше, структуру вавілонського суспільства, у якому розгорталася гостра класова боротьба.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 у свою чергу привело до централізації і зміцнення державного апарата,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необхідного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рабовласникам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 придушення й експлуатації трудових мас рабів і бідняків. Так,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царювання Хамураппі оформляється типова для Древнього Сходу деспотія.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E9C" w:rsidRDefault="00332E9C">
      <w:pPr>
        <w:pStyle w:val="1"/>
      </w:pPr>
      <w:r>
        <w:rPr>
          <w:i/>
          <w:iCs/>
        </w:rPr>
        <w:br w:type="page"/>
      </w:r>
      <w:bookmarkStart w:id="1" w:name="_Toc85777080"/>
      <w:r>
        <w:t>1. Законник Хамураппі</w:t>
      </w:r>
      <w:bookmarkEnd w:id="1"/>
    </w:p>
    <w:p w:rsidR="00332E9C" w:rsidRDefault="00332E9C">
      <w:pPr>
        <w:spacing w:line="360" w:lineRule="auto"/>
        <w:jc w:val="both"/>
        <w:rPr>
          <w:b/>
          <w:bCs/>
          <w:sz w:val="28"/>
          <w:szCs w:val="28"/>
          <w:lang w:val="uk-UA"/>
        </w:rPr>
      </w:pP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1901 році французька археологічна експедиція, розкопуючи м. Сузи 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Эламі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схід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Вавилона), знайшла базальтовий стовп, з усіх боків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покритий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клинописом. Ця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унікальна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знахідка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відкриттям найдавнішого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землі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зводу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законів. Він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складений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царювання Хамураппі, царя Вавилона, у XVIII ст. до н.е.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Зверху на стовпі зображений сам Хаммурап</w:t>
      </w:r>
      <w:r w:rsidR="004013BA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. У руках Хамураппі жезл- символ судової влади, вручений самим богом.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Прагнення представити закони вихідними від бога було у звичаї в усіх древніх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законодавців. Таким чином намагалися додати їм велику силу. У древніх євреїв бог сам особисто пішов на гору Синай, щоб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вручити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Мойсеєві скрижалі законів. 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іншому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випадку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єврейські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законодавці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намагалися представити складені ними закони зненацька знайденими 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храмі. Древні єгиптяни вірили в те, що їхній легендарний цар-законодавець Сесострис одержав закони з рук самого бога.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Законник Хамураппі складається з 282 статей. З них цілком збереглося 247. Інші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виявилися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стертими. Деякі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вдалося, утім, відновити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документах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знаменитої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бібліотеки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ассірійського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царя Ашурбаніпала.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Законник опинився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Эламі, швидше за все у виді трофея, захопленого і вивезений з Вавилона якимсь переможним эламським царьком. Він повинен був нагадувати про поразку Вавилона. Для цього на очищеному від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старих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написів місці передбачалося що-небудь хвалебне. Але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дні слави Элама, мабуть, були занадто короткими.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відміну від римлян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слов'ян, що писали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свої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дерев'яних дошках, східні народи використовували камінь. Дерева тут мало, каменю багато. Виставлений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міській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площі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"стовп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законів"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повинний був служити правосуддю, що відбувалося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тут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же, 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одночасно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нагадувати: ніхто не може виправдовуватися незнанням права.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Хамураппі випробував, очевидно, особливу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пристрасть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правосуддю. Дійшли документи про нього як про суддю. В одному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своїх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листів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дає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інструкцію щодо допиту хабарників, в іншому - вимагає явки очевидців.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Статті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Законника Хамураппі складені зовсім в іншій манері, ніж це прийнято зараз. Ми прагнемо викласти норму закону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так, щоб, залишаючись досить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конкретної, вона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той же час охоплювала не один який-небудь випадок, а всю сукупність аналогічних явищ. Древній законодавець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мислив собі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інакше. Виросла із судового рішення по конкретній справі, норма права формулювалася так само, як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формулюють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суду: як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рішення частини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випадку, казусу. Наприклад: "Якщо людина виб'є зуб рівного собі (по суспільному становищу), та повинно вибити його зуб. " Таку форму викладу називають "казуальною".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Автори законника прагнули групувати статті по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їхньому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змісту, але строгого розходження між правом кримінальним, цивільним або процесуальним вони не проводили. Це розходження, звичайне для сучасного права, у той час, та й багато сторіч пізніше, не усвідомлювалося.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Законник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може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вважатися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всеохоплюючим. 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ньому не згадуються багато державних і релігійних злочинів, основні види убивства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й ін. Покарання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були, очевидно, настільки звичайними в практиці, що Хамураппі рахував зайвим говорити про них у своєму кодексі. Головними джерелами кодексу були судові рішення самого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Хамураппі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вищих судів узагалі.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Право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шумерських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міст-держав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заслуговує 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особливу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увагу. "Закон 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правосуддя, -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пише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відомий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шумеролог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Крамер, -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були основними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поняттями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для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древніх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шумерів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теорії, так і на практиці... археологи знайшли тисячі глиняних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табличок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із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усілякими юридичними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текстами: договори, угоди, заповіти, векселі, розписки, судові постанови. У Древньому Шумері учні старших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класів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присвячували чимало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часу вивченню законів і ретельно освоювали важкі і специфічні юридичні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формули, 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також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переписували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зводи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законів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судові рішення". У недавній час С. Крамер розшифрував текст шумерської таблички III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тисячоріччя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н.е. У ній говориться про грошове відшкодування за тілесне ушкодження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ін.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Деякі статті Законника наводять на думку, що важливою причиною кодифікаційної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діяльності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Хамураппі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бажання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пом’якшити соціальні протиріччя вавілонського суспільства, викликані крайніми формами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експлуатації селян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багатими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землевласниками-орендодавцями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лихварями. Кодекс до деякої міри обмежує можливості цього кола користолюбців, піклуючись головним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чином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податкові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військові інтереси держави: платником податків і солдатом був селянин, 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необхідно було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запобігти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його руйнування.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Разом з численними діловими документами своєї епохи, що дійшли до нас завдяки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матеріалові, на якому вони були написані, тобто глині, Законник Хамураппі свідчить про значну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господарську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активність вавілонського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суспільства. Продаж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землі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будівель, оренда орного поля і саду, наймання биків для роботи в поле, заставу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майна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угодах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позики- грошовим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натурального - усе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детальним чином регламентується в кодексі.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Але зупинимося на розгляді судочинства і процесу Стародавнього Вавилону, а також кримінального права, а також кримінального права, яке тісно пов’язане з вищезгаданими інститутами.</w:t>
      </w:r>
    </w:p>
    <w:p w:rsidR="00332E9C" w:rsidRDefault="00332E9C">
      <w:pPr>
        <w:pStyle w:val="1"/>
      </w:pPr>
      <w:r>
        <w:br w:type="page"/>
      </w:r>
      <w:bookmarkStart w:id="2" w:name="_Toc85777081"/>
      <w:r>
        <w:t>2. Суд, кримінальне право і процес за законами Хамураппі</w:t>
      </w:r>
      <w:bookmarkEnd w:id="2"/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Кримінальне право Законника відрізняється, подібно іншим стародавнім кодексам, суворістю.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основі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кримінально-правових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представлень авторів Законника знаходиться ідея таліона: покарання є відплата за провину, і тому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воно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повинно бути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"рівним"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злочинові. Ця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доктрина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звичайно виражається афоризмом: "око за око, зуб за зуб".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часто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вбачаємо в таліоні одну жорстокість. Тим часом для древніх це був найбільш логічний спосіб обмеження покарання: не більш того що зроблено тобі. виховане на основі первісних представлень про справедливість, воно живилося зрозумілим прагненням послабити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ворога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настільки, наскільки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 послабив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тебе, твоє плем'я, твій рід.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Прямолінійне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застосування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принципу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"рівним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рівне"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виключає встановлення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суб'єктивної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сторони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дії-наміру, необережності, випадковості.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"Якщо, -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говориться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Законнику, -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будівельник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побудує людині будинок і зробить свою роботу неналежно і будинок обвалиться і заподіє смерть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домохазяїнові, будівельника повинні вбити". Стаття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припускає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встановлення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недбалості будівельника й осуд на основі таліона. Але от її закінчення: "Якщо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 заподіє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смерть синові домохазяїна - повинні вбити сина будівельника". Як видно, закон допускає застосування страти до особи, що ніякого відношення до зробленого злочину могла і не мати. 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сучасному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такого роду відповідальність безвинного називається об'єктивним зобов'язанням.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Своєрідним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вираженням таліона в Законнику Хамураппі служило правило, відповідно до якого всякий помилковий обвинувач (наклепник) повинний був нести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відповідальність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тій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мірі, що загрожувала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обвинуваченому: хто безпідставно обвинувачував іншого в убивстві, повинен умерти сам. Коли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характеру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злочину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застосування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принципу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"рівним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 рівне"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точному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значенні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неможливе, прибігали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фікції: неслухняному рабу відрізали вухо; синові, що образив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батька, відрізали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язик: лікареві, що зробив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невдалу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операцію, відрізали пальці і т.д. Це називають звичайно таліоном символічним.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Таліон такий же древній, як кровна помста. Але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зберігається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довше. У Законнику Хамураппі кревної помсти вже немає.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Законнику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Хамураппі є таке покарання як штраф, який зазначений у строго визначених розмірах. Величина штрафу може бути більша або менша. Вона залежить як від тяжкості злочину, так і від соціального стану сторін.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От відповідний приклад: " Якщо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людина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вдарить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особу, що займає більш високе положення, чим він сам, повинне вдарити його... 60 разів батогом з волячої шкіри. Якщо авілум ударить по щоці рівного собі... він повинний відважити одну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міну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срібла (500 грамів) : якщо мушкенум ударить по щоці мушкенума - він повинний відважити 10 сиклей срібла (у 6 разів менше ).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Інший приклад дають ст. 23-24 Законника. Перша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них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ставить за обов'язок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сільській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громаді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відшкодувати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збиток, нанесений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людині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грабіжником, якщо злочин зроблений на території громади, а винний не знайдений; друга встановлює, що буде додатковий штраф, "якщо при цьому загублене життя". Звичай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цей, що нагадує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 дику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виру"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Російської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правди, набагато древніший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Законника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Хамураппі, але збережений з метою встановлення кругової відповідальності членів громади.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Класовий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зміст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Законника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викликає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сумніву. Досить ознайомлення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його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статтями, що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загрожують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стратою за надання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допомоги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рабові, що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біг, за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замах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священний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принцип власності.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“...Якщо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людина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вивела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ворота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або палацевого раба, або палацеву рабиню, або раба мушкенума, або рабиню мушкенума, то він повинний бути убитий.</w:t>
      </w:r>
    </w:p>
    <w:p w:rsidR="00332E9C" w:rsidRDefault="00332E9C">
      <w:pPr>
        <w:pStyle w:val="21"/>
        <w:rPr>
          <w:lang w:val="uk-UA"/>
        </w:rPr>
      </w:pPr>
      <w:r>
        <w:rPr>
          <w:lang w:val="uk-UA"/>
        </w:rPr>
        <w:t>Якщо</w:t>
      </w:r>
      <w:r w:rsidR="004013BA">
        <w:rPr>
          <w:lang w:val="uk-UA"/>
        </w:rPr>
        <w:t xml:space="preserve"> </w:t>
      </w:r>
      <w:r>
        <w:rPr>
          <w:lang w:val="uk-UA"/>
        </w:rPr>
        <w:t>людина</w:t>
      </w:r>
      <w:r w:rsidR="004013BA">
        <w:rPr>
          <w:lang w:val="uk-UA"/>
        </w:rPr>
        <w:t xml:space="preserve"> </w:t>
      </w:r>
      <w:r>
        <w:rPr>
          <w:lang w:val="uk-UA"/>
        </w:rPr>
        <w:t>сховала</w:t>
      </w:r>
      <w:r w:rsidR="004013BA">
        <w:rPr>
          <w:lang w:val="uk-UA"/>
        </w:rPr>
        <w:t xml:space="preserve"> </w:t>
      </w:r>
      <w:r>
        <w:rPr>
          <w:lang w:val="uk-UA"/>
        </w:rPr>
        <w:t>у</w:t>
      </w:r>
      <w:r w:rsidR="004013BA">
        <w:rPr>
          <w:lang w:val="uk-UA"/>
        </w:rPr>
        <w:t xml:space="preserve"> </w:t>
      </w:r>
      <w:r>
        <w:rPr>
          <w:lang w:val="uk-UA"/>
        </w:rPr>
        <w:t>своєму</w:t>
      </w:r>
      <w:r w:rsidR="004013BA">
        <w:rPr>
          <w:lang w:val="uk-UA"/>
        </w:rPr>
        <w:t xml:space="preserve"> </w:t>
      </w:r>
      <w:r>
        <w:rPr>
          <w:lang w:val="uk-UA"/>
        </w:rPr>
        <w:t>будинку збіглих раба або рабиню, що</w:t>
      </w:r>
      <w:r w:rsidR="004013BA">
        <w:rPr>
          <w:lang w:val="uk-UA"/>
        </w:rPr>
        <w:t xml:space="preserve"> </w:t>
      </w:r>
      <w:r>
        <w:rPr>
          <w:lang w:val="uk-UA"/>
        </w:rPr>
        <w:t>належать палацові або ж мушкенуму,</w:t>
      </w:r>
      <w:r w:rsidR="004013BA">
        <w:rPr>
          <w:lang w:val="uk-UA"/>
        </w:rPr>
        <w:t xml:space="preserve"> </w:t>
      </w:r>
      <w:r>
        <w:rPr>
          <w:lang w:val="uk-UA"/>
        </w:rPr>
        <w:t>і не вивів них на клич глашатая, то хазяїн будинку повинний бути страчений. Якщо людина піймала в степу збіглого раба або рабиню і привів його до його хазяїна,</w:t>
      </w:r>
      <w:r w:rsidR="004013BA">
        <w:rPr>
          <w:lang w:val="uk-UA"/>
        </w:rPr>
        <w:t xml:space="preserve"> </w:t>
      </w:r>
      <w:r>
        <w:rPr>
          <w:lang w:val="uk-UA"/>
        </w:rPr>
        <w:t>то хазяїн раба</w:t>
      </w:r>
      <w:r w:rsidR="004013BA">
        <w:rPr>
          <w:lang w:val="uk-UA"/>
        </w:rPr>
        <w:t xml:space="preserve"> </w:t>
      </w:r>
      <w:r>
        <w:rPr>
          <w:lang w:val="uk-UA"/>
        </w:rPr>
        <w:t>повинний</w:t>
      </w:r>
      <w:r w:rsidR="004013BA">
        <w:rPr>
          <w:lang w:val="uk-UA"/>
        </w:rPr>
        <w:t xml:space="preserve"> </w:t>
      </w:r>
      <w:r>
        <w:rPr>
          <w:lang w:val="uk-UA"/>
        </w:rPr>
        <w:t>дати</w:t>
      </w:r>
      <w:r w:rsidR="004013BA">
        <w:rPr>
          <w:lang w:val="uk-UA"/>
        </w:rPr>
        <w:t xml:space="preserve"> </w:t>
      </w:r>
      <w:r>
        <w:rPr>
          <w:lang w:val="uk-UA"/>
        </w:rPr>
        <w:t>йому</w:t>
      </w:r>
      <w:r w:rsidR="004013BA">
        <w:rPr>
          <w:lang w:val="uk-UA"/>
        </w:rPr>
        <w:t xml:space="preserve"> </w:t>
      </w:r>
      <w:r>
        <w:rPr>
          <w:lang w:val="uk-UA"/>
        </w:rPr>
        <w:t>два сикля срібла...”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Крадіжка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худоби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човна карав величезним штрафом (у 10-30 разів більше вартості украденого ) “...Якщо людина украла або вола,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або вівцю,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осла, або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свиню,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або ж човен,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то,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якщо це належить богові або палацові, він повинний заплатити в тридцятикратному розмірі, а якщо це належить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мушкенуму,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він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повинний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відшкодувати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десятикратному розмірі. Якщо злодій не має чим платити, він повинний бути убитий... “.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Законник Хамураппі майже не говорить про державні злочини, але в одному з вавілонських літературних пам'ятників ( Діалог між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паном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 рабом)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ми читаємо: " Не піднімай повстання. Людину, що підняла повстання, або убивають, або засліплюють, або схоплюють, кидаючи в темницю”.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Інший літературна пам'ятка Вавилона, так називана Сповідь-заклинання, вказує і на інші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злочини: на образу богів, гріх проти предків та ін.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Страта, як покарання, згадується в Законнику в 30 випадках. Була вона, як правило, болісна: це спалення, утоплення, посаження на кіл тощо.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Розбіжності між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виконавцем злочину і його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співучасником (приховувачами, підбурювачами) Законник Хамураппі не встановлює. Не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розрізняються і стадії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розвитку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умисного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злочину, тобто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готування, замах. Разом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Законникові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далеке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представлення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пом'якшення покарання. Штрафом, а не смертю карається, наприклад, убивство в бійці, якщо буде доведено, що убивця не мав наміру убити. 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судовий процес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Законник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Хаммурапи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говорить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мало. Судоговоріння відбувалося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привселюдно на паперті храму. Судові функції здійснювалися, як правило, спеціальний чиновником, але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були і судові колегії, складені з "найстарших і іменитих людей міста". Жреці брали участь у процесі тільки тоді, коли вони приймали клятву свідків. У скрутних випадках судді прибігали - як і в інших країнах -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 клятви перед статуями богів ( Шамаша і Мардука). Вищою судовою інстанцією був цар.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E9C" w:rsidRDefault="00332E9C">
      <w:pPr>
        <w:pStyle w:val="1"/>
      </w:pPr>
      <w:r>
        <w:br w:type="page"/>
      </w:r>
      <w:bookmarkStart w:id="3" w:name="_Toc85777082"/>
      <w:r>
        <w:t>Висновок</w:t>
      </w:r>
      <w:bookmarkEnd w:id="3"/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Закони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Хаммурапи - збірник моральних встановлень або звіт пануючи перед богами з описом тих судових справ, що розбирав Хамураппі - так дотепер думають багато істориків. Закони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Хамураппі дають історикам широку картину життя Древнього Вавилона. 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цілому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ж, Закони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Хамураппі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були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спрямовані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підтримку існуючого життя і, на думку ряду істориків, перешкоджали змінам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у суспільстві.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«Закони» належать до найважливіших джерел по древньовавилонському і взагалі древньосхідному праву, на довгий час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послужили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основою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вавілонського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права і тим самим дають можливість відновлювати багато сторін соціально-економічного ладу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Месопотамії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II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тис.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н.е.</w:t>
      </w:r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Варто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врахувати,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що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Хамураппі,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істотно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підсиливши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роль держави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суспільному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господарському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житті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країни (згодом частково втрачену),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не змінив основ цього життя, як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вони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склалися</w:t>
      </w:r>
      <w:r w:rsidR="004013B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на початку тисячоріччя і зберігалися аж до його кінця, а частково і пізніше.</w:t>
      </w:r>
    </w:p>
    <w:p w:rsidR="00332E9C" w:rsidRDefault="00332E9C">
      <w:pPr>
        <w:pStyle w:val="1"/>
      </w:pPr>
      <w:r>
        <w:br w:type="page"/>
      </w:r>
      <w:bookmarkStart w:id="4" w:name="_Toc85777083"/>
      <w:r>
        <w:t>Список використаної літератури</w:t>
      </w:r>
      <w:bookmarkEnd w:id="4"/>
    </w:p>
    <w:p w:rsidR="00332E9C" w:rsidRDefault="00332E9C">
      <w:pPr>
        <w:spacing w:line="360" w:lineRule="auto"/>
        <w:ind w:firstLine="720"/>
        <w:jc w:val="both"/>
        <w:rPr>
          <w:sz w:val="28"/>
          <w:szCs w:val="28"/>
          <w:lang w:val="uk-UA"/>
        </w:rPr>
      </w:pPr>
    </w:p>
    <w:p w:rsidR="00332E9C" w:rsidRDefault="00332E9C">
      <w:pPr>
        <w:numPr>
          <w:ilvl w:val="0"/>
          <w:numId w:val="3"/>
        </w:numPr>
        <w:tabs>
          <w:tab w:val="clear" w:pos="360"/>
          <w:tab w:val="left" w:pos="1134"/>
        </w:tabs>
        <w:spacing w:line="360" w:lineRule="auto"/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Артемов В. В. Всесвітня історія: питання і відповіді. 1996.</w:t>
      </w:r>
    </w:p>
    <w:p w:rsidR="00332E9C" w:rsidRDefault="00332E9C">
      <w:pPr>
        <w:numPr>
          <w:ilvl w:val="0"/>
          <w:numId w:val="3"/>
        </w:numPr>
        <w:tabs>
          <w:tab w:val="clear" w:pos="360"/>
          <w:tab w:val="left" w:pos="1134"/>
        </w:tabs>
        <w:spacing w:line="360" w:lineRule="auto"/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Черниловский З. М. Хрестоматія по загальній історії. 1993.</w:t>
      </w:r>
    </w:p>
    <w:p w:rsidR="00332E9C" w:rsidRDefault="00332E9C">
      <w:pPr>
        <w:numPr>
          <w:ilvl w:val="0"/>
          <w:numId w:val="3"/>
        </w:numPr>
        <w:tabs>
          <w:tab w:val="clear" w:pos="360"/>
          <w:tab w:val="left" w:pos="1134"/>
        </w:tabs>
        <w:spacing w:line="360" w:lineRule="auto"/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Владимиров Б. Н. Загальна історія держави і права. 1996.</w:t>
      </w:r>
    </w:p>
    <w:p w:rsidR="00332E9C" w:rsidRDefault="00332E9C">
      <w:pPr>
        <w:numPr>
          <w:ilvl w:val="0"/>
          <w:numId w:val="3"/>
        </w:numPr>
        <w:tabs>
          <w:tab w:val="clear" w:pos="360"/>
          <w:tab w:val="left" w:pos="1134"/>
        </w:tabs>
        <w:spacing w:line="360" w:lineRule="auto"/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Авдиев В. И. Історія Древнього Сходу. — М., 1970.</w:t>
      </w:r>
    </w:p>
    <w:p w:rsidR="00332E9C" w:rsidRDefault="00332E9C">
      <w:pPr>
        <w:numPr>
          <w:ilvl w:val="0"/>
          <w:numId w:val="3"/>
        </w:numPr>
        <w:tabs>
          <w:tab w:val="clear" w:pos="360"/>
          <w:tab w:val="left" w:pos="1134"/>
        </w:tabs>
        <w:spacing w:line="360" w:lineRule="auto"/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Белявський В. А. Вавилон легендарний і Вавилон історичний. — М., 1971.</w:t>
      </w:r>
    </w:p>
    <w:p w:rsidR="00332E9C" w:rsidRDefault="00332E9C">
      <w:pPr>
        <w:numPr>
          <w:ilvl w:val="0"/>
          <w:numId w:val="3"/>
        </w:numPr>
        <w:tabs>
          <w:tab w:val="clear" w:pos="360"/>
          <w:tab w:val="left" w:pos="1134"/>
        </w:tabs>
        <w:spacing w:line="360" w:lineRule="auto"/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Історія Древнього Сходу.— М., 1983.</w:t>
      </w:r>
    </w:p>
    <w:p w:rsidR="00332E9C" w:rsidRDefault="00332E9C">
      <w:pPr>
        <w:numPr>
          <w:ilvl w:val="0"/>
          <w:numId w:val="3"/>
        </w:numPr>
        <w:tabs>
          <w:tab w:val="clear" w:pos="360"/>
          <w:tab w:val="left" w:pos="1134"/>
        </w:tabs>
        <w:spacing w:line="360" w:lineRule="auto"/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Рабовласницька і феодальна держава і право країн Азії й Африки. — Харків, 1981.</w:t>
      </w:r>
    </w:p>
    <w:p w:rsidR="00332E9C" w:rsidRDefault="00332E9C">
      <w:pPr>
        <w:numPr>
          <w:ilvl w:val="0"/>
          <w:numId w:val="3"/>
        </w:numPr>
        <w:tabs>
          <w:tab w:val="clear" w:pos="360"/>
          <w:tab w:val="left" w:pos="1134"/>
        </w:tabs>
        <w:spacing w:line="360" w:lineRule="auto"/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Энгельс Ф. Походження родини, приватної власності і держави. — Маркс К., Энгельс Ф. Соч. 2-і изд. т. 21, с. 109,110, 115.</w:t>
      </w:r>
    </w:p>
    <w:p w:rsidR="00332E9C" w:rsidRDefault="00332E9C">
      <w:pPr>
        <w:numPr>
          <w:ilvl w:val="0"/>
          <w:numId w:val="3"/>
        </w:numPr>
        <w:tabs>
          <w:tab w:val="clear" w:pos="360"/>
          <w:tab w:val="left" w:pos="1134"/>
        </w:tabs>
        <w:spacing w:line="360" w:lineRule="auto"/>
        <w:ind w:left="567" w:firstLine="28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Збірник документів по загальній історії держави і права (сост.</w:t>
      </w:r>
      <w:r w:rsidR="004013BA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И. Е. Ливанцев) — Л., 1977.</w:t>
      </w:r>
    </w:p>
    <w:p w:rsidR="00332E9C" w:rsidRDefault="00332E9C">
      <w:pPr>
        <w:jc w:val="both"/>
        <w:rPr>
          <w:lang w:val="uk-UA"/>
        </w:rPr>
      </w:pPr>
      <w:bookmarkStart w:id="5" w:name="_GoBack"/>
      <w:bookmarkEnd w:id="5"/>
    </w:p>
    <w:sectPr w:rsidR="00332E9C">
      <w:headerReference w:type="default" r:id="rId7"/>
      <w:pgSz w:w="11907" w:h="16840"/>
      <w:pgMar w:top="1418" w:right="1107" w:bottom="1134" w:left="1701" w:header="720" w:footer="720" w:gutter="0"/>
      <w:pgNumType w:start="2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5859" w:rsidRDefault="00635859">
      <w:r>
        <w:separator/>
      </w:r>
    </w:p>
  </w:endnote>
  <w:endnote w:type="continuationSeparator" w:id="0">
    <w:p w:rsidR="00635859" w:rsidRDefault="00635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5859" w:rsidRDefault="00635859">
      <w:r>
        <w:separator/>
      </w:r>
    </w:p>
  </w:footnote>
  <w:footnote w:type="continuationSeparator" w:id="0">
    <w:p w:rsidR="00635859" w:rsidRDefault="0063585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32E9C" w:rsidRDefault="00B30948">
    <w:pPr>
      <w:pStyle w:val="a4"/>
      <w:framePr w:wrap="auto" w:vAnchor="text" w:hAnchor="margin" w:xAlign="right" w:y="1"/>
      <w:rPr>
        <w:rStyle w:val="a3"/>
      </w:rPr>
    </w:pPr>
    <w:r>
      <w:rPr>
        <w:rStyle w:val="a3"/>
        <w:noProof/>
      </w:rPr>
      <w:t>2</w:t>
    </w:r>
  </w:p>
  <w:p w:rsidR="00332E9C" w:rsidRDefault="00332E9C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9F5524"/>
    <w:multiLevelType w:val="singleLevel"/>
    <w:tmpl w:val="FE74539E"/>
    <w:lvl w:ilvl="0">
      <w:start w:val="1"/>
      <w:numFmt w:val="decimal"/>
      <w:lvlText w:val="%1."/>
      <w:legacy w:legacy="1" w:legacySpace="0" w:legacyIndent="283"/>
      <w:lvlJc w:val="left"/>
      <w:pPr>
        <w:ind w:left="1403" w:hanging="283"/>
      </w:pPr>
    </w:lvl>
  </w:abstractNum>
  <w:abstractNum w:abstractNumId="1">
    <w:nsid w:val="505E7E6C"/>
    <w:multiLevelType w:val="hybridMultilevel"/>
    <w:tmpl w:val="47EA6BA2"/>
    <w:lvl w:ilvl="0" w:tplc="5F6E9D4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80A3CB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5FAA3B06"/>
    <w:multiLevelType w:val="singleLevel"/>
    <w:tmpl w:val="4B1E19A6"/>
    <w:lvl w:ilvl="0">
      <w:start w:val="1"/>
      <w:numFmt w:val="decimal"/>
      <w:lvlText w:val="%1. "/>
      <w:legacy w:legacy="1" w:legacySpace="0" w:legacyIndent="283"/>
      <w:lvlJc w:val="left"/>
      <w:pPr>
        <w:ind w:left="1003" w:hanging="283"/>
      </w:pPr>
      <w:rPr>
        <w:rFonts w:ascii="TimesDL" w:hAnsi="TimesDL" w:cs="TimesDL" w:hint="default"/>
        <w:b/>
        <w:bCs/>
        <w:i/>
        <w:iCs/>
        <w:sz w:val="24"/>
        <w:szCs w:val="24"/>
        <w:u w:val="none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00E64"/>
    <w:rsid w:val="00332E9C"/>
    <w:rsid w:val="00356A85"/>
    <w:rsid w:val="00400E64"/>
    <w:rsid w:val="004013BA"/>
    <w:rsid w:val="00587FC2"/>
    <w:rsid w:val="00635859"/>
    <w:rsid w:val="00B30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5B578EB-2944-4AE7-AD17-22DE66EB1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line="360" w:lineRule="auto"/>
      <w:ind w:firstLine="720"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360" w:lineRule="auto"/>
      <w:ind w:firstLine="720"/>
      <w:jc w:val="both"/>
      <w:outlineLvl w:val="1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21">
    <w:name w:val="Body Text 2"/>
    <w:basedOn w:val="a"/>
    <w:link w:val="22"/>
    <w:uiPriority w:val="99"/>
    <w:pPr>
      <w:spacing w:line="360" w:lineRule="auto"/>
      <w:ind w:firstLine="720"/>
      <w:jc w:val="both"/>
    </w:pPr>
    <w:rPr>
      <w:sz w:val="28"/>
      <w:szCs w:val="28"/>
    </w:r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character" w:styleId="a3">
    <w:name w:val="page number"/>
    <w:uiPriority w:val="99"/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  <w:rPr>
      <w:rFonts w:ascii="TimesDL" w:hAnsi="TimesDL" w:cs="TimesDL"/>
    </w:r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paragraph" w:styleId="11">
    <w:name w:val="toc 1"/>
    <w:basedOn w:val="a"/>
    <w:next w:val="a"/>
    <w:autoRedefine/>
    <w:uiPriority w:val="99"/>
    <w:semiHidden/>
  </w:style>
  <w:style w:type="paragraph" w:styleId="23">
    <w:name w:val="toc 2"/>
    <w:basedOn w:val="a"/>
    <w:next w:val="a"/>
    <w:autoRedefine/>
    <w:uiPriority w:val="99"/>
    <w:semiHidden/>
    <w:pPr>
      <w:ind w:left="240"/>
    </w:pPr>
  </w:style>
  <w:style w:type="paragraph" w:styleId="3">
    <w:name w:val="toc 3"/>
    <w:basedOn w:val="a"/>
    <w:next w:val="a"/>
    <w:autoRedefine/>
    <w:uiPriority w:val="99"/>
    <w:semiHidden/>
    <w:pPr>
      <w:ind w:left="480"/>
    </w:pPr>
  </w:style>
  <w:style w:type="paragraph" w:styleId="4">
    <w:name w:val="toc 4"/>
    <w:basedOn w:val="a"/>
    <w:next w:val="a"/>
    <w:autoRedefine/>
    <w:uiPriority w:val="99"/>
    <w:semiHidden/>
    <w:pPr>
      <w:ind w:left="720"/>
    </w:pPr>
  </w:style>
  <w:style w:type="paragraph" w:styleId="5">
    <w:name w:val="toc 5"/>
    <w:basedOn w:val="a"/>
    <w:next w:val="a"/>
    <w:autoRedefine/>
    <w:uiPriority w:val="99"/>
    <w:semiHidden/>
    <w:pPr>
      <w:ind w:left="960"/>
    </w:pPr>
  </w:style>
  <w:style w:type="paragraph" w:styleId="6">
    <w:name w:val="toc 6"/>
    <w:basedOn w:val="a"/>
    <w:next w:val="a"/>
    <w:autoRedefine/>
    <w:uiPriority w:val="99"/>
    <w:semiHidden/>
    <w:pPr>
      <w:ind w:left="1200"/>
    </w:pPr>
  </w:style>
  <w:style w:type="paragraph" w:styleId="7">
    <w:name w:val="toc 7"/>
    <w:basedOn w:val="a"/>
    <w:next w:val="a"/>
    <w:autoRedefine/>
    <w:uiPriority w:val="99"/>
    <w:semiHidden/>
    <w:pPr>
      <w:ind w:left="1440"/>
    </w:pPr>
  </w:style>
  <w:style w:type="paragraph" w:styleId="8">
    <w:name w:val="toc 8"/>
    <w:basedOn w:val="a"/>
    <w:next w:val="a"/>
    <w:autoRedefine/>
    <w:uiPriority w:val="99"/>
    <w:semiHidden/>
    <w:pPr>
      <w:ind w:left="1680"/>
    </w:pPr>
  </w:style>
  <w:style w:type="paragraph" w:styleId="9">
    <w:name w:val="toc 9"/>
    <w:basedOn w:val="a"/>
    <w:next w:val="a"/>
    <w:autoRedefine/>
    <w:uiPriority w:val="99"/>
    <w:semiHidden/>
    <w:pPr>
      <w:ind w:left="1920"/>
    </w:pPr>
  </w:style>
  <w:style w:type="character" w:styleId="a6">
    <w:name w:val="Hyperlink"/>
    <w:uiPriority w:val="99"/>
    <w:rPr>
      <w:color w:val="0000FF"/>
      <w:u w:val="single"/>
    </w:rPr>
  </w:style>
  <w:style w:type="paragraph" w:styleId="12">
    <w:name w:val="index 1"/>
    <w:basedOn w:val="a"/>
    <w:next w:val="a"/>
    <w:autoRedefine/>
    <w:uiPriority w:val="99"/>
    <w:semiHidden/>
    <w:pPr>
      <w:ind w:left="240" w:hanging="240"/>
    </w:pPr>
  </w:style>
  <w:style w:type="paragraph" w:styleId="a7">
    <w:name w:val="Title"/>
    <w:basedOn w:val="a"/>
    <w:link w:val="a8"/>
    <w:uiPriority w:val="99"/>
    <w:qFormat/>
    <w:pPr>
      <w:spacing w:line="360" w:lineRule="auto"/>
      <w:ind w:right="-58"/>
      <w:jc w:val="center"/>
    </w:pPr>
    <w:rPr>
      <w:sz w:val="32"/>
      <w:szCs w:val="32"/>
      <w:u w:val="single"/>
      <w:lang w:val="uk-UA"/>
    </w:rPr>
  </w:style>
  <w:style w:type="character" w:customStyle="1" w:styleId="a8">
    <w:name w:val="Название Знак"/>
    <w:link w:val="a7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2219</Words>
  <Characters>12649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ПЛАН:</vt:lpstr>
    </vt:vector>
  </TitlesOfParts>
  <Company>***</Company>
  <LinksUpToDate>false</LinksUpToDate>
  <CharactersWithSpaces>14839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ПЛАН:</dc:title>
  <dc:subject/>
  <dc:creator>Льовкін Максим Олегович</dc:creator>
  <cp:keywords/>
  <dc:description>Translated By Plaj</dc:description>
  <cp:lastModifiedBy>admin</cp:lastModifiedBy>
  <cp:revision>2</cp:revision>
  <dcterms:created xsi:type="dcterms:W3CDTF">2014-03-07T08:52:00Z</dcterms:created>
  <dcterms:modified xsi:type="dcterms:W3CDTF">2014-03-07T08:52:00Z</dcterms:modified>
</cp:coreProperties>
</file>