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4FF" w:rsidRDefault="00A654FF" w:rsidP="00A654FF"/>
    <w:p w:rsidR="00A654FF" w:rsidRDefault="00A654FF" w:rsidP="00A654FF"/>
    <w:p w:rsidR="00A654FF" w:rsidRDefault="00A654FF" w:rsidP="00A654FF"/>
    <w:p w:rsidR="00A654FF" w:rsidRDefault="00A654FF" w:rsidP="00A654FF"/>
    <w:p w:rsidR="00A654FF" w:rsidRDefault="00A654FF" w:rsidP="00A654FF"/>
    <w:p w:rsidR="00A654FF" w:rsidRDefault="00A654FF" w:rsidP="00A654FF"/>
    <w:p w:rsidR="00A654FF" w:rsidRDefault="00A654FF" w:rsidP="00A654FF"/>
    <w:p w:rsidR="00A654FF" w:rsidRDefault="00A654FF" w:rsidP="00A654FF"/>
    <w:p w:rsidR="00A654FF" w:rsidRDefault="00A654FF" w:rsidP="00A654FF"/>
    <w:p w:rsidR="00A654FF" w:rsidRDefault="00A654FF" w:rsidP="00A654FF"/>
    <w:p w:rsidR="00A654FF" w:rsidRDefault="00A654FF" w:rsidP="00A654FF"/>
    <w:p w:rsidR="00DC5365" w:rsidRPr="00A654FF" w:rsidRDefault="00DC5365" w:rsidP="00A654FF">
      <w:pPr>
        <w:pStyle w:val="af0"/>
        <w:rPr>
          <w:lang w:val="uk-UA"/>
        </w:rPr>
      </w:pPr>
      <w:r w:rsidRPr="00A654FF">
        <w:rPr>
          <w:lang w:val="uk-UA"/>
        </w:rPr>
        <w:t>Реферат</w:t>
      </w:r>
      <w:r w:rsidR="00A654FF" w:rsidRPr="00A654FF">
        <w:rPr>
          <w:lang w:val="uk-UA"/>
        </w:rPr>
        <w:t xml:space="preserve">: </w:t>
      </w:r>
    </w:p>
    <w:p w:rsidR="00A654FF" w:rsidRDefault="00C511E3" w:rsidP="00A654FF">
      <w:pPr>
        <w:pStyle w:val="af0"/>
        <w:rPr>
          <w:lang w:val="uk-UA"/>
        </w:rPr>
      </w:pPr>
      <w:r w:rsidRPr="00A654FF">
        <w:rPr>
          <w:lang w:val="uk-UA"/>
        </w:rPr>
        <w:t>Правова охорона тваринного світу</w:t>
      </w:r>
      <w:r w:rsidR="00A654FF" w:rsidRPr="00A654FF">
        <w:rPr>
          <w:lang w:val="uk-UA"/>
        </w:rPr>
        <w:t xml:space="preserve">. </w:t>
      </w:r>
      <w:r w:rsidRPr="00A654FF">
        <w:rPr>
          <w:lang w:val="uk-UA"/>
        </w:rPr>
        <w:t>Червона книга України</w:t>
      </w:r>
    </w:p>
    <w:p w:rsidR="00A654FF" w:rsidRDefault="00A654FF" w:rsidP="00A654FF"/>
    <w:p w:rsidR="00C511E3" w:rsidRPr="00A654FF" w:rsidRDefault="00A654FF" w:rsidP="00A654FF">
      <w:pPr>
        <w:ind w:firstLine="0"/>
        <w:jc w:val="center"/>
        <w:rPr>
          <w:b/>
          <w:bCs/>
        </w:rPr>
      </w:pPr>
      <w:r>
        <w:br w:type="page"/>
      </w:r>
      <w:r w:rsidRPr="00A654FF">
        <w:t>ПЛАН</w:t>
      </w:r>
    </w:p>
    <w:p w:rsidR="00A654FF" w:rsidRDefault="00A654FF" w:rsidP="00A654FF"/>
    <w:p w:rsidR="00A654FF" w:rsidRPr="00A654FF" w:rsidRDefault="00A654FF" w:rsidP="00A654FF">
      <w:pPr>
        <w:pStyle w:val="11"/>
        <w:tabs>
          <w:tab w:val="right" w:leader="dot" w:pos="9345"/>
        </w:tabs>
        <w:rPr>
          <w:b w:val="0"/>
          <w:bCs w:val="0"/>
          <w:caps w:val="0"/>
          <w:noProof/>
          <w:sz w:val="24"/>
          <w:szCs w:val="24"/>
        </w:rPr>
      </w:pPr>
      <w:r w:rsidRPr="00FA34A4">
        <w:rPr>
          <w:rStyle w:val="af4"/>
          <w:b w:val="0"/>
          <w:bCs w:val="0"/>
          <w:noProof/>
        </w:rPr>
        <w:t>Вступ</w:t>
      </w:r>
      <w:r w:rsidRPr="00A654FF">
        <w:rPr>
          <w:b w:val="0"/>
          <w:bCs w:val="0"/>
          <w:noProof/>
          <w:webHidden/>
        </w:rPr>
        <w:tab/>
        <w:t>3</w:t>
      </w:r>
    </w:p>
    <w:p w:rsidR="00A654FF" w:rsidRPr="00A654FF" w:rsidRDefault="00A654FF" w:rsidP="00A654FF">
      <w:pPr>
        <w:pStyle w:val="21"/>
        <w:tabs>
          <w:tab w:val="right" w:leader="dot" w:pos="9345"/>
        </w:tabs>
        <w:ind w:left="0"/>
        <w:rPr>
          <w:smallCaps w:val="0"/>
          <w:noProof/>
          <w:sz w:val="24"/>
          <w:szCs w:val="24"/>
        </w:rPr>
      </w:pPr>
      <w:r w:rsidRPr="00FA34A4">
        <w:rPr>
          <w:rStyle w:val="af4"/>
          <w:noProof/>
        </w:rPr>
        <w:t>1. Правова охорона тваринного світу</w:t>
      </w:r>
      <w:r w:rsidRPr="00A654FF">
        <w:rPr>
          <w:noProof/>
          <w:webHidden/>
        </w:rPr>
        <w:tab/>
        <w:t>4</w:t>
      </w:r>
    </w:p>
    <w:p w:rsidR="00A654FF" w:rsidRPr="00A654FF" w:rsidRDefault="00A654FF" w:rsidP="00A654FF">
      <w:pPr>
        <w:pStyle w:val="11"/>
        <w:tabs>
          <w:tab w:val="right" w:leader="dot" w:pos="9345"/>
        </w:tabs>
        <w:rPr>
          <w:b w:val="0"/>
          <w:bCs w:val="0"/>
          <w:caps w:val="0"/>
          <w:noProof/>
          <w:sz w:val="24"/>
          <w:szCs w:val="24"/>
        </w:rPr>
      </w:pPr>
      <w:r w:rsidRPr="00FA34A4">
        <w:rPr>
          <w:rStyle w:val="af4"/>
          <w:b w:val="0"/>
          <w:bCs w:val="0"/>
          <w:noProof/>
        </w:rPr>
        <w:t>Висновок</w:t>
      </w:r>
      <w:r w:rsidRPr="00A654FF">
        <w:rPr>
          <w:b w:val="0"/>
          <w:bCs w:val="0"/>
          <w:noProof/>
          <w:webHidden/>
        </w:rPr>
        <w:tab/>
        <w:t>8</w:t>
      </w:r>
    </w:p>
    <w:p w:rsidR="00A654FF" w:rsidRPr="00A654FF" w:rsidRDefault="00A654FF" w:rsidP="00A654FF">
      <w:pPr>
        <w:pStyle w:val="11"/>
        <w:tabs>
          <w:tab w:val="right" w:leader="dot" w:pos="9345"/>
        </w:tabs>
        <w:rPr>
          <w:b w:val="0"/>
          <w:bCs w:val="0"/>
          <w:caps w:val="0"/>
          <w:noProof/>
          <w:sz w:val="24"/>
          <w:szCs w:val="24"/>
        </w:rPr>
      </w:pPr>
      <w:r w:rsidRPr="00FA34A4">
        <w:rPr>
          <w:rStyle w:val="af4"/>
          <w:b w:val="0"/>
          <w:bCs w:val="0"/>
          <w:noProof/>
        </w:rPr>
        <w:t>Література</w:t>
      </w:r>
      <w:r w:rsidRPr="00A654FF">
        <w:rPr>
          <w:b w:val="0"/>
          <w:bCs w:val="0"/>
          <w:noProof/>
          <w:webHidden/>
        </w:rPr>
        <w:tab/>
        <w:t>9</w:t>
      </w:r>
    </w:p>
    <w:p w:rsidR="00A654FF" w:rsidRDefault="00A654FF" w:rsidP="00A654FF"/>
    <w:p w:rsidR="00C511E3" w:rsidRDefault="00A654FF" w:rsidP="00A654FF">
      <w:pPr>
        <w:pStyle w:val="1"/>
        <w:rPr>
          <w:kern w:val="0"/>
        </w:rPr>
      </w:pPr>
      <w:r>
        <w:br w:type="page"/>
      </w:r>
      <w:bookmarkStart w:id="0" w:name="_Toc220715692"/>
      <w:r w:rsidR="00C511E3" w:rsidRPr="00A654FF">
        <w:rPr>
          <w:kern w:val="0"/>
        </w:rPr>
        <w:t>Вступ</w:t>
      </w:r>
      <w:bookmarkEnd w:id="0"/>
    </w:p>
    <w:p w:rsidR="00A654FF" w:rsidRPr="00A654FF" w:rsidRDefault="00A654FF" w:rsidP="00A654FF"/>
    <w:p w:rsidR="00C511E3" w:rsidRPr="00A654FF" w:rsidRDefault="00C511E3" w:rsidP="00A654FF">
      <w:r w:rsidRPr="00A654FF">
        <w:t>Тваринний світ становить один з найбільш вразливих об’єктів природи, бо впливати на його стан можна як безпосередньо (на самих тварин</w:t>
      </w:r>
      <w:r w:rsidR="00A654FF" w:rsidRPr="00A654FF">
        <w:t>),</w:t>
      </w:r>
      <w:r w:rsidRPr="00A654FF">
        <w:t xml:space="preserve"> так і через вплив на середовище його перебування</w:t>
      </w:r>
      <w:r w:rsidR="00A654FF" w:rsidRPr="00A654FF">
        <w:t xml:space="preserve">. </w:t>
      </w:r>
      <w:r w:rsidRPr="00A654FF">
        <w:t>Тому відповідно ст</w:t>
      </w:r>
      <w:r w:rsidR="00A654FF" w:rsidRPr="00A654FF">
        <w:t>.3</w:t>
      </w:r>
      <w:r w:rsidRPr="00A654FF">
        <w:t xml:space="preserve">2 Закону України </w:t>
      </w:r>
      <w:r w:rsidR="00A654FF">
        <w:t>"</w:t>
      </w:r>
      <w:r w:rsidRPr="00A654FF">
        <w:t>Про тваринний світ</w:t>
      </w:r>
      <w:r w:rsidR="00A654FF">
        <w:t>"</w:t>
      </w:r>
      <w:r w:rsidRPr="00A654FF">
        <w:t xml:space="preserve"> охорона тваринного світу включає систему правових, організаційних, економічних, матеріально-технічних, освітніх та інших заходів, спрямованих на збереження, відтворення та раціональне використання об’єктів тваринного світу</w:t>
      </w:r>
      <w:r w:rsidR="00A654FF" w:rsidRPr="00A654FF">
        <w:t xml:space="preserve">. </w:t>
      </w:r>
    </w:p>
    <w:p w:rsidR="00A654FF" w:rsidRDefault="00C511E3" w:rsidP="00A654FF">
      <w:r w:rsidRPr="00A654FF">
        <w:t>Охорона тваринного світу передбачає комплексний підхід до вивчення стану, розробки і здійснення заходів щодо охорони та поліпшення всієї екологічної системи, в якій перебуває і складовою частиною якої є тваринний світ</w:t>
      </w:r>
      <w:r w:rsidR="00A654FF" w:rsidRPr="00A654FF">
        <w:t xml:space="preserve">. </w:t>
      </w:r>
    </w:p>
    <w:p w:rsidR="00A654FF" w:rsidRPr="00A654FF" w:rsidRDefault="00A654FF" w:rsidP="00A654FF"/>
    <w:p w:rsidR="00C511E3" w:rsidRPr="00A654FF" w:rsidRDefault="00A654FF" w:rsidP="00A654FF">
      <w:pPr>
        <w:pStyle w:val="2"/>
        <w:rPr>
          <w:kern w:val="0"/>
        </w:rPr>
      </w:pPr>
      <w:r>
        <w:br w:type="page"/>
      </w:r>
      <w:bookmarkStart w:id="1" w:name="_Toc220715693"/>
      <w:r w:rsidR="00C511E3" w:rsidRPr="00A654FF">
        <w:rPr>
          <w:kern w:val="0"/>
        </w:rPr>
        <w:t>1</w:t>
      </w:r>
      <w:r w:rsidRPr="00A654FF">
        <w:rPr>
          <w:kern w:val="0"/>
        </w:rPr>
        <w:t xml:space="preserve">. </w:t>
      </w:r>
      <w:r w:rsidR="00C511E3" w:rsidRPr="00A654FF">
        <w:rPr>
          <w:kern w:val="0"/>
        </w:rPr>
        <w:t>Правова охорона тваринного світу</w:t>
      </w:r>
      <w:bookmarkEnd w:id="1"/>
    </w:p>
    <w:p w:rsidR="00A654FF" w:rsidRDefault="00A654FF" w:rsidP="00A654FF"/>
    <w:p w:rsidR="00A654FF" w:rsidRPr="00A654FF" w:rsidRDefault="00C511E3" w:rsidP="00A654FF">
      <w:r w:rsidRPr="00A654FF">
        <w:t>Забезпечення охорони тваринного світу здійснюється шляхом</w:t>
      </w:r>
      <w:r w:rsidR="00A654FF" w:rsidRPr="00A654FF">
        <w:t>:</w:t>
      </w:r>
    </w:p>
    <w:p w:rsidR="00A654FF" w:rsidRPr="00A654FF" w:rsidRDefault="00A654FF" w:rsidP="00A654FF">
      <w:r w:rsidRPr="00A654FF">
        <w:t xml:space="preserve">- </w:t>
      </w:r>
      <w:r w:rsidR="00C511E3" w:rsidRPr="00A654FF">
        <w:t>встановлення заборони та обмежень у використанні об’єктів тваринного світу</w:t>
      </w:r>
      <w:r w:rsidRPr="00A654FF">
        <w:t>;</w:t>
      </w:r>
    </w:p>
    <w:p w:rsidR="00A654FF" w:rsidRPr="00A654FF" w:rsidRDefault="00A654FF" w:rsidP="00A654FF">
      <w:r w:rsidRPr="00A654FF">
        <w:t xml:space="preserve">- </w:t>
      </w:r>
      <w:r w:rsidR="00C511E3" w:rsidRPr="00A654FF">
        <w:t>охорони середовища перебування, умов розмноження, шляхів міграції тварин</w:t>
      </w:r>
      <w:r w:rsidRPr="00A654FF">
        <w:t>;</w:t>
      </w:r>
    </w:p>
    <w:p w:rsidR="00A654FF" w:rsidRPr="00A654FF" w:rsidRDefault="00A654FF" w:rsidP="00A654FF">
      <w:r w:rsidRPr="00A654FF">
        <w:t xml:space="preserve">- </w:t>
      </w:r>
      <w:r w:rsidR="00C511E3" w:rsidRPr="00A654FF">
        <w:t>запобігання загибелі тварин під час здійснення виробничих процесів та експлуатації транспортних засобів</w:t>
      </w:r>
      <w:r w:rsidRPr="00A654FF">
        <w:t>;</w:t>
      </w:r>
    </w:p>
    <w:p w:rsidR="00A654FF" w:rsidRPr="00A654FF" w:rsidRDefault="00A654FF" w:rsidP="00A654FF">
      <w:r w:rsidRPr="00A654FF">
        <w:t xml:space="preserve">- </w:t>
      </w:r>
      <w:r w:rsidR="00C511E3" w:rsidRPr="00A654FF">
        <w:t>обов’язковості урахування під час проведення екологічної експертизи впливу експортованих об’єктів на стан тваринного світу</w:t>
      </w:r>
      <w:r w:rsidRPr="00A654FF">
        <w:t>;</w:t>
      </w:r>
    </w:p>
    <w:p w:rsidR="00A654FF" w:rsidRPr="00A654FF" w:rsidRDefault="00A654FF" w:rsidP="00A654FF">
      <w:r w:rsidRPr="00A654FF">
        <w:t xml:space="preserve">- </w:t>
      </w:r>
      <w:r w:rsidR="00C511E3" w:rsidRPr="00A654FF">
        <w:t>погодження місць будівництва об’єктів, впровадження нової техніки, технології, матеріалів і речовин, що впливають або можуть впливати на стан тваринного світу</w:t>
      </w:r>
      <w:r w:rsidRPr="00A654FF">
        <w:t>;</w:t>
      </w:r>
    </w:p>
    <w:p w:rsidR="00A654FF" w:rsidRPr="00A654FF" w:rsidRDefault="00A654FF" w:rsidP="00A654FF">
      <w:r w:rsidRPr="00A654FF">
        <w:t xml:space="preserve">- </w:t>
      </w:r>
      <w:r w:rsidR="00C511E3" w:rsidRPr="00A654FF">
        <w:t>охорони об’єктів тваринного світу на територіях та об’єктах природно-заповідного фонду України</w:t>
      </w:r>
      <w:r w:rsidRPr="00A654FF">
        <w:t>;</w:t>
      </w:r>
    </w:p>
    <w:p w:rsidR="00A654FF" w:rsidRPr="00A654FF" w:rsidRDefault="00A654FF" w:rsidP="00A654FF">
      <w:r w:rsidRPr="00A654FF">
        <w:t xml:space="preserve">- </w:t>
      </w:r>
      <w:r w:rsidR="00C511E3" w:rsidRPr="00A654FF">
        <w:t>охорони, відтворення і використання рідкісних та таких, що перебувають під загрозою зникнення, видів тварин</w:t>
      </w:r>
      <w:r w:rsidRPr="00A654FF">
        <w:t>;</w:t>
      </w:r>
    </w:p>
    <w:p w:rsidR="00A654FF" w:rsidRPr="00A654FF" w:rsidRDefault="00A654FF" w:rsidP="00A654FF">
      <w:r w:rsidRPr="00A654FF">
        <w:t xml:space="preserve">- </w:t>
      </w:r>
      <w:r w:rsidR="00C511E3" w:rsidRPr="00A654FF">
        <w:t>розведення в неволі рідкісних і таких, що перебувають під загрозою зникнення, видів тварин</w:t>
      </w:r>
      <w:r w:rsidRPr="00A654FF">
        <w:t>;</w:t>
      </w:r>
    </w:p>
    <w:p w:rsidR="00A654FF" w:rsidRPr="00A654FF" w:rsidRDefault="00A654FF" w:rsidP="00A654FF">
      <w:r w:rsidRPr="00A654FF">
        <w:t xml:space="preserve">- </w:t>
      </w:r>
      <w:r w:rsidR="00C511E3" w:rsidRPr="00A654FF">
        <w:t>зоологічних колекцій</w:t>
      </w:r>
      <w:r w:rsidRPr="00A654FF">
        <w:t>;</w:t>
      </w:r>
    </w:p>
    <w:p w:rsidR="00A654FF" w:rsidRPr="00A654FF" w:rsidRDefault="00A654FF" w:rsidP="00A654FF">
      <w:r w:rsidRPr="00A654FF">
        <w:t xml:space="preserve">- </w:t>
      </w:r>
      <w:r w:rsidR="00C511E3" w:rsidRPr="00A654FF">
        <w:t>подання допомоги тваринам у разі їх захворювання або загрози загибелі під час стихійного лиха та надзвичайних ситуацій</w:t>
      </w:r>
      <w:r w:rsidRPr="00A654FF">
        <w:t>;</w:t>
      </w:r>
    </w:p>
    <w:p w:rsidR="00A654FF" w:rsidRPr="00A654FF" w:rsidRDefault="00A654FF" w:rsidP="00A654FF">
      <w:r w:rsidRPr="00A654FF">
        <w:t xml:space="preserve">- </w:t>
      </w:r>
      <w:r w:rsidR="00C511E3" w:rsidRPr="00A654FF">
        <w:t>охорони тварин під час застосування засобів захисту рослин, стимуляторів їх росту, мінеральних добрив та інших препаратів</w:t>
      </w:r>
      <w:r w:rsidRPr="00A654FF">
        <w:t>;</w:t>
      </w:r>
    </w:p>
    <w:p w:rsidR="00A654FF" w:rsidRPr="00A654FF" w:rsidRDefault="00A654FF" w:rsidP="00A654FF">
      <w:r w:rsidRPr="00A654FF">
        <w:t xml:space="preserve">- </w:t>
      </w:r>
      <w:r w:rsidR="00C511E3" w:rsidRPr="00A654FF">
        <w:t>обмеження або застосування на окремих територіях засобів захисту рослин, стимуляторів їх росту, мінеральних добрив та інших препаратів</w:t>
      </w:r>
      <w:r w:rsidRPr="00A654FF">
        <w:t>;</w:t>
      </w:r>
    </w:p>
    <w:p w:rsidR="00A654FF" w:rsidRPr="00A654FF" w:rsidRDefault="00A654FF" w:rsidP="00A654FF">
      <w:r w:rsidRPr="00A654FF">
        <w:t xml:space="preserve">- </w:t>
      </w:r>
      <w:r w:rsidR="00C511E3" w:rsidRPr="00A654FF">
        <w:t>переселення, акліматизації і схрещування тварин</w:t>
      </w:r>
      <w:r w:rsidRPr="00A654FF">
        <w:t>;</w:t>
      </w:r>
    </w:p>
    <w:p w:rsidR="00A654FF" w:rsidRPr="00A654FF" w:rsidRDefault="00A654FF" w:rsidP="00A654FF">
      <w:r w:rsidRPr="00A654FF">
        <w:t xml:space="preserve">- </w:t>
      </w:r>
      <w:r w:rsidR="00C511E3" w:rsidRPr="00A654FF">
        <w:t>охорони тваринного світу від шкідливого впливу продуктів біотехнології</w:t>
      </w:r>
      <w:r w:rsidRPr="00A654FF">
        <w:t>;</w:t>
      </w:r>
    </w:p>
    <w:p w:rsidR="00A654FF" w:rsidRPr="00A654FF" w:rsidRDefault="00A654FF" w:rsidP="00A654FF">
      <w:r w:rsidRPr="00A654FF">
        <w:t xml:space="preserve">- </w:t>
      </w:r>
      <w:r w:rsidR="00C511E3" w:rsidRPr="00A654FF">
        <w:t>урахування вимог охорони тваринного світу при встановленні екологічних нормативів</w:t>
      </w:r>
      <w:r w:rsidRPr="00A654FF">
        <w:t>;</w:t>
      </w:r>
    </w:p>
    <w:p w:rsidR="00A654FF" w:rsidRPr="00A654FF" w:rsidRDefault="00A654FF" w:rsidP="00A654FF">
      <w:r w:rsidRPr="00A654FF">
        <w:t xml:space="preserve">- </w:t>
      </w:r>
      <w:r w:rsidR="00C511E3" w:rsidRPr="00A654FF">
        <w:t>ввезення в Україну і вивезення за її межі об’єктів тваринного світу</w:t>
      </w:r>
      <w:r w:rsidRPr="00A654FF">
        <w:t>;</w:t>
      </w:r>
    </w:p>
    <w:p w:rsidR="00C511E3" w:rsidRPr="00A654FF" w:rsidRDefault="00A654FF" w:rsidP="00A654FF">
      <w:r w:rsidRPr="00A654FF">
        <w:t xml:space="preserve">- </w:t>
      </w:r>
      <w:r w:rsidR="00C511E3" w:rsidRPr="00A654FF">
        <w:t>обмеження прав власників і користувачів природних ресурсів в інтересах охорони, раціонального використання та відтворення тваринного світу</w:t>
      </w:r>
      <w:r w:rsidRPr="00A654FF">
        <w:t xml:space="preserve">. </w:t>
      </w:r>
    </w:p>
    <w:p w:rsidR="00C511E3" w:rsidRPr="00A654FF" w:rsidRDefault="00C511E3" w:rsidP="00A654FF">
      <w:r w:rsidRPr="00A654FF">
        <w:t>Певні заборони та обмеження передбачені законодавством практично по кожному виду користування тваринним світом</w:t>
      </w:r>
      <w:r w:rsidR="00A654FF" w:rsidRPr="00A654FF">
        <w:t xml:space="preserve">. </w:t>
      </w:r>
      <w:r w:rsidRPr="00A654FF">
        <w:t>Добування диких тварин можливе лише на підставах, умовах і в порядку, передбачених законодавством</w:t>
      </w:r>
      <w:r w:rsidR="00A654FF" w:rsidRPr="00A654FF">
        <w:t xml:space="preserve">. </w:t>
      </w:r>
      <w:r w:rsidRPr="00A654FF">
        <w:t>Для забезпечення сталого існування і використання дикої фауни забороняється користування загально</w:t>
      </w:r>
      <w:r w:rsidR="00A654FF">
        <w:t xml:space="preserve"> </w:t>
      </w:r>
      <w:r w:rsidRPr="00A654FF">
        <w:t>небезпечними і винищувальними засобами добування, встановлюються нормативи, ліміти, квоти вилучення тварин</w:t>
      </w:r>
      <w:r w:rsidR="00A654FF" w:rsidRPr="00A654FF">
        <w:t xml:space="preserve">. </w:t>
      </w:r>
      <w:r w:rsidRPr="00A654FF">
        <w:t>Забороняється добувати звірів і птахів у разі виникнення стихійного лиха та при надзвичайних екологічних ситуаціях</w:t>
      </w:r>
      <w:r w:rsidR="00A654FF" w:rsidRPr="00A654FF">
        <w:t xml:space="preserve">. </w:t>
      </w:r>
      <w:r w:rsidRPr="00A654FF">
        <w:t>Створення і поповнення зоологічних колекцій у зоопарках, зоосадах, оке</w:t>
      </w:r>
      <w:r w:rsidR="00A654FF">
        <w:t>а</w:t>
      </w:r>
      <w:r w:rsidRPr="00A654FF">
        <w:t>наріумах шляхом вилучення тварин із природного середовища провадиться лише за дозволами, виданими Мін природи України</w:t>
      </w:r>
      <w:r w:rsidR="00A654FF" w:rsidRPr="00A654FF">
        <w:t xml:space="preserve">. </w:t>
      </w:r>
      <w:r w:rsidRPr="00A654FF">
        <w:t>Забороняється самовільне переселення тварин у нові місця перебування, їх акліматизація та схрещування</w:t>
      </w:r>
      <w:r w:rsidR="00A654FF" w:rsidRPr="00A654FF">
        <w:t xml:space="preserve">. </w:t>
      </w:r>
      <w:r w:rsidRPr="00A654FF">
        <w:t>Такі дії повинні також здійснюватись за спеціальними дозволами органів Мінприроди за погодженням з органами мисливського і рибного господарства</w:t>
      </w:r>
      <w:r w:rsidR="00A654FF" w:rsidRPr="00A654FF">
        <w:t xml:space="preserve">. </w:t>
      </w:r>
    </w:p>
    <w:p w:rsidR="00C511E3" w:rsidRPr="00A654FF" w:rsidRDefault="00C511E3" w:rsidP="00A654FF">
      <w:r w:rsidRPr="00A654FF">
        <w:t>Підприємства, установи, організації та громадяни зобов’язані вживати заходів щодо запобігання загибелі тварин під час здійснення виробничих процесів у сільському та лісовому господарстві, при експлуатації електричної мережі та транспортних засобів</w:t>
      </w:r>
      <w:r w:rsidR="00A654FF" w:rsidRPr="00A654FF">
        <w:t xml:space="preserve">. </w:t>
      </w:r>
      <w:r w:rsidRPr="00A654FF">
        <w:t>Так, значна кількість зайців, птахів та іншої польової дичини гине під час сінокосу, збирання врожаю та інших сільськогосподарських робіт</w:t>
      </w:r>
      <w:r w:rsidR="00A654FF" w:rsidRPr="00A654FF">
        <w:t xml:space="preserve">. </w:t>
      </w:r>
      <w:r w:rsidRPr="00A654FF">
        <w:t>Іноді навіть більше, ніж за весь сезон полювання</w:t>
      </w:r>
      <w:r w:rsidR="00A654FF" w:rsidRPr="00A654FF">
        <w:t xml:space="preserve">. </w:t>
      </w:r>
      <w:r w:rsidRPr="00A654FF">
        <w:t>Непоодинокі випадки загибелі птахів від ураження електричним струмом на незахищених стовпах тощо</w:t>
      </w:r>
      <w:r w:rsidR="00A654FF" w:rsidRPr="00A654FF">
        <w:t xml:space="preserve">. </w:t>
      </w:r>
      <w:r w:rsidRPr="00A654FF">
        <w:t>Тому підприємства і громадяни повинні застосовувати спеціальні пристрої та безпечні технології, які б запобігали спричиненню шкоди тваринному світу</w:t>
      </w:r>
      <w:r w:rsidR="00A654FF" w:rsidRPr="00A654FF">
        <w:t xml:space="preserve">. </w:t>
      </w:r>
    </w:p>
    <w:p w:rsidR="00C511E3" w:rsidRPr="00A654FF" w:rsidRDefault="00C511E3" w:rsidP="00A654FF">
      <w:r w:rsidRPr="00A654FF">
        <w:t>Під час зберігання, транспортування і застосування засобів захисту рослин, стимуляторів їх росту, мінеральних добрив та інших хімічних речовин повинні вживатися заходи по запобіганню захворюванню і загибелі тварин</w:t>
      </w:r>
      <w:r w:rsidR="00A654FF" w:rsidRPr="00A654FF">
        <w:t xml:space="preserve">. </w:t>
      </w:r>
      <w:r w:rsidRPr="00A654FF">
        <w:t>Органи Мінприроди за погодженням з місцевими державними адміністраціями можуть визначати окремі території, на яких обмежується чи забороняється застосування зазначених препаратів</w:t>
      </w:r>
      <w:r w:rsidR="00A654FF" w:rsidRPr="00A654FF">
        <w:t xml:space="preserve">. </w:t>
      </w:r>
    </w:p>
    <w:p w:rsidR="00C511E3" w:rsidRPr="00A654FF" w:rsidRDefault="00C511E3" w:rsidP="00A654FF">
      <w:r w:rsidRPr="00A654FF">
        <w:t>Законодавство передбачає, що права власників і користувачів землі, лісів та інших природних ресурсів можуть бути обмежені і на них можуть покладатися відповідні обов’язки щодо охорони і відтворення тваринного світу</w:t>
      </w:r>
      <w:r w:rsidR="00A654FF" w:rsidRPr="00A654FF">
        <w:t xml:space="preserve">. </w:t>
      </w:r>
    </w:p>
    <w:p w:rsidR="00C511E3" w:rsidRPr="00A654FF" w:rsidRDefault="00C511E3" w:rsidP="00A654FF">
      <w:r w:rsidRPr="00A654FF">
        <w:t>Винятковим за своєю важливістю засобом охорони рідкісних та таких, що перебувають під загрозою зникнення, видів тварин є їх внесення до Червоної книги України</w:t>
      </w:r>
      <w:r w:rsidR="00A654FF" w:rsidRPr="00A654FF">
        <w:t xml:space="preserve">. </w:t>
      </w:r>
      <w:r w:rsidRPr="00A654FF">
        <w:t>Положення про Червону книгу України затверджене постановою Верховної Ради від 29 жовтня 1992 року</w:t>
      </w:r>
      <w:r w:rsidR="00A654FF" w:rsidRPr="00A654FF">
        <w:t xml:space="preserve">. </w:t>
      </w:r>
    </w:p>
    <w:p w:rsidR="00C511E3" w:rsidRPr="00A654FF" w:rsidRDefault="00C511E3" w:rsidP="00A654FF">
      <w:r w:rsidRPr="00A654FF">
        <w:t>Червона книга є основним державним документом, який містить узагальнені відомості про сучасний стан видів тварин і рослин України, що перебувають під загрозою зникнення</w:t>
      </w:r>
      <w:r w:rsidR="00A654FF" w:rsidRPr="00A654FF">
        <w:t xml:space="preserve">. </w:t>
      </w:r>
      <w:r w:rsidRPr="00A654FF">
        <w:t>На сьогодні це 382 види тварин і 531 вид рослин</w:t>
      </w:r>
      <w:r w:rsidR="00A654FF" w:rsidRPr="00A654FF">
        <w:t xml:space="preserve">. </w:t>
      </w:r>
      <w:r w:rsidRPr="00A654FF">
        <w:t>Залежно від стану та ступеня загрози для популяції вони поділяються на такі категорії</w:t>
      </w:r>
      <w:r w:rsidR="00A654FF" w:rsidRPr="00A654FF">
        <w:t xml:space="preserve">: </w:t>
      </w:r>
      <w:r w:rsidRPr="00A654FF">
        <w:t>зниклі, зникаючі, вразливі, рідкісні, невизначені, недостатньо відомі, відновлені</w:t>
      </w:r>
      <w:r w:rsidR="00A654FF" w:rsidRPr="00A654FF">
        <w:t xml:space="preserve">. </w:t>
      </w:r>
      <w:r w:rsidRPr="00A654FF">
        <w:t>Незалежно від категорії всі тварини і рослини підлягають особливій охороні на всій території країни</w:t>
      </w:r>
      <w:r w:rsidR="00A654FF" w:rsidRPr="00A654FF">
        <w:t xml:space="preserve">. </w:t>
      </w:r>
      <w:r w:rsidRPr="00A654FF">
        <w:t>Рішення про занесення об’єктів тваринного і рослинного світу до Червоної книги і її ведення приймає Головне управління національних природних парків та заповідної справи Мін природи України</w:t>
      </w:r>
      <w:r w:rsidR="00A654FF" w:rsidRPr="00A654FF">
        <w:t xml:space="preserve">. </w:t>
      </w:r>
    </w:p>
    <w:p w:rsidR="00C511E3" w:rsidRPr="00A654FF" w:rsidRDefault="00C511E3" w:rsidP="00A654FF">
      <w:r w:rsidRPr="00A654FF">
        <w:t>Правове значення Червоної книги полягає в тому, що занесені до неї тварини набувають особливого правового статусу, який виявляється в наступному</w:t>
      </w:r>
      <w:r w:rsidR="00A654FF" w:rsidRPr="00A654FF">
        <w:t xml:space="preserve">: </w:t>
      </w:r>
    </w:p>
    <w:p w:rsidR="00C511E3" w:rsidRPr="00A654FF" w:rsidRDefault="00C511E3" w:rsidP="00A654FF">
      <w:r w:rsidRPr="00A654FF">
        <w:t>1</w:t>
      </w:r>
      <w:r w:rsidR="00A654FF" w:rsidRPr="00A654FF">
        <w:t xml:space="preserve">. </w:t>
      </w:r>
      <w:r w:rsidRPr="00A654FF">
        <w:t>Не можуть передаватись у недержавну власність тварини, занесені до Червоної книги України (крім випадків, коли ці тварини одержані шляхом розведення в неволі або придбані у власність за межами України</w:t>
      </w:r>
      <w:r w:rsidR="00A654FF" w:rsidRPr="00A654FF">
        <w:t xml:space="preserve">). </w:t>
      </w:r>
      <w:r w:rsidRPr="00A654FF">
        <w:t>У свою чергу розведення в неволі таких тварин потребує спеціального дозволу Мінекоресурсів України</w:t>
      </w:r>
      <w:r w:rsidR="00A654FF" w:rsidRPr="00A654FF">
        <w:t xml:space="preserve">. </w:t>
      </w:r>
    </w:p>
    <w:p w:rsidR="00C511E3" w:rsidRPr="00A654FF" w:rsidRDefault="00C511E3" w:rsidP="00A654FF">
      <w:r w:rsidRPr="00A654FF">
        <w:t>2</w:t>
      </w:r>
      <w:r w:rsidR="00A654FF" w:rsidRPr="00A654FF">
        <w:t xml:space="preserve">. </w:t>
      </w:r>
      <w:r w:rsidRPr="00A654FF">
        <w:t>Перебування на певній території тварин, занесених до Червоної книги, є підставою для проголошення цієї території об’єктом природно-заповідного фонду загальнодержавного значення</w:t>
      </w:r>
      <w:r w:rsidR="00A654FF" w:rsidRPr="00A654FF">
        <w:t xml:space="preserve">. </w:t>
      </w:r>
    </w:p>
    <w:p w:rsidR="00C511E3" w:rsidRPr="00A654FF" w:rsidRDefault="00C511E3" w:rsidP="00A654FF">
      <w:r w:rsidRPr="00A654FF">
        <w:t>3</w:t>
      </w:r>
      <w:r w:rsidR="00A654FF" w:rsidRPr="00A654FF">
        <w:t xml:space="preserve">. </w:t>
      </w:r>
      <w:r w:rsidRPr="00A654FF">
        <w:t>Добування таких тварин здійснюється лише у виняткових випадках тільки для наукових і селекційних цілей</w:t>
      </w:r>
      <w:r w:rsidR="00A654FF" w:rsidRPr="00A654FF">
        <w:t xml:space="preserve">. </w:t>
      </w:r>
      <w:r w:rsidRPr="00A654FF">
        <w:t>Його можуть здійснювати лише наукові установи за іменними дозволами Мінприроди</w:t>
      </w:r>
      <w:r w:rsidR="00A654FF" w:rsidRPr="00A654FF">
        <w:t xml:space="preserve">. </w:t>
      </w:r>
      <w:r w:rsidRPr="00A654FF">
        <w:t>Окремим громадянам такі дозволи не видаються</w:t>
      </w:r>
      <w:r w:rsidR="00A654FF" w:rsidRPr="00A654FF">
        <w:t xml:space="preserve">. </w:t>
      </w:r>
    </w:p>
    <w:p w:rsidR="00C511E3" w:rsidRPr="00A654FF" w:rsidRDefault="00C511E3" w:rsidP="00A654FF">
      <w:r w:rsidRPr="00A654FF">
        <w:t>4</w:t>
      </w:r>
      <w:r w:rsidR="00A654FF" w:rsidRPr="00A654FF">
        <w:t xml:space="preserve">. </w:t>
      </w:r>
      <w:r w:rsidRPr="00A654FF">
        <w:t>Законодавством установлена підвищена кримінальна, адміністративні та майнова відповідальність за знищення чи пошкодження видів тварин, занесених до Червоної книги України</w:t>
      </w:r>
      <w:r w:rsidR="00A654FF" w:rsidRPr="00A654FF">
        <w:t xml:space="preserve">. </w:t>
      </w:r>
    </w:p>
    <w:p w:rsidR="00A654FF" w:rsidRDefault="00C511E3" w:rsidP="00A654FF">
      <w:r w:rsidRPr="00A654FF">
        <w:t>Інші заходи охорони тваринного світу спрямовані на охорону середовища перебування, умов відтворення та шляхів міграції тварин</w:t>
      </w:r>
      <w:r w:rsidR="00A654FF" w:rsidRPr="00A654FF">
        <w:t xml:space="preserve">. </w:t>
      </w:r>
      <w:r w:rsidRPr="00A654FF">
        <w:t xml:space="preserve">Найбільш ефективними серед них є створення заповідників, інших територій, правовий режим яких визначає Закон України </w:t>
      </w:r>
      <w:r w:rsidR="00A654FF">
        <w:t>"</w:t>
      </w:r>
      <w:r w:rsidRPr="00A654FF">
        <w:t>Про природно-заповідний фонд</w:t>
      </w:r>
      <w:r w:rsidR="00A654FF" w:rsidRPr="00A654FF">
        <w:t xml:space="preserve">. </w:t>
      </w:r>
      <w:r w:rsidRPr="00A654FF">
        <w:t>Тваринний світ на таких територіях може охоронятись як у комплексі з іншими природними ресурсами (наприклад, у заповідниках, національних природних парках</w:t>
      </w:r>
      <w:r w:rsidR="00A654FF" w:rsidRPr="00A654FF">
        <w:t xml:space="preserve">) </w:t>
      </w:r>
      <w:r w:rsidRPr="00A654FF">
        <w:t xml:space="preserve">так і в спеціально створених з метою охорони тваринного світу об’єктах </w:t>
      </w:r>
      <w:r w:rsidR="00A654FF">
        <w:t>(загальнозоологі</w:t>
      </w:r>
      <w:r w:rsidRPr="00A654FF">
        <w:t>чні, орнітологічні, ентомологічні, іхтіологічні заказники, зоологічні пам’ятки природи зоологічні парки, сади тощо</w:t>
      </w:r>
      <w:r w:rsidR="00A654FF" w:rsidRPr="00A654FF">
        <w:t xml:space="preserve">). </w:t>
      </w:r>
    </w:p>
    <w:p w:rsidR="00A654FF" w:rsidRDefault="00A654FF" w:rsidP="00A654FF"/>
    <w:p w:rsidR="00C511E3" w:rsidRDefault="00A654FF" w:rsidP="00A654FF">
      <w:pPr>
        <w:pStyle w:val="1"/>
        <w:rPr>
          <w:kern w:val="0"/>
        </w:rPr>
      </w:pPr>
      <w:r>
        <w:br w:type="page"/>
      </w:r>
      <w:bookmarkStart w:id="2" w:name="_Toc220715694"/>
      <w:r w:rsidR="00C511E3" w:rsidRPr="00A654FF">
        <w:rPr>
          <w:kern w:val="0"/>
        </w:rPr>
        <w:t>Висновок</w:t>
      </w:r>
      <w:bookmarkEnd w:id="2"/>
    </w:p>
    <w:p w:rsidR="00A654FF" w:rsidRPr="00A654FF" w:rsidRDefault="00A654FF" w:rsidP="00A654FF"/>
    <w:p w:rsidR="00C511E3" w:rsidRPr="00A654FF" w:rsidRDefault="00C511E3" w:rsidP="00A654FF">
      <w:r w:rsidRPr="00A654FF">
        <w:t>При проведенні екологічної експертизи об’єктів, впровадженні нової техніки, технологій, матеріалів і речовин обов’язково повинен враховуватися їх вплив на стан тваринного світу, середовище його прибування та шляхи міграції</w:t>
      </w:r>
      <w:r w:rsidR="00A654FF" w:rsidRPr="00A654FF">
        <w:t xml:space="preserve">. </w:t>
      </w:r>
    </w:p>
    <w:p w:rsidR="00C511E3" w:rsidRPr="00A654FF" w:rsidRDefault="00C511E3" w:rsidP="00A654FF">
      <w:r w:rsidRPr="00A654FF">
        <w:t>Місця будівництва підприємств, споруд та інших об’єктів, що впливають або можуть вплинути на стан тваринного світу, погоджуються з органами Мінприроди та з державними органами управління мисливським і рибним господарством</w:t>
      </w:r>
      <w:r w:rsidR="00A654FF" w:rsidRPr="00A654FF">
        <w:t xml:space="preserve">. </w:t>
      </w:r>
      <w:r w:rsidRPr="00A654FF">
        <w:t>Забороняється введення в експлуатацію об’єктів і застосування технологій без забезпечення їх засобами захисту тварин та їх середовища</w:t>
      </w:r>
      <w:r w:rsidR="00A654FF" w:rsidRPr="00A654FF">
        <w:t xml:space="preserve">. </w:t>
      </w:r>
    </w:p>
    <w:p w:rsidR="00A654FF" w:rsidRDefault="00C511E3" w:rsidP="00A654FF">
      <w:r w:rsidRPr="00A654FF">
        <w:t>При здійсненні окремих видів природокористування (меліорація земель, ведення лісового господарства, видобування корисних копалин, організація міст відпочинку населення та ін</w:t>
      </w:r>
      <w:r w:rsidR="00A654FF" w:rsidRPr="00A654FF">
        <w:t xml:space="preserve">) </w:t>
      </w:r>
      <w:r w:rsidRPr="00A654FF">
        <w:t>повинні передбачатись і здійснюватися заходи щодо збереження середовища перебування тварин, забезпечення недоторканності ділянок, що становлять особливу зооекологічну цінність</w:t>
      </w:r>
      <w:r w:rsidR="00A654FF" w:rsidRPr="00A654FF">
        <w:t xml:space="preserve">. </w:t>
      </w:r>
    </w:p>
    <w:p w:rsidR="00A654FF" w:rsidRDefault="00A654FF" w:rsidP="00A654FF"/>
    <w:p w:rsidR="00DC5365" w:rsidRDefault="00A654FF" w:rsidP="00A654FF">
      <w:pPr>
        <w:pStyle w:val="1"/>
        <w:rPr>
          <w:kern w:val="0"/>
        </w:rPr>
      </w:pPr>
      <w:r>
        <w:br w:type="page"/>
      </w:r>
      <w:bookmarkStart w:id="3" w:name="_Toc220715695"/>
      <w:r w:rsidR="00DC5365" w:rsidRPr="00A654FF">
        <w:rPr>
          <w:kern w:val="0"/>
        </w:rPr>
        <w:t>Література</w:t>
      </w:r>
      <w:bookmarkEnd w:id="3"/>
    </w:p>
    <w:p w:rsidR="00A654FF" w:rsidRPr="00A654FF" w:rsidRDefault="00A654FF" w:rsidP="00A654FF"/>
    <w:p w:rsidR="00DC5365" w:rsidRPr="00A654FF" w:rsidRDefault="00DC5365" w:rsidP="00A654FF">
      <w:pPr>
        <w:pStyle w:val="a0"/>
        <w:rPr>
          <w:lang w:val="uk-UA"/>
        </w:rPr>
      </w:pPr>
      <w:r w:rsidRPr="00A654FF">
        <w:rPr>
          <w:lang w:val="uk-UA"/>
        </w:rPr>
        <w:t>Баб’як О</w:t>
      </w:r>
      <w:r w:rsidR="00A654FF" w:rsidRPr="00A654FF">
        <w:rPr>
          <w:lang w:val="uk-UA"/>
        </w:rPr>
        <w:t xml:space="preserve">. </w:t>
      </w:r>
      <w:r w:rsidRPr="00A654FF">
        <w:rPr>
          <w:lang w:val="uk-UA"/>
        </w:rPr>
        <w:t>С, Біленчук П</w:t>
      </w:r>
      <w:r w:rsidR="00A654FF">
        <w:rPr>
          <w:lang w:val="uk-UA"/>
        </w:rPr>
        <w:t xml:space="preserve">.Д., </w:t>
      </w:r>
      <w:r w:rsidRPr="00A654FF">
        <w:rPr>
          <w:lang w:val="uk-UA"/>
        </w:rPr>
        <w:t>Чирва Ю</w:t>
      </w:r>
      <w:r w:rsidR="00A654FF">
        <w:rPr>
          <w:lang w:val="uk-UA"/>
        </w:rPr>
        <w:t xml:space="preserve">.О. </w:t>
      </w:r>
      <w:r w:rsidRPr="00A654FF">
        <w:rPr>
          <w:lang w:val="uk-UA"/>
        </w:rPr>
        <w:t>Екологічне право України</w:t>
      </w:r>
      <w:r w:rsidR="00A654FF" w:rsidRPr="00A654FF">
        <w:rPr>
          <w:lang w:val="uk-UA"/>
        </w:rPr>
        <w:t xml:space="preserve">: </w:t>
      </w:r>
      <w:r w:rsidRPr="00A654FF">
        <w:rPr>
          <w:lang w:val="uk-UA"/>
        </w:rPr>
        <w:t>Навчальний посібник</w:t>
      </w:r>
      <w:r w:rsidR="00A654FF" w:rsidRPr="00A654FF">
        <w:rPr>
          <w:lang w:val="uk-UA"/>
        </w:rPr>
        <w:t xml:space="preserve">. - </w:t>
      </w:r>
      <w:r w:rsidRPr="00A654FF">
        <w:rPr>
          <w:lang w:val="uk-UA"/>
        </w:rPr>
        <w:t>К</w:t>
      </w:r>
      <w:r w:rsidR="00A654FF" w:rsidRPr="00A654FF">
        <w:rPr>
          <w:lang w:val="uk-UA"/>
        </w:rPr>
        <w:t xml:space="preserve">.: </w:t>
      </w:r>
      <w:r w:rsidRPr="00A654FF">
        <w:rPr>
          <w:lang w:val="uk-UA"/>
        </w:rPr>
        <w:t>Атіка, 2000</w:t>
      </w:r>
      <w:r w:rsidR="00A654FF" w:rsidRPr="00A654FF">
        <w:rPr>
          <w:lang w:val="uk-UA"/>
        </w:rPr>
        <w:t xml:space="preserve">. - </w:t>
      </w:r>
      <w:r w:rsidRPr="00A654FF">
        <w:rPr>
          <w:lang w:val="uk-UA"/>
        </w:rPr>
        <w:t>216 с</w:t>
      </w:r>
      <w:r w:rsidR="00A654FF" w:rsidRPr="00A654FF">
        <w:rPr>
          <w:lang w:val="uk-UA"/>
        </w:rPr>
        <w:t xml:space="preserve">. </w:t>
      </w:r>
    </w:p>
    <w:p w:rsidR="00DC5365" w:rsidRPr="00A654FF" w:rsidRDefault="00DC5365" w:rsidP="00A654FF">
      <w:pPr>
        <w:pStyle w:val="a0"/>
      </w:pPr>
      <w:r w:rsidRPr="00A654FF">
        <w:t>Балюк Г</w:t>
      </w:r>
      <w:r w:rsidR="00A654FF">
        <w:t xml:space="preserve">.І. </w:t>
      </w:r>
      <w:r w:rsidRPr="00A654FF">
        <w:t>Екологічне право України</w:t>
      </w:r>
      <w:r w:rsidR="00A654FF" w:rsidRPr="00A654FF">
        <w:t xml:space="preserve">. </w:t>
      </w:r>
      <w:r w:rsidRPr="00A654FF">
        <w:t>Конспект лекції у схемах (Загальна і Особлива частина</w:t>
      </w:r>
      <w:r w:rsidR="00A654FF" w:rsidRPr="00A654FF">
        <w:t xml:space="preserve">): </w:t>
      </w:r>
      <w:r w:rsidRPr="00A654FF">
        <w:t>Навч</w:t>
      </w:r>
      <w:r w:rsidR="00A654FF" w:rsidRPr="00A654FF">
        <w:t xml:space="preserve">. </w:t>
      </w:r>
      <w:r w:rsidRPr="00A654FF">
        <w:t>Посібник</w:t>
      </w:r>
      <w:r w:rsidR="00A654FF" w:rsidRPr="00A654FF">
        <w:t xml:space="preserve">. </w:t>
      </w:r>
      <w:r w:rsidRPr="00A654FF">
        <w:t>– К</w:t>
      </w:r>
      <w:r w:rsidR="00A654FF" w:rsidRPr="00A654FF">
        <w:t xml:space="preserve">.: </w:t>
      </w:r>
      <w:r w:rsidRPr="00A654FF">
        <w:t>Хрінком Інтер, 2006</w:t>
      </w:r>
      <w:r w:rsidR="00A654FF" w:rsidRPr="00A654FF">
        <w:t xml:space="preserve">. </w:t>
      </w:r>
      <w:r w:rsidRPr="00A654FF">
        <w:t>– 192 с</w:t>
      </w:r>
      <w:r w:rsidR="00A654FF" w:rsidRPr="00A654FF">
        <w:t xml:space="preserve">. </w:t>
      </w:r>
    </w:p>
    <w:p w:rsidR="00DC5365" w:rsidRPr="00A654FF" w:rsidRDefault="00DC5365" w:rsidP="00A654FF">
      <w:pPr>
        <w:pStyle w:val="a0"/>
      </w:pPr>
      <w:r w:rsidRPr="00A654FF">
        <w:t>Екологічне право</w:t>
      </w:r>
      <w:r w:rsidR="00A654FF" w:rsidRPr="00A654FF">
        <w:t xml:space="preserve">. </w:t>
      </w:r>
      <w:r w:rsidRPr="00A654FF">
        <w:t>Особлива частина</w:t>
      </w:r>
      <w:r w:rsidR="00A654FF">
        <w:rPr>
          <w:lang w:val="uk-UA"/>
        </w:rPr>
        <w:t>.</w:t>
      </w:r>
      <w:r w:rsidRPr="00A654FF">
        <w:t xml:space="preserve"> Підручник</w:t>
      </w:r>
      <w:r w:rsidR="00A654FF" w:rsidRPr="00A654FF">
        <w:t xml:space="preserve">. </w:t>
      </w:r>
      <w:r w:rsidRPr="00A654FF">
        <w:t>Для студентів юридичних вузів і факультетів</w:t>
      </w:r>
      <w:r w:rsidR="00A654FF" w:rsidRPr="00A654FF">
        <w:t xml:space="preserve">. </w:t>
      </w:r>
      <w:r w:rsidRPr="00A654FF">
        <w:t>За редакцією академіка АПрН України, В</w:t>
      </w:r>
      <w:r w:rsidR="00A654FF">
        <w:t xml:space="preserve">.І. </w:t>
      </w:r>
      <w:r w:rsidRPr="00A654FF">
        <w:t>Андрейцева</w:t>
      </w:r>
      <w:r w:rsidR="00A654FF" w:rsidRPr="00A654FF">
        <w:t xml:space="preserve">. </w:t>
      </w:r>
      <w:r w:rsidRPr="00A654FF">
        <w:t>К</w:t>
      </w:r>
      <w:r w:rsidR="00A654FF" w:rsidRPr="00A654FF">
        <w:t xml:space="preserve">.: </w:t>
      </w:r>
      <w:r w:rsidRPr="00A654FF">
        <w:t>Істина, 2001</w:t>
      </w:r>
    </w:p>
    <w:p w:rsidR="00DC5365" w:rsidRPr="00A654FF" w:rsidRDefault="00DC5365" w:rsidP="00A654FF">
      <w:pPr>
        <w:pStyle w:val="a0"/>
        <w:rPr>
          <w:lang w:val="uk-UA"/>
        </w:rPr>
      </w:pPr>
      <w:r w:rsidRPr="00A654FF">
        <w:rPr>
          <w:lang w:val="uk-UA"/>
        </w:rPr>
        <w:t>Екологічне право України За редакцією професорів В</w:t>
      </w:r>
      <w:r w:rsidR="00A654FF">
        <w:rPr>
          <w:lang w:val="uk-UA"/>
        </w:rPr>
        <w:t xml:space="preserve">.К. </w:t>
      </w:r>
      <w:r w:rsidRPr="00A654FF">
        <w:rPr>
          <w:lang w:val="uk-UA"/>
        </w:rPr>
        <w:t>Попова і А</w:t>
      </w:r>
      <w:r w:rsidR="00A654FF">
        <w:rPr>
          <w:lang w:val="uk-UA"/>
        </w:rPr>
        <w:t xml:space="preserve">.П. </w:t>
      </w:r>
      <w:r w:rsidRPr="00A654FF">
        <w:rPr>
          <w:lang w:val="uk-UA"/>
        </w:rPr>
        <w:t>Гетьмани</w:t>
      </w:r>
      <w:r w:rsidR="00A654FF" w:rsidRPr="00A654FF">
        <w:rPr>
          <w:lang w:val="uk-UA"/>
        </w:rPr>
        <w:t xml:space="preserve">. </w:t>
      </w:r>
      <w:r w:rsidRPr="00A654FF">
        <w:rPr>
          <w:lang w:val="uk-UA"/>
        </w:rPr>
        <w:t xml:space="preserve">Харків, </w:t>
      </w:r>
      <w:r w:rsidR="00A654FF">
        <w:rPr>
          <w:lang w:val="uk-UA"/>
        </w:rPr>
        <w:t>"</w:t>
      </w:r>
      <w:r w:rsidRPr="00A654FF">
        <w:rPr>
          <w:lang w:val="uk-UA"/>
        </w:rPr>
        <w:t>Право</w:t>
      </w:r>
      <w:r w:rsidR="00A654FF">
        <w:rPr>
          <w:lang w:val="uk-UA"/>
        </w:rPr>
        <w:t>"</w:t>
      </w:r>
      <w:r w:rsidR="00A654FF" w:rsidRPr="00A654FF">
        <w:rPr>
          <w:lang w:val="uk-UA"/>
        </w:rPr>
        <w:t>. 20</w:t>
      </w:r>
      <w:r w:rsidRPr="00A654FF">
        <w:rPr>
          <w:lang w:val="uk-UA"/>
        </w:rPr>
        <w:t>01</w:t>
      </w:r>
    </w:p>
    <w:p w:rsidR="00DC5365" w:rsidRPr="00A654FF" w:rsidRDefault="00DC5365" w:rsidP="00A654FF">
      <w:pPr>
        <w:pStyle w:val="a0"/>
      </w:pPr>
      <w:r w:rsidRPr="00A654FF">
        <w:rPr>
          <w:lang w:val="uk-UA"/>
        </w:rPr>
        <w:t>Екологічне право України</w:t>
      </w:r>
      <w:r w:rsidR="00A654FF" w:rsidRPr="00A654FF">
        <w:rPr>
          <w:lang w:val="uk-UA"/>
        </w:rPr>
        <w:t xml:space="preserve">. </w:t>
      </w:r>
      <w:r w:rsidRPr="00A654FF">
        <w:rPr>
          <w:lang w:val="uk-UA"/>
        </w:rPr>
        <w:t>Академічний курс</w:t>
      </w:r>
      <w:r w:rsidR="00A654FF" w:rsidRPr="00A654FF">
        <w:rPr>
          <w:lang w:val="uk-UA"/>
        </w:rPr>
        <w:t xml:space="preserve">: </w:t>
      </w:r>
      <w:r w:rsidRPr="00A654FF">
        <w:rPr>
          <w:lang w:val="uk-UA"/>
        </w:rPr>
        <w:t xml:space="preserve">Підручник </w:t>
      </w:r>
      <w:r w:rsidRPr="00A654FF">
        <w:t xml:space="preserve">/ </w:t>
      </w:r>
      <w:r w:rsidRPr="00A654FF">
        <w:rPr>
          <w:lang w:val="uk-UA"/>
        </w:rPr>
        <w:t>За заг</w:t>
      </w:r>
      <w:r w:rsidR="00A654FF" w:rsidRPr="00A654FF">
        <w:rPr>
          <w:lang w:val="uk-UA"/>
        </w:rPr>
        <w:t xml:space="preserve">. </w:t>
      </w:r>
      <w:r w:rsidRPr="00A654FF">
        <w:t>ред</w:t>
      </w:r>
      <w:r w:rsidR="00A654FF" w:rsidRPr="00A654FF">
        <w:t xml:space="preserve">. </w:t>
      </w:r>
      <w:r w:rsidRPr="00A654FF">
        <w:rPr>
          <w:lang w:val="uk-UA"/>
        </w:rPr>
        <w:t>Ю</w:t>
      </w:r>
      <w:r w:rsidR="00A654FF">
        <w:rPr>
          <w:lang w:val="uk-UA"/>
        </w:rPr>
        <w:t xml:space="preserve">.С. </w:t>
      </w:r>
      <w:r w:rsidRPr="00A654FF">
        <w:t>Шемшученка</w:t>
      </w:r>
      <w:r w:rsidR="00A654FF" w:rsidRPr="00A654FF">
        <w:t xml:space="preserve">. - </w:t>
      </w:r>
      <w:r w:rsidRPr="00A654FF">
        <w:t>К</w:t>
      </w:r>
      <w:r w:rsidR="00A654FF" w:rsidRPr="00A654FF">
        <w:t xml:space="preserve">.: </w:t>
      </w:r>
      <w:r w:rsidRPr="00A654FF">
        <w:t xml:space="preserve">ТОВ </w:t>
      </w:r>
      <w:r w:rsidR="00A654FF">
        <w:rPr>
          <w:lang w:val="uk-UA"/>
        </w:rPr>
        <w:t>"</w:t>
      </w:r>
      <w:r w:rsidRPr="00A654FF">
        <w:rPr>
          <w:lang w:val="uk-UA"/>
        </w:rPr>
        <w:t xml:space="preserve">Видавництво </w:t>
      </w:r>
      <w:r w:rsidR="00A654FF">
        <w:rPr>
          <w:lang w:val="uk-UA"/>
        </w:rPr>
        <w:t>"</w:t>
      </w:r>
      <w:r w:rsidRPr="00A654FF">
        <w:rPr>
          <w:lang w:val="uk-UA"/>
        </w:rPr>
        <w:t>Юридична думка</w:t>
      </w:r>
      <w:r w:rsidR="00A654FF">
        <w:rPr>
          <w:lang w:val="uk-UA"/>
        </w:rPr>
        <w:t>"</w:t>
      </w:r>
      <w:r w:rsidRPr="00A654FF">
        <w:rPr>
          <w:lang w:val="uk-UA"/>
        </w:rPr>
        <w:t xml:space="preserve">, </w:t>
      </w:r>
      <w:r w:rsidRPr="00A654FF">
        <w:t>2005</w:t>
      </w:r>
      <w:r w:rsidR="00A654FF" w:rsidRPr="00A654FF">
        <w:t xml:space="preserve">. - </w:t>
      </w:r>
      <w:r w:rsidRPr="00A654FF">
        <w:t>848 с</w:t>
      </w:r>
    </w:p>
    <w:p w:rsidR="00DC5365" w:rsidRPr="00A654FF" w:rsidRDefault="00DC5365" w:rsidP="00A654FF">
      <w:pPr>
        <w:pStyle w:val="a0"/>
        <w:rPr>
          <w:lang w:val="uk-UA"/>
        </w:rPr>
      </w:pPr>
      <w:r w:rsidRPr="00A654FF">
        <w:rPr>
          <w:lang w:val="uk-UA"/>
        </w:rPr>
        <w:t>Закон України “Про охорону навколишнього середовища”</w:t>
      </w:r>
      <w:r w:rsidR="00A654FF" w:rsidRPr="00A654FF">
        <w:rPr>
          <w:lang w:val="uk-UA"/>
        </w:rPr>
        <w:t xml:space="preserve">. </w:t>
      </w:r>
      <w:r w:rsidRPr="00A654FF">
        <w:rPr>
          <w:lang w:val="uk-UA"/>
        </w:rPr>
        <w:t>– К</w:t>
      </w:r>
      <w:r w:rsidR="00A654FF" w:rsidRPr="00A654FF">
        <w:rPr>
          <w:lang w:val="uk-UA"/>
        </w:rPr>
        <w:t>.,</w:t>
      </w:r>
      <w:r w:rsidRPr="00A654FF">
        <w:rPr>
          <w:lang w:val="uk-UA"/>
        </w:rPr>
        <w:t xml:space="preserve"> 1991</w:t>
      </w:r>
      <w:r w:rsidR="00A654FF" w:rsidRPr="00A654FF">
        <w:rPr>
          <w:lang w:val="uk-UA"/>
        </w:rPr>
        <w:t xml:space="preserve">. </w:t>
      </w:r>
    </w:p>
    <w:p w:rsidR="00A654FF" w:rsidRDefault="00DC5365" w:rsidP="00A654FF">
      <w:pPr>
        <w:pStyle w:val="a0"/>
        <w:rPr>
          <w:lang w:val="uk-UA"/>
        </w:rPr>
      </w:pPr>
      <w:r w:rsidRPr="00A654FF">
        <w:rPr>
          <w:lang w:val="uk-UA"/>
        </w:rPr>
        <w:t>Сафранов Т</w:t>
      </w:r>
      <w:r w:rsidR="00A654FF">
        <w:rPr>
          <w:lang w:val="uk-UA"/>
        </w:rPr>
        <w:t xml:space="preserve">.А. </w:t>
      </w:r>
      <w:r w:rsidRPr="00A654FF">
        <w:rPr>
          <w:lang w:val="uk-UA"/>
        </w:rPr>
        <w:t>Екологічні основи природокористування</w:t>
      </w:r>
      <w:r w:rsidR="00A654FF" w:rsidRPr="00A654FF">
        <w:rPr>
          <w:lang w:val="uk-UA"/>
        </w:rPr>
        <w:t xml:space="preserve">: </w:t>
      </w:r>
      <w:r w:rsidRPr="00A654FF">
        <w:rPr>
          <w:lang w:val="uk-UA"/>
        </w:rPr>
        <w:t>Навчальний посібник для студентів вищих навчальних закладів</w:t>
      </w:r>
      <w:r w:rsidR="00A654FF" w:rsidRPr="00A654FF">
        <w:rPr>
          <w:lang w:val="uk-UA"/>
        </w:rPr>
        <w:t xml:space="preserve">. - </w:t>
      </w:r>
      <w:r w:rsidRPr="00A654FF">
        <w:rPr>
          <w:lang w:val="uk-UA"/>
        </w:rPr>
        <w:t>Львів</w:t>
      </w:r>
      <w:r w:rsidR="00A654FF" w:rsidRPr="00A654FF">
        <w:rPr>
          <w:lang w:val="uk-UA"/>
        </w:rPr>
        <w:t xml:space="preserve">: </w:t>
      </w:r>
      <w:r w:rsidRPr="00A654FF">
        <w:rPr>
          <w:lang w:val="uk-UA"/>
        </w:rPr>
        <w:t>“Новий Світ-2000”, 2003</w:t>
      </w:r>
      <w:r w:rsidR="00A654FF" w:rsidRPr="00A654FF">
        <w:rPr>
          <w:lang w:val="uk-UA"/>
        </w:rPr>
        <w:t xml:space="preserve">. - </w:t>
      </w:r>
      <w:r w:rsidRPr="00A654FF">
        <w:rPr>
          <w:lang w:val="uk-UA"/>
        </w:rPr>
        <w:t>248 с</w:t>
      </w:r>
      <w:r w:rsidR="00A654FF" w:rsidRPr="00A654FF">
        <w:rPr>
          <w:lang w:val="uk-UA"/>
        </w:rPr>
        <w:t xml:space="preserve">. </w:t>
      </w:r>
    </w:p>
    <w:p w:rsidR="00DC5365" w:rsidRPr="00A654FF" w:rsidRDefault="00DC5365" w:rsidP="00A654FF">
      <w:bookmarkStart w:id="4" w:name="_GoBack"/>
      <w:bookmarkEnd w:id="4"/>
    </w:p>
    <w:sectPr w:rsidR="00DC5365" w:rsidRPr="00A654FF" w:rsidSect="00A654FF">
      <w:headerReference w:type="default" r:id="rId7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7DA1" w:rsidRDefault="001F7DA1" w:rsidP="00A654FF">
      <w:r>
        <w:separator/>
      </w:r>
    </w:p>
  </w:endnote>
  <w:endnote w:type="continuationSeparator" w:id="0">
    <w:p w:rsidR="001F7DA1" w:rsidRDefault="001F7DA1" w:rsidP="00A65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7DA1" w:rsidRDefault="001F7DA1" w:rsidP="00A654FF">
      <w:r>
        <w:separator/>
      </w:r>
    </w:p>
  </w:footnote>
  <w:footnote w:type="continuationSeparator" w:id="0">
    <w:p w:rsidR="001F7DA1" w:rsidRDefault="001F7DA1" w:rsidP="00A654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4FF" w:rsidRDefault="00FA34A4" w:rsidP="00A654FF">
    <w:pPr>
      <w:pStyle w:val="a5"/>
    </w:pPr>
    <w:r>
      <w:rPr>
        <w:rStyle w:val="af3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89853E6"/>
    <w:multiLevelType w:val="hybridMultilevel"/>
    <w:tmpl w:val="B3EE2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43641"/>
    <w:multiLevelType w:val="hybridMultilevel"/>
    <w:tmpl w:val="EA4ABB34"/>
    <w:lvl w:ilvl="0" w:tplc="27BEFC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940518C"/>
    <w:multiLevelType w:val="hybridMultilevel"/>
    <w:tmpl w:val="87E24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2851B0"/>
    <w:multiLevelType w:val="hybridMultilevel"/>
    <w:tmpl w:val="2A50BF06"/>
    <w:lvl w:ilvl="0" w:tplc="C5526F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5501B60"/>
    <w:multiLevelType w:val="hybridMultilevel"/>
    <w:tmpl w:val="829E6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4F42DE"/>
    <w:multiLevelType w:val="hybridMultilevel"/>
    <w:tmpl w:val="A0F459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DD3230"/>
    <w:multiLevelType w:val="hybridMultilevel"/>
    <w:tmpl w:val="008A2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0C64E4"/>
    <w:multiLevelType w:val="hybridMultilevel"/>
    <w:tmpl w:val="5804E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D32DAC"/>
    <w:multiLevelType w:val="hybridMultilevel"/>
    <w:tmpl w:val="11729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B9144E"/>
    <w:multiLevelType w:val="hybridMultilevel"/>
    <w:tmpl w:val="3E70D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206445"/>
    <w:multiLevelType w:val="hybridMultilevel"/>
    <w:tmpl w:val="37A41836"/>
    <w:lvl w:ilvl="0" w:tplc="498264F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4FE2FE8"/>
    <w:multiLevelType w:val="hybridMultilevel"/>
    <w:tmpl w:val="6EF07A8E"/>
    <w:lvl w:ilvl="0" w:tplc="D8F48DE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CE94EEB"/>
    <w:multiLevelType w:val="hybridMultilevel"/>
    <w:tmpl w:val="017AFBEA"/>
    <w:lvl w:ilvl="0" w:tplc="6A3855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DD34BEA"/>
    <w:multiLevelType w:val="singleLevel"/>
    <w:tmpl w:val="C3AAD8D8"/>
    <w:lvl w:ilvl="0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3"/>
  </w:num>
  <w:num w:numId="5">
    <w:abstractNumId w:val="8"/>
  </w:num>
  <w:num w:numId="6">
    <w:abstractNumId w:val="9"/>
  </w:num>
  <w:num w:numId="7">
    <w:abstractNumId w:val="1"/>
  </w:num>
  <w:num w:numId="8">
    <w:abstractNumId w:val="10"/>
  </w:num>
  <w:num w:numId="9">
    <w:abstractNumId w:val="11"/>
  </w:num>
  <w:num w:numId="10">
    <w:abstractNumId w:val="6"/>
  </w:num>
  <w:num w:numId="11">
    <w:abstractNumId w:val="7"/>
  </w:num>
  <w:num w:numId="12">
    <w:abstractNumId w:val="5"/>
  </w:num>
  <w:num w:numId="13">
    <w:abstractNumId w:val="12"/>
  </w:num>
  <w:num w:numId="14">
    <w:abstractNumId w:val="0"/>
  </w:num>
  <w:num w:numId="15">
    <w:abstractNumId w:val="14"/>
  </w:num>
  <w:num w:numId="16">
    <w:abstractNumId w:val="0"/>
  </w:num>
  <w:num w:numId="17">
    <w:abstractNumId w:val="14"/>
  </w:num>
  <w:num w:numId="18">
    <w:abstractNumId w:val="0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5365"/>
    <w:rsid w:val="00055CEE"/>
    <w:rsid w:val="001160E8"/>
    <w:rsid w:val="001C38FA"/>
    <w:rsid w:val="001D4BA6"/>
    <w:rsid w:val="001F7DA1"/>
    <w:rsid w:val="002934C9"/>
    <w:rsid w:val="002A075C"/>
    <w:rsid w:val="002B6DBE"/>
    <w:rsid w:val="003233DF"/>
    <w:rsid w:val="003E0234"/>
    <w:rsid w:val="00415FE9"/>
    <w:rsid w:val="00442753"/>
    <w:rsid w:val="004615F7"/>
    <w:rsid w:val="0056245B"/>
    <w:rsid w:val="005E736F"/>
    <w:rsid w:val="006321E8"/>
    <w:rsid w:val="0064683A"/>
    <w:rsid w:val="006668B8"/>
    <w:rsid w:val="00681A54"/>
    <w:rsid w:val="006D095E"/>
    <w:rsid w:val="006F5AA7"/>
    <w:rsid w:val="00734034"/>
    <w:rsid w:val="00754A3B"/>
    <w:rsid w:val="00770C3A"/>
    <w:rsid w:val="00834C3F"/>
    <w:rsid w:val="0084088D"/>
    <w:rsid w:val="008A3CF0"/>
    <w:rsid w:val="00950E2E"/>
    <w:rsid w:val="00965546"/>
    <w:rsid w:val="00972530"/>
    <w:rsid w:val="00A654FF"/>
    <w:rsid w:val="00B535AE"/>
    <w:rsid w:val="00B869E8"/>
    <w:rsid w:val="00C03E3C"/>
    <w:rsid w:val="00C05EC2"/>
    <w:rsid w:val="00C4439F"/>
    <w:rsid w:val="00C511E3"/>
    <w:rsid w:val="00CF3974"/>
    <w:rsid w:val="00D1513B"/>
    <w:rsid w:val="00DC2749"/>
    <w:rsid w:val="00DC5365"/>
    <w:rsid w:val="00DE5445"/>
    <w:rsid w:val="00E96AFD"/>
    <w:rsid w:val="00ED2459"/>
    <w:rsid w:val="00ED2BF5"/>
    <w:rsid w:val="00F04D94"/>
    <w:rsid w:val="00F12601"/>
    <w:rsid w:val="00F220D4"/>
    <w:rsid w:val="00FA34A4"/>
    <w:rsid w:val="00FD056A"/>
    <w:rsid w:val="00FF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22590C1-B3AC-4A94-968E-E9CD52ABF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A654FF"/>
    <w:p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1"/>
    <w:next w:val="a1"/>
    <w:link w:val="10"/>
    <w:uiPriority w:val="99"/>
    <w:qFormat/>
    <w:locked/>
    <w:rsid w:val="00A654FF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1"/>
    <w:next w:val="a1"/>
    <w:link w:val="20"/>
    <w:uiPriority w:val="99"/>
    <w:qFormat/>
    <w:locked/>
    <w:rsid w:val="00A654FF"/>
    <w:pPr>
      <w:keepNext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1"/>
    <w:next w:val="a1"/>
    <w:link w:val="30"/>
    <w:uiPriority w:val="99"/>
    <w:qFormat/>
    <w:locked/>
    <w:rsid w:val="00A654FF"/>
    <w:pPr>
      <w:keepNext/>
      <w:outlineLvl w:val="2"/>
    </w:pPr>
    <w:rPr>
      <w:b/>
      <w:bCs/>
      <w:noProof/>
    </w:rPr>
  </w:style>
  <w:style w:type="paragraph" w:styleId="4">
    <w:name w:val="heading 4"/>
    <w:basedOn w:val="a1"/>
    <w:next w:val="a1"/>
    <w:link w:val="40"/>
    <w:uiPriority w:val="99"/>
    <w:qFormat/>
    <w:locked/>
    <w:rsid w:val="00A654FF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1"/>
    <w:next w:val="a1"/>
    <w:link w:val="50"/>
    <w:uiPriority w:val="99"/>
    <w:qFormat/>
    <w:locked/>
    <w:rsid w:val="00A654FF"/>
    <w:pPr>
      <w:keepNext/>
      <w:ind w:left="737" w:firstLine="0"/>
      <w:jc w:val="left"/>
      <w:outlineLvl w:val="4"/>
    </w:pPr>
  </w:style>
  <w:style w:type="paragraph" w:styleId="6">
    <w:name w:val="heading 6"/>
    <w:basedOn w:val="a1"/>
    <w:next w:val="a1"/>
    <w:link w:val="60"/>
    <w:uiPriority w:val="99"/>
    <w:qFormat/>
    <w:locked/>
    <w:rsid w:val="00A654FF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1"/>
    <w:next w:val="a1"/>
    <w:link w:val="70"/>
    <w:uiPriority w:val="99"/>
    <w:qFormat/>
    <w:locked/>
    <w:rsid w:val="00A654FF"/>
    <w:pPr>
      <w:keepNext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uiPriority w:val="99"/>
    <w:qFormat/>
    <w:locked/>
    <w:rsid w:val="00A654FF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5">
    <w:name w:val="header"/>
    <w:basedOn w:val="a1"/>
    <w:next w:val="a6"/>
    <w:link w:val="a7"/>
    <w:uiPriority w:val="99"/>
    <w:rsid w:val="00A654FF"/>
    <w:pPr>
      <w:tabs>
        <w:tab w:val="center" w:pos="4677"/>
        <w:tab w:val="right" w:pos="9355"/>
      </w:tabs>
      <w:ind w:firstLine="0"/>
      <w:jc w:val="right"/>
    </w:pPr>
    <w:rPr>
      <w:noProof/>
      <w:kern w:val="16"/>
    </w:rPr>
  </w:style>
  <w:style w:type="paragraph" w:styleId="a8">
    <w:name w:val="Normal (Web)"/>
    <w:basedOn w:val="a1"/>
    <w:uiPriority w:val="99"/>
    <w:rsid w:val="00A654FF"/>
    <w:pPr>
      <w:spacing w:before="100" w:beforeAutospacing="1" w:after="100" w:afterAutospacing="1"/>
    </w:pPr>
    <w:rPr>
      <w:lang w:val="uk-UA" w:eastAsia="uk-UA"/>
    </w:rPr>
  </w:style>
  <w:style w:type="paragraph" w:styleId="a6">
    <w:name w:val="Body Text"/>
    <w:basedOn w:val="a1"/>
    <w:link w:val="a9"/>
    <w:uiPriority w:val="99"/>
    <w:rsid w:val="00A654FF"/>
  </w:style>
  <w:style w:type="character" w:customStyle="1" w:styleId="a9">
    <w:name w:val="Основной текст Знак"/>
    <w:link w:val="a6"/>
    <w:uiPriority w:val="99"/>
    <w:semiHidden/>
    <w:rPr>
      <w:rFonts w:ascii="Times New Roman" w:eastAsia="Times New Roman" w:hAnsi="Times New Roman"/>
      <w:sz w:val="28"/>
      <w:szCs w:val="28"/>
    </w:rPr>
  </w:style>
  <w:style w:type="paragraph" w:customStyle="1" w:styleId="aa">
    <w:name w:val="выделение"/>
    <w:uiPriority w:val="99"/>
    <w:rsid w:val="00A654FF"/>
    <w:pPr>
      <w:spacing w:line="360" w:lineRule="auto"/>
      <w:ind w:firstLine="709"/>
      <w:jc w:val="both"/>
    </w:pPr>
    <w:rPr>
      <w:rFonts w:ascii="Times New Roman" w:eastAsia="Times New Roman" w:hAnsi="Times New Roman"/>
      <w:b/>
      <w:bCs/>
      <w:i/>
      <w:iCs/>
      <w:noProof/>
      <w:sz w:val="28"/>
      <w:szCs w:val="28"/>
    </w:rPr>
  </w:style>
  <w:style w:type="character" w:styleId="ab">
    <w:name w:val="footnote reference"/>
    <w:uiPriority w:val="99"/>
    <w:semiHidden/>
    <w:rsid w:val="00A654FF"/>
    <w:rPr>
      <w:sz w:val="28"/>
      <w:szCs w:val="28"/>
      <w:vertAlign w:val="superscript"/>
    </w:rPr>
  </w:style>
  <w:style w:type="paragraph" w:styleId="11">
    <w:name w:val="toc 1"/>
    <w:basedOn w:val="a1"/>
    <w:next w:val="a1"/>
    <w:autoRedefine/>
    <w:uiPriority w:val="99"/>
    <w:semiHidden/>
    <w:locked/>
    <w:rsid w:val="00A654FF"/>
    <w:pPr>
      <w:jc w:val="left"/>
    </w:pPr>
    <w:rPr>
      <w:b/>
      <w:bCs/>
      <w:caps/>
    </w:rPr>
  </w:style>
  <w:style w:type="paragraph" w:styleId="21">
    <w:name w:val="toc 2"/>
    <w:basedOn w:val="a1"/>
    <w:next w:val="a1"/>
    <w:autoRedefine/>
    <w:uiPriority w:val="99"/>
    <w:semiHidden/>
    <w:locked/>
    <w:rsid w:val="00A654FF"/>
    <w:pPr>
      <w:ind w:left="998"/>
      <w:jc w:val="left"/>
    </w:pPr>
    <w:rPr>
      <w:smallCaps/>
    </w:rPr>
  </w:style>
  <w:style w:type="paragraph" w:styleId="31">
    <w:name w:val="toc 3"/>
    <w:basedOn w:val="a1"/>
    <w:next w:val="a1"/>
    <w:autoRedefine/>
    <w:uiPriority w:val="99"/>
    <w:semiHidden/>
    <w:locked/>
    <w:rsid w:val="00A654FF"/>
    <w:pPr>
      <w:ind w:left="560"/>
      <w:jc w:val="left"/>
    </w:pPr>
    <w:rPr>
      <w:i/>
      <w:iCs/>
    </w:rPr>
  </w:style>
  <w:style w:type="paragraph" w:styleId="41">
    <w:name w:val="toc 4"/>
    <w:basedOn w:val="a1"/>
    <w:next w:val="a1"/>
    <w:autoRedefine/>
    <w:uiPriority w:val="99"/>
    <w:semiHidden/>
    <w:locked/>
    <w:rsid w:val="00A654FF"/>
    <w:pPr>
      <w:tabs>
        <w:tab w:val="right" w:leader="dot" w:pos="9345"/>
      </w:tabs>
      <w:ind w:left="1407" w:firstLine="33"/>
    </w:pPr>
    <w:rPr>
      <w:noProof/>
    </w:rPr>
  </w:style>
  <w:style w:type="paragraph" w:styleId="51">
    <w:name w:val="toc 5"/>
    <w:basedOn w:val="a1"/>
    <w:next w:val="a1"/>
    <w:autoRedefine/>
    <w:uiPriority w:val="99"/>
    <w:semiHidden/>
    <w:locked/>
    <w:rsid w:val="00A654FF"/>
    <w:pPr>
      <w:ind w:left="958"/>
    </w:pPr>
  </w:style>
  <w:style w:type="paragraph" w:customStyle="1" w:styleId="a">
    <w:name w:val="список ненумерованный"/>
    <w:autoRedefine/>
    <w:uiPriority w:val="99"/>
    <w:rsid w:val="00A654FF"/>
    <w:pPr>
      <w:numPr>
        <w:numId w:val="18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  <w:lang w:val="uk-UA"/>
    </w:rPr>
  </w:style>
  <w:style w:type="paragraph" w:customStyle="1" w:styleId="a0">
    <w:name w:val="список нумерованный"/>
    <w:autoRedefine/>
    <w:uiPriority w:val="99"/>
    <w:rsid w:val="00A654FF"/>
    <w:pPr>
      <w:numPr>
        <w:numId w:val="19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uiPriority w:val="99"/>
    <w:rsid w:val="00A654FF"/>
    <w:pPr>
      <w:ind w:firstLine="0"/>
    </w:pPr>
  </w:style>
  <w:style w:type="paragraph" w:customStyle="1" w:styleId="200">
    <w:name w:val="Стиль Оглавление 2 + Слева:  0 см Первая строка:  0 см"/>
    <w:basedOn w:val="21"/>
    <w:uiPriority w:val="99"/>
    <w:rsid w:val="00A654FF"/>
    <w:pPr>
      <w:ind w:left="0" w:firstLine="0"/>
    </w:pPr>
  </w:style>
  <w:style w:type="paragraph" w:customStyle="1" w:styleId="31250">
    <w:name w:val="Стиль Оглавление 3 + Слева:  125 см Первая строка:  0 см"/>
    <w:basedOn w:val="31"/>
    <w:uiPriority w:val="99"/>
    <w:rsid w:val="00A654FF"/>
    <w:pPr>
      <w:ind w:left="709" w:firstLine="0"/>
    </w:pPr>
  </w:style>
  <w:style w:type="paragraph" w:customStyle="1" w:styleId="ac">
    <w:name w:val="схема"/>
    <w:uiPriority w:val="99"/>
    <w:rsid w:val="00A654FF"/>
    <w:pPr>
      <w:jc w:val="center"/>
    </w:pPr>
    <w:rPr>
      <w:rFonts w:ascii="Times New Roman" w:eastAsia="Times New Roman" w:hAnsi="Times New Roman"/>
      <w:noProof/>
      <w:sz w:val="24"/>
      <w:szCs w:val="24"/>
    </w:rPr>
  </w:style>
  <w:style w:type="paragraph" w:customStyle="1" w:styleId="ad">
    <w:name w:val="ТАБЛИЦА"/>
    <w:uiPriority w:val="99"/>
    <w:rsid w:val="00A654FF"/>
    <w:pPr>
      <w:jc w:val="center"/>
    </w:pPr>
    <w:rPr>
      <w:rFonts w:ascii="Times New Roman" w:eastAsia="Times New Roman" w:hAnsi="Times New Roman"/>
    </w:rPr>
  </w:style>
  <w:style w:type="paragraph" w:styleId="ae">
    <w:name w:val="footnote text"/>
    <w:basedOn w:val="a1"/>
    <w:link w:val="af"/>
    <w:uiPriority w:val="99"/>
    <w:semiHidden/>
    <w:rsid w:val="00A654FF"/>
  </w:style>
  <w:style w:type="character" w:customStyle="1" w:styleId="af">
    <w:name w:val="Текст сноски Знак"/>
    <w:link w:val="ae"/>
    <w:uiPriority w:val="99"/>
    <w:semiHidden/>
    <w:rPr>
      <w:rFonts w:ascii="Times New Roman" w:eastAsia="Times New Roman" w:hAnsi="Times New Roman"/>
      <w:sz w:val="20"/>
      <w:szCs w:val="20"/>
    </w:rPr>
  </w:style>
  <w:style w:type="paragraph" w:customStyle="1" w:styleId="af0">
    <w:name w:val="титут"/>
    <w:uiPriority w:val="99"/>
    <w:rsid w:val="00A654FF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  <w:style w:type="paragraph" w:styleId="af1">
    <w:name w:val="footer"/>
    <w:basedOn w:val="a1"/>
    <w:link w:val="af2"/>
    <w:uiPriority w:val="99"/>
    <w:semiHidden/>
    <w:rsid w:val="00A654FF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link w:val="a5"/>
    <w:uiPriority w:val="99"/>
    <w:semiHidden/>
    <w:locked/>
    <w:rsid w:val="00A654FF"/>
    <w:rPr>
      <w:noProof/>
      <w:kern w:val="16"/>
      <w:sz w:val="28"/>
      <w:szCs w:val="28"/>
      <w:lang w:val="ru-RU" w:eastAsia="ru-RU"/>
    </w:rPr>
  </w:style>
  <w:style w:type="character" w:styleId="af3">
    <w:name w:val="page number"/>
    <w:uiPriority w:val="99"/>
    <w:rsid w:val="00A654FF"/>
  </w:style>
  <w:style w:type="character" w:styleId="af4">
    <w:name w:val="Hyperlink"/>
    <w:uiPriority w:val="99"/>
    <w:rsid w:val="00A654FF"/>
    <w:rPr>
      <w:color w:val="0000FF"/>
      <w:u w:val="single"/>
    </w:rPr>
  </w:style>
  <w:style w:type="character" w:customStyle="1" w:styleId="12">
    <w:name w:val="Текст Знак1"/>
    <w:link w:val="af5"/>
    <w:uiPriority w:val="99"/>
    <w:locked/>
    <w:rsid w:val="00A654FF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5">
    <w:name w:val="Plain Text"/>
    <w:basedOn w:val="a1"/>
    <w:link w:val="12"/>
    <w:uiPriority w:val="99"/>
    <w:rsid w:val="00A654FF"/>
    <w:rPr>
      <w:rFonts w:ascii="Consolas" w:eastAsia="Calibri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eastAsia="Times New Roman" w:hAnsi="Courier New" w:cs="Courier New"/>
      <w:sz w:val="20"/>
      <w:szCs w:val="20"/>
    </w:rPr>
  </w:style>
  <w:style w:type="character" w:customStyle="1" w:styleId="af2">
    <w:name w:val="Нижний колонтитул Знак"/>
    <w:link w:val="af1"/>
    <w:uiPriority w:val="99"/>
    <w:semiHidden/>
    <w:locked/>
    <w:rsid w:val="00A654FF"/>
    <w:rPr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1400</Words>
  <Characters>7985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admin</cp:lastModifiedBy>
  <cp:revision>2</cp:revision>
  <dcterms:created xsi:type="dcterms:W3CDTF">2014-02-24T19:00:00Z</dcterms:created>
  <dcterms:modified xsi:type="dcterms:W3CDTF">2014-02-24T19:00:00Z</dcterms:modified>
</cp:coreProperties>
</file>