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98" w:rsidRDefault="00575698">
      <w:pPr>
        <w:pStyle w:val="af1"/>
        <w:rPr>
          <w:noProof w:val="0"/>
          <w:lang w:val="uk-UA"/>
        </w:rPr>
      </w:pPr>
    </w:p>
    <w:p w:rsidR="00575698" w:rsidRDefault="00575698">
      <w:pPr>
        <w:pStyle w:val="af1"/>
        <w:rPr>
          <w:noProof w:val="0"/>
          <w:lang w:val="uk-UA"/>
        </w:rPr>
      </w:pPr>
    </w:p>
    <w:p w:rsidR="00575698" w:rsidRDefault="00575698">
      <w:pPr>
        <w:pStyle w:val="af1"/>
        <w:rPr>
          <w:noProof w:val="0"/>
          <w:lang w:val="uk-UA"/>
        </w:rPr>
      </w:pPr>
    </w:p>
    <w:p w:rsidR="00575698" w:rsidRDefault="00575698">
      <w:pPr>
        <w:pStyle w:val="af1"/>
        <w:rPr>
          <w:noProof w:val="0"/>
          <w:lang w:val="uk-UA"/>
        </w:rPr>
      </w:pPr>
      <w:r>
        <w:rPr>
          <w:noProof w:val="0"/>
          <w:lang w:val="uk-UA"/>
        </w:rPr>
        <w:t>Реферат</w:t>
      </w:r>
    </w:p>
    <w:p w:rsidR="00575698" w:rsidRDefault="00575698">
      <w:pPr>
        <w:pStyle w:val="af1"/>
        <w:rPr>
          <w:noProof w:val="0"/>
          <w:lang w:val="uk-UA"/>
        </w:rPr>
      </w:pPr>
    </w:p>
    <w:p w:rsidR="00575698" w:rsidRDefault="00575698">
      <w:pPr>
        <w:pStyle w:val="af1"/>
        <w:rPr>
          <w:noProof w:val="0"/>
          <w:lang w:val="uk-UA"/>
        </w:rPr>
      </w:pPr>
    </w:p>
    <w:p w:rsidR="00575698" w:rsidRDefault="00575698">
      <w:pPr>
        <w:pStyle w:val="af1"/>
        <w:rPr>
          <w:noProof w:val="0"/>
          <w:lang w:val="uk-UA"/>
        </w:rPr>
      </w:pPr>
    </w:p>
    <w:p w:rsidR="00575698" w:rsidRDefault="00575698">
      <w:pPr>
        <w:pStyle w:val="af1"/>
        <w:rPr>
          <w:noProof w:val="0"/>
          <w:lang w:val="uk-UA"/>
        </w:rPr>
      </w:pPr>
      <w:r>
        <w:rPr>
          <w:noProof w:val="0"/>
          <w:lang w:val="uk-UA"/>
        </w:rPr>
        <w:t>Адміністративна відповідальність за екологічні правопорушення</w:t>
      </w:r>
    </w:p>
    <w:p w:rsidR="00575698" w:rsidRDefault="00575698">
      <w:pPr>
        <w:pStyle w:val="af1"/>
      </w:pPr>
    </w:p>
    <w:p w:rsidR="00575698" w:rsidRDefault="00575698">
      <w:pPr>
        <w:pStyle w:val="af1"/>
        <w:rPr>
          <w:b/>
          <w:bCs/>
          <w:noProof w:val="0"/>
          <w:lang w:val="uk-UA"/>
        </w:rPr>
      </w:pPr>
      <w:r>
        <w:rPr>
          <w:noProof w:val="0"/>
          <w:lang w:val="uk-UA"/>
        </w:rPr>
        <w:br w:type="page"/>
      </w:r>
      <w:r>
        <w:rPr>
          <w:b/>
          <w:bCs/>
          <w:noProof w:val="0"/>
          <w:lang w:val="uk-UA"/>
        </w:rPr>
        <w:t>ПЛАН</w:t>
      </w:r>
    </w:p>
    <w:p w:rsidR="00575698" w:rsidRDefault="00575698">
      <w:pPr>
        <w:pStyle w:val="af1"/>
        <w:jc w:val="both"/>
        <w:rPr>
          <w:b/>
          <w:bCs/>
          <w:noProof w:val="0"/>
          <w:lang w:val="uk-UA"/>
        </w:rPr>
      </w:pPr>
    </w:p>
    <w:p w:rsidR="00575698" w:rsidRDefault="00575698">
      <w:pPr>
        <w:pStyle w:val="10"/>
        <w:ind w:left="0" w:firstLine="0"/>
      </w:pPr>
      <w:r>
        <w:t>Вступ</w:t>
      </w:r>
      <w:r>
        <w:tab/>
        <w:t>3</w:t>
      </w:r>
    </w:p>
    <w:p w:rsidR="00575698" w:rsidRDefault="00575698">
      <w:pPr>
        <w:pStyle w:val="22"/>
        <w:ind w:left="0"/>
      </w:pPr>
      <w:r>
        <w:t>1. Види правопорушень</w:t>
      </w:r>
      <w:r>
        <w:tab/>
        <w:t>4</w:t>
      </w:r>
    </w:p>
    <w:p w:rsidR="00575698" w:rsidRDefault="00575698">
      <w:pPr>
        <w:pStyle w:val="22"/>
        <w:ind w:left="0"/>
      </w:pPr>
      <w:r>
        <w:t>2. Адміністративні стягнення</w:t>
      </w:r>
      <w:r>
        <w:tab/>
        <w:t>8</w:t>
      </w:r>
    </w:p>
    <w:p w:rsidR="00575698" w:rsidRDefault="00575698">
      <w:pPr>
        <w:pStyle w:val="10"/>
        <w:ind w:left="0" w:firstLine="0"/>
      </w:pPr>
      <w:r>
        <w:t>Висновок</w:t>
      </w:r>
      <w:r>
        <w:tab/>
        <w:t>14</w:t>
      </w:r>
    </w:p>
    <w:p w:rsidR="00575698" w:rsidRDefault="00575698">
      <w:pPr>
        <w:pStyle w:val="10"/>
        <w:ind w:left="0" w:firstLine="0"/>
      </w:pPr>
      <w:r>
        <w:t>Література</w:t>
      </w:r>
      <w:r>
        <w:tab/>
        <w:t>15</w:t>
      </w:r>
    </w:p>
    <w:p w:rsidR="00575698" w:rsidRDefault="00575698">
      <w:pPr>
        <w:pStyle w:val="af1"/>
        <w:jc w:val="both"/>
        <w:rPr>
          <w:noProof w:val="0"/>
          <w:lang w:val="uk-UA"/>
        </w:rPr>
      </w:pPr>
    </w:p>
    <w:p w:rsidR="00575698" w:rsidRDefault="00575698">
      <w:pPr>
        <w:rPr>
          <w:lang w:val="uk-UA"/>
        </w:rPr>
      </w:pPr>
    </w:p>
    <w:p w:rsidR="00575698" w:rsidRDefault="00575698">
      <w:pPr>
        <w:pStyle w:val="1"/>
        <w:rPr>
          <w:noProof w:val="0"/>
          <w:lang w:val="uk-UA"/>
        </w:rPr>
      </w:pPr>
      <w:r>
        <w:rPr>
          <w:noProof w:val="0"/>
          <w:lang w:val="uk-UA"/>
        </w:rPr>
        <w:br w:type="page"/>
      </w:r>
      <w:bookmarkStart w:id="0" w:name="_Toc220265255"/>
      <w:r>
        <w:rPr>
          <w:noProof w:val="0"/>
          <w:lang w:val="uk-UA"/>
        </w:rPr>
        <w:t>Вступ</w:t>
      </w:r>
      <w:bookmarkEnd w:id="0"/>
    </w:p>
    <w:p w:rsidR="00575698" w:rsidRDefault="00575698">
      <w:pPr>
        <w:rPr>
          <w:lang w:val="uk-UA"/>
        </w:rPr>
      </w:pPr>
    </w:p>
    <w:p w:rsidR="00575698" w:rsidRDefault="00575698">
      <w:pPr>
        <w:rPr>
          <w:lang w:val="uk-UA"/>
        </w:rPr>
      </w:pPr>
      <w:r>
        <w:rPr>
          <w:lang w:val="uk-UA"/>
        </w:rPr>
        <w:t xml:space="preserve">Сутність цього виду юридичної відповідальності полягає в засуванні до порушників екологічного законодавства адміністративно-правових санкцій (стягнень). Перелік екологічних правопорушень, за які настає адміністративна відповідальність, закріплений у главі 7 КпАП “Адміністративні правопорушення в галузі охорони природи, використання природних ресурсів, охорони пам’яток історії та культури”. Водночас екологічний характер мають і деякі адміністративні правопорушення, які містяться в інших главах КпАП. </w:t>
      </w:r>
    </w:p>
    <w:p w:rsidR="00575698" w:rsidRDefault="00575698">
      <w:pPr>
        <w:rPr>
          <w:lang w:val="uk-UA"/>
        </w:rPr>
      </w:pPr>
      <w:r>
        <w:rPr>
          <w:lang w:val="uk-UA"/>
        </w:rPr>
        <w:t xml:space="preserve">Найбільша за кількістю статей КпАП група екологічних правопорушень пов’язана з порушеннями порядку використання природних ресурсів (природоресурсні правопорушення). Йдеться, зокрема, про порушення правил охорони і використання землі, тваринного і рослинного світу, атмосферного повітря. </w:t>
      </w:r>
    </w:p>
    <w:p w:rsidR="00575698" w:rsidRDefault="00575698">
      <w:pPr>
        <w:rPr>
          <w:lang w:val="uk-UA"/>
        </w:rPr>
      </w:pPr>
    </w:p>
    <w:p w:rsidR="00575698" w:rsidRDefault="00575698">
      <w:pPr>
        <w:pStyle w:val="2"/>
        <w:rPr>
          <w:noProof w:val="0"/>
          <w:lang w:val="uk-UA"/>
        </w:rPr>
      </w:pPr>
      <w:r>
        <w:rPr>
          <w:noProof w:val="0"/>
          <w:lang w:val="uk-UA"/>
        </w:rPr>
        <w:br w:type="page"/>
      </w:r>
      <w:bookmarkStart w:id="1" w:name="_Toc220265256"/>
      <w:r>
        <w:rPr>
          <w:noProof w:val="0"/>
          <w:lang w:val="uk-UA"/>
        </w:rPr>
        <w:t>1. Види правопорушень</w:t>
      </w:r>
      <w:bookmarkEnd w:id="1"/>
    </w:p>
    <w:p w:rsidR="00575698" w:rsidRDefault="00575698">
      <w:pPr>
        <w:rPr>
          <w:lang w:val="uk-UA"/>
        </w:rPr>
      </w:pPr>
    </w:p>
    <w:p w:rsidR="00575698" w:rsidRDefault="00575698">
      <w:pPr>
        <w:rPr>
          <w:lang w:val="uk-UA"/>
        </w:rPr>
      </w:pPr>
      <w:r>
        <w:rPr>
          <w:lang w:val="uk-UA"/>
        </w:rPr>
        <w:t xml:space="preserve">Правопорушеннями в галузі охорони і використання землі за КпАП є: псування і забруднення сільськогосподарських та інших земель (ст.52); порушення правил використання земель (ст.53); самовільне зайняття земельної ділянки (ст.531); приховування або перекручення даних земельного кадастру (ст.532); несвоєчасне повернення тимчасово займаних земель або неприведення їх у стан, придатний для використання за призначенням (ст.54). </w:t>
      </w:r>
    </w:p>
    <w:p w:rsidR="00575698" w:rsidRDefault="00575698">
      <w:pPr>
        <w:rPr>
          <w:lang w:val="uk-UA"/>
        </w:rPr>
      </w:pPr>
      <w:r>
        <w:rPr>
          <w:lang w:val="uk-UA"/>
        </w:rPr>
        <w:t xml:space="preserve">Правопорушеннями в галузі охорони і використання надр є: порушення права державної власності на надра (ст.47); порушення вимог щодо охорони надр (ст.57); порушення правил і вимог проведення робіт по геологічному вивченню надр (ст.58). </w:t>
      </w:r>
    </w:p>
    <w:p w:rsidR="00575698" w:rsidRDefault="00575698">
      <w:pPr>
        <w:rPr>
          <w:lang w:val="uk-UA"/>
        </w:rPr>
      </w:pPr>
      <w:r>
        <w:rPr>
          <w:lang w:val="uk-UA"/>
        </w:rPr>
        <w:t xml:space="preserve">Правопорушеннями в галузі охорони і використання вод є: порушення права державної власності на води (ст.48); порушення правил охорони водних ресурсів (ст.59); порушення вимог щодо охорони територіальних і внутрішніх морських вод від забруднення і засмічення (591); порушення правил водокористування (ст.60); пошкодження водогосподарських споруд і пристроїв (ст.61); невиконання обов’язків по реєстрації в суднових документах операцій із шкідливими речовинами і сумішами (ст.62). </w:t>
      </w:r>
    </w:p>
    <w:p w:rsidR="00575698" w:rsidRDefault="00575698">
      <w:pPr>
        <w:rPr>
          <w:lang w:val="uk-UA"/>
        </w:rPr>
      </w:pPr>
      <w:r>
        <w:rPr>
          <w:lang w:val="uk-UA"/>
        </w:rPr>
        <w:t xml:space="preserve">Правопорушеннями в галузі охорони і використання лісу є: порушення права державної власності на ліси (ст.49); незаконне використання земель державного лісового фонду (ст.63); порушення встановленого порядку використання лісосічного фонду, заготівлі і вивезення деревини, заготівлі живиці (ст.64); незаконна порубка пошкодження та знищення лісових культур і молодняку (ст.65); знищення або пошкодження полезахисних лісових смуг та захисних лісових насаджень (ст.651); знищення або пошкодження підросту в лісах (ст.66); здійснення лісових користувань не у відповідності з метою та вимогами, передбаченими в лісорубному квитку (ордері) або лісовому квитку (ст.67); порушення правил відновлення і поліпшення лісів, використання ресурсів спілої деревини (ст.68); пошкодження сінокосів і пасовищних угідь на землях державного лісового фонду (ст.69); самовільне сінокосіння і пасіння худоби, самовільне збирання дикорослих плодів, горіхів, грибів, ягід (ст.70); введення в експлуатацію виробничих об’єктів без обладнання, що запобігає шкідливому впливу на ліси (ст.71); пошкодження лісу стічними водами, хімічними речовинами, нафтою і нафтопродуктами, шкідливими викидами, відходами і покидьками (ст.72); засмічення лісу відходами (ст.73); знищення або пошкодження лісоосушувальних канав, дренажних систем і шляхів на землях державного лісового фонду (ст.74); знищення або пошкодження відмежувальних знаків у лісах (ст.75); знищення корисної для лісу фауни (ст.76); порушення вимог пожежної безпеки в лісах (ст.77); самовільне випалювання сухої рослинності або її залишків (ст.771). </w:t>
      </w:r>
    </w:p>
    <w:p w:rsidR="00575698" w:rsidRDefault="00575698">
      <w:pPr>
        <w:rPr>
          <w:lang w:val="uk-UA"/>
        </w:rPr>
      </w:pPr>
      <w:r>
        <w:rPr>
          <w:lang w:val="uk-UA"/>
        </w:rPr>
        <w:t xml:space="preserve">Правопорушеннями в галузі охорони атмосферного повітря є: порушення порядку здійснення викиду забруднюючих речовин в атмосферу або впливу на неї фізичних та біологічних факторів (ст.78); порушення порядку здійснення діяльності, спрямованої на штучні зміни стану атмосфери і атмосферних явищ (ст.781); недодержання вимог щодо охорони атмосферного повітря при введенні в експлуатацію і експлуатації підприємств і споруд (ст.79); випуск в експлуатацію транспортних та інших пересувних засобів з перевищенням нормативів вмісту забруднюючих речовин у відпрацьованих газах (ст.80); експлуатація автомототранспортних та інших пересувних засобів з перевищенням нормативів вмісту забруднюючих речовин у відпрацьованих газах (ст.81). </w:t>
      </w:r>
    </w:p>
    <w:p w:rsidR="00575698" w:rsidRDefault="00575698">
      <w:pPr>
        <w:rPr>
          <w:lang w:val="uk-UA"/>
        </w:rPr>
      </w:pPr>
      <w:r>
        <w:rPr>
          <w:lang w:val="uk-UA"/>
        </w:rPr>
        <w:t xml:space="preserve">Правопорушеннями в галузі охорони і використання тваринного та рослинного світу є: (статті 85,851,861,87,88,881); види тварин та рослин, занесених до Червоної книги України (ст.901); території та об’єкти природно-заповідного фонду (ст.91). </w:t>
      </w:r>
    </w:p>
    <w:p w:rsidR="00575698" w:rsidRDefault="00575698">
      <w:pPr>
        <w:rPr>
          <w:lang w:val="uk-UA"/>
        </w:rPr>
      </w:pPr>
      <w:r>
        <w:rPr>
          <w:lang w:val="uk-UA"/>
        </w:rPr>
        <w:t xml:space="preserve">Інша група екологічних правопорушень пов’язана з порушеннями вимог екологічної безпеки у процесі: а) створення, виробництва, використання, знешкодження, зберігання, транспортування, ліквідації, захоронення мікроорганізмів, біологічно активних речовин та інших продуктів біотехнологій (ст.901); б) впровадження відкриттів, винаходів, корисних моделей, промислових зразків, раціоналізаторських пропозицій, нової техніки, технологій і систем, речовин і матеріалів (ст.911), порушення правил і норм з ядерної та радіаційної безпеки при використанні джерел іонізуючого випромінювання (ст.95). </w:t>
      </w:r>
    </w:p>
    <w:p w:rsidR="00575698" w:rsidRDefault="00575698">
      <w:pPr>
        <w:rPr>
          <w:lang w:val="uk-UA"/>
        </w:rPr>
      </w:pPr>
      <w:r>
        <w:rPr>
          <w:lang w:val="uk-UA"/>
        </w:rPr>
        <w:t xml:space="preserve">До цієї групи слід також віднести допущення наднормативних викидів і скидів забруднюючих речовин (статті 591,78), а також порушення вимог щодо зберігання, транспортування, використання, знешкодження і захоронения хімічних засобів захисту рослин, мінеральних добрив, токсичних хімічних, радіоактивних речовин, у тому числі відходів (статті 821-826,83). </w:t>
      </w:r>
    </w:p>
    <w:p w:rsidR="00575698" w:rsidRDefault="00575698">
      <w:pPr>
        <w:rPr>
          <w:lang w:val="uk-UA"/>
        </w:rPr>
      </w:pPr>
      <w:r>
        <w:rPr>
          <w:lang w:val="uk-UA"/>
        </w:rPr>
        <w:t xml:space="preserve">Окрему групу проступків становлять проступки, що стосуються екологічних прав громадян. Це, зокрема, відмова від надання чи несвоєчасне надання екологічної інформації (ст.914). </w:t>
      </w:r>
    </w:p>
    <w:p w:rsidR="00575698" w:rsidRDefault="00575698">
      <w:pPr>
        <w:rPr>
          <w:lang w:val="uk-UA"/>
        </w:rPr>
      </w:pPr>
      <w:r>
        <w:rPr>
          <w:lang w:val="uk-UA"/>
        </w:rPr>
        <w:t xml:space="preserve">Суб’єктами адміністративної відповідальності за екологічні правопорушення відповідно до КпАП є тільки фізичні особи. Це громадяни України, іноземні громадяни, особи без громадянства та посадові особи, наділені адміністративною дієздатністю. </w:t>
      </w:r>
    </w:p>
    <w:p w:rsidR="00575698" w:rsidRDefault="00575698">
      <w:pPr>
        <w:rPr>
          <w:lang w:val="uk-UA"/>
        </w:rPr>
      </w:pPr>
      <w:r>
        <w:rPr>
          <w:lang w:val="uk-UA"/>
        </w:rPr>
        <w:t xml:space="preserve">При цьому відповідно до ст.12 кодексу адміністративній відповідальності підлягають особи, які на момент вчинення адміністративного проступку досягли 16 років і є осудними. До неповнолітніх, які вчинили адміністративні проступки, можуть бути застосовані примусові заходи, які не є адміністративними стягненнями: зобов’язання публічно вибачитися; застереження; догана або сувора догана; передача під нагляд батькам або особам, що їх заміняють, чи під нагляд педагогічному або трудовому колективу за їх згодою, а також окремими громадянам на їх прохання (ст.241). </w:t>
      </w:r>
    </w:p>
    <w:p w:rsidR="00575698" w:rsidRDefault="00575698">
      <w:pPr>
        <w:rPr>
          <w:lang w:val="uk-UA"/>
        </w:rPr>
      </w:pPr>
      <w:r>
        <w:rPr>
          <w:lang w:val="uk-UA"/>
        </w:rPr>
        <w:t xml:space="preserve">У юридичній літературі дискусійними є питання про адміністративну відповідальність юридичних осіб. Помітною при цьому є тенденція від повного заперечення такої відповідальності до її повного визнання. </w:t>
      </w:r>
    </w:p>
    <w:p w:rsidR="00575698" w:rsidRDefault="00575698">
      <w:pPr>
        <w:rPr>
          <w:lang w:val="uk-UA"/>
        </w:rPr>
      </w:pPr>
      <w:r>
        <w:rPr>
          <w:lang w:val="uk-UA"/>
        </w:rPr>
        <w:t xml:space="preserve">У руслі цієї тенденції розвиваються й законодавство адміністративну відповідальність за адміністративні правопорушення. Адміністративні санкції до юридичних осіб передбачені багатьма законами України: “Про відповідальність підприємців, установ та організацій за порушення законодавства про ветеринарну медицину”; “Про відповідальність підприємств, установ та організацій за правопорушення у сфері містобудування”; “Про забезпечення санітарного та епідемічного благополуччя населення” “Про виключну (морську) економічну зону” та іншими. </w:t>
      </w:r>
    </w:p>
    <w:p w:rsidR="00575698" w:rsidRDefault="00575698">
      <w:pPr>
        <w:rPr>
          <w:lang w:val="uk-UA"/>
        </w:rPr>
      </w:pPr>
      <w:r>
        <w:rPr>
          <w:lang w:val="uk-UA"/>
        </w:rPr>
        <w:t xml:space="preserve">Відповідно до останнього з зазначених законів, наприклад, незаконна розвідка чи розробка юридичною особою природних ресурсів виключної (морської) економічної зони України, а так само створення штучних островів, будівництво установок і споруд, встановлення навколо них зон безпеки без дозволу спеціально уповноваженого органу України зумовлює накладення штрафу від чотирьохсот сорока до тисячі чотирьохсот неоподатковуваних мінімумів доходів громадян або конфіскацію засобів і знарядь, із застосуванням яких вчинено правопорушення. Такі дії, якщо вони вчинені повторно протягом року або призвели до аварії, загибелі суден, втрати майна чи значного забруднення морського середовища, зумовлюють накладення штрафу від тисячі чотирьохсот до чотирьох тисяч чотирьохсот неоподатковуваних мінімумів доходів громадян із конфіскацією засобів і знарядь, із застосуванням яких вчинено порушення, або без такої (ст.22). Попри те, що законодавець у даному випадку не називає відповідальність юридичних осіб адміністративною, вона за всіма ознаками належить до такої. </w:t>
      </w:r>
    </w:p>
    <w:p w:rsidR="00575698" w:rsidRDefault="00575698">
      <w:pPr>
        <w:pStyle w:val="2"/>
        <w:rPr>
          <w:noProof w:val="0"/>
          <w:lang w:val="uk-UA"/>
        </w:rPr>
      </w:pPr>
      <w:r>
        <w:rPr>
          <w:noProof w:val="0"/>
          <w:lang w:val="uk-UA"/>
        </w:rPr>
        <w:br w:type="page"/>
      </w:r>
      <w:bookmarkStart w:id="2" w:name="_Toc220265257"/>
      <w:r>
        <w:rPr>
          <w:noProof w:val="0"/>
          <w:lang w:val="uk-UA"/>
        </w:rPr>
        <w:t>2. Адміністративні стягнення</w:t>
      </w:r>
      <w:bookmarkEnd w:id="2"/>
    </w:p>
    <w:p w:rsidR="00575698" w:rsidRDefault="00575698">
      <w:pPr>
        <w:rPr>
          <w:lang w:val="uk-UA"/>
        </w:rPr>
      </w:pPr>
    </w:p>
    <w:p w:rsidR="00575698" w:rsidRDefault="00575698">
      <w:pPr>
        <w:rPr>
          <w:lang w:val="uk-UA"/>
        </w:rPr>
      </w:pPr>
      <w:r>
        <w:rPr>
          <w:lang w:val="uk-UA"/>
        </w:rPr>
        <w:t xml:space="preserve">Систему адміністративних стягнень за екологічні правопорушення складають як передбачені КпАП, так і закріплені іншими законодавчими актами. Зокрема, відповідно до ст.24 кодексу за відповідні правопорушення можуть накладатися такі адміністративні стягнення, як: попередження, штраф, оплатне вилучення предмета, який став знаряддям вчинення або безпосереднім об’єктом адміністративного правопорушення; конфіскація: предмета, який став знаряддям, вчинення або безпосереднім об’єктом адміністративного правопорушення; грошей, одержаних внаслідок вчинення адміністративного правопорушення; позбавлення спеціального права, наданого даному громадянинові (права керування транспортними засобами, права полювання); виправні роботи; адміністративний арешт. </w:t>
      </w:r>
    </w:p>
    <w:p w:rsidR="00575698" w:rsidRDefault="00575698">
      <w:pPr>
        <w:rPr>
          <w:lang w:val="uk-UA"/>
        </w:rPr>
      </w:pPr>
      <w:r>
        <w:rPr>
          <w:lang w:val="uk-UA"/>
        </w:rPr>
        <w:t xml:space="preserve">Близькими за своєю правовою природою до цих стягнень є зупинення дії та анулювання дозволу (ліцензії), припинення дії господарюючого суб’єкта тощо. Так, зупинення дії чи анулювання дозволу (ліцензії) на природокористування здійснюється відповідно до Закону України “Про ліцензування певних видів господарської діяльностіі” та Положення про порядок видачі дозволів на спеціальне використання природних ресурсів, затвердженого Кабінетом Міністрів України 10 серпня 1992 р. А Положенням про затвердження порядку обмеження, тимчасової заборони (зупинення) чи припинення діяльності підприємств, установ, організацій і об’єктів у разі порушення ними законодавства про охорону навколишнього природного середовища передбачені обмеження, тимчасова заборона (зупинення) та припинення діяльності підприємств, установ і організацій у разі перевищення ними лімітів використання природних ресурсів, порушення екологічних нормативів, екологічних стандартів, а також вимог екологічної безпеки. </w:t>
      </w:r>
    </w:p>
    <w:p w:rsidR="00575698" w:rsidRDefault="00575698">
      <w:pPr>
        <w:rPr>
          <w:lang w:val="uk-UA"/>
        </w:rPr>
      </w:pPr>
      <w:r>
        <w:rPr>
          <w:lang w:val="uk-UA"/>
        </w:rPr>
        <w:t xml:space="preserve">Передбачені КпАП адміністративні стягнення поділяють на основні та додаткові. Тільки як основні можуть застосовуватися усі адміністративні стягнення, закріплені у ст.24 кодексу, крім оплатного вилучення та конфіскації відповідних предметів. Останні можуть застосовуватися і як основні, і як додаткові. При цьому за одне адміністративне правопорушення може бути накладено основне, або основне і додаткове стягнення. </w:t>
      </w:r>
    </w:p>
    <w:p w:rsidR="00575698" w:rsidRDefault="00575698">
      <w:pPr>
        <w:rPr>
          <w:lang w:val="uk-UA"/>
        </w:rPr>
      </w:pPr>
      <w:r>
        <w:rPr>
          <w:lang w:val="uk-UA"/>
        </w:rPr>
        <w:t xml:space="preserve">Адміністративне стягнення може бути накладено не пізніш як через два місяці з дня вчинення екологічного правопорушення, а при триваючому правопорушенні (наприклад, забрудненні навколишнього середовища) - два місяці з дня його виявлення. За відмови в порушенні кримінальної справи або закриття кримінальної справи, але за наявності в діях порушника ознак адміністративного правопорушення адміністративне стягнення може бути накладено не пізніш як через місяць з дня прийняття рішення про відмову в порушенні кримінальної справи або про її закриття (ст.38 КпАП). </w:t>
      </w:r>
    </w:p>
    <w:p w:rsidR="00575698" w:rsidRDefault="00575698">
      <w:pPr>
        <w:rPr>
          <w:lang w:val="uk-UA"/>
        </w:rPr>
      </w:pPr>
      <w:r>
        <w:rPr>
          <w:lang w:val="uk-UA"/>
        </w:rPr>
        <w:t xml:space="preserve">Якщо в результаті вчинення адміністративного екологічного правопорушення заподіяно майнову шкоду, то відповідний державний орган адміністративної юрисдикції під час вирішення питання про накладення стягнення за адміністративне правопорушення має право одночасно вирішити питання про відшкодування винним майнової шкоди, якщо її сума не перевищує двох неоподатковуваних мінімумів доходів громадян, а суддя районного (міського) суду - незалежно від розміру шкоди (ст.40 КпАП). </w:t>
      </w:r>
    </w:p>
    <w:p w:rsidR="00575698" w:rsidRDefault="00575698">
      <w:pPr>
        <w:rPr>
          <w:lang w:val="uk-UA"/>
        </w:rPr>
      </w:pPr>
      <w:r>
        <w:rPr>
          <w:lang w:val="uk-UA"/>
        </w:rPr>
        <w:t xml:space="preserve">Адміністративна відповідальність за екологічні правопорушення застосовується спеціально уповноваженими державними органами (їх посадовими особами). Ці органи (посадови особи) є суб’єктами виконавчої влади, реалізуючи яку, вони накладають адміністративні стягнення. Коло суб’єктів адміністративної юрисдикції та обсяг юрисдикційних повноважень встановлено в КпАП. </w:t>
      </w:r>
    </w:p>
    <w:p w:rsidR="00575698" w:rsidRDefault="00575698">
      <w:pPr>
        <w:rPr>
          <w:lang w:val="uk-UA"/>
        </w:rPr>
      </w:pPr>
      <w:r>
        <w:rPr>
          <w:lang w:val="uk-UA"/>
        </w:rPr>
        <w:t xml:space="preserve">Справи про адміністративні екологічні правопорушення розглядаються: а) адміністративними комісіями при виконавчих комітетах районних, міських, районних у містах, селищних, сільських рад; б) виконавчими комітетами селищних і сільських рад; в) районними (міськими) судами (суддями); г) органами внутрішніх справ, органами державних інспекцій та іншими уповноваженими державними органами (посадовими особами). До спеціальних органів еколого-адміністративної юрисдикції належать органи (посадові особи) Мінприроди України та його екологічні інспекції, Держкомприродресурсів України, Держкомзему України, Держводгоспу України, Держлісгоспу України, Державної санітарно-епідеміологічної служби МОЗ України тощо. </w:t>
      </w:r>
    </w:p>
    <w:p w:rsidR="00575698" w:rsidRDefault="00575698">
      <w:pPr>
        <w:rPr>
          <w:lang w:val="uk-UA"/>
        </w:rPr>
      </w:pPr>
      <w:r>
        <w:rPr>
          <w:lang w:val="uk-UA"/>
        </w:rPr>
        <w:t xml:space="preserve">Підвідомчість справ про адміністративні екологічні правопорушення передбачена нормами глави 17, а порядок провадження у справах про ці правопорушення - розділу IV КпАП. Кодексом, зокрема, встановлено, що адміністративне екологічне порушення фіксується здебільшого у відповідному протоколі, який складається уповноваженою посадовою особою або представником громадської організації чи органу громадського самоврядування. Справа про адміністративне екологічне правопорушення розглядається за місцем його вчинення або за місцем проживання порушника у 15-денний строк з дня одержання відповідним державним органом (посадовою особою), правомочним розглядам справу протоколу про правопорушення та інших матеріалів справи. Рішення у справі приймається у формі постанови. Це може бути постанова: а) про накладення адміністративного стягнення; б) про застосування заходів впливу до неповнолітніх правопорушників; в) про закриття справи. </w:t>
      </w:r>
    </w:p>
    <w:p w:rsidR="00575698" w:rsidRDefault="00575698">
      <w:pPr>
        <w:rPr>
          <w:lang w:val="uk-UA"/>
        </w:rPr>
      </w:pPr>
      <w:r>
        <w:rPr>
          <w:lang w:val="uk-UA"/>
        </w:rPr>
        <w:t xml:space="preserve">Постанова у справі про адміністративне екологічне правопорушення може бути оскаржена особою, щодо якої її винесено, а також потерпілим. Постанова районного (міського) суду (судді) про накладення адміністративного стягнення є остаточною і оскарженню в порядку адміністративного провадження не підлягає. Порядок оскарження відповідних постанов передбачений ст.288 КпАП. </w:t>
      </w:r>
    </w:p>
    <w:p w:rsidR="00575698" w:rsidRDefault="00575698">
      <w:pPr>
        <w:rPr>
          <w:lang w:val="uk-UA"/>
        </w:rPr>
      </w:pPr>
      <w:r>
        <w:rPr>
          <w:lang w:val="uk-UA"/>
        </w:rPr>
        <w:t xml:space="preserve">Триваючий процес реформування адміністративного права та адміністративного законодавства безпосередньо пов’язаний із резюмуванням інституту адміністративної відповідальності та законодавства про адміністративну відповідальність. На сьогодні фахівцями розроблено декілька проектів майбутнього Кодексу України про адміністративні проступки. Ці проекти хоча й мають певні відмінності з ряду питань, водночас містять ряд важливих новацій, спрямованих на вдосконалення адміністративної відповідальності за екологічні правопорушення. Зокрема, значно розширено перелік екологічних правопорушень, за які можуть накладатися адміністративні стягнення, перелік самих адміністративних стягнень, введено адміністративну відповідальність юридичних осіб. </w:t>
      </w:r>
    </w:p>
    <w:p w:rsidR="00575698" w:rsidRDefault="00575698">
      <w:pPr>
        <w:rPr>
          <w:lang w:val="uk-UA"/>
        </w:rPr>
      </w:pPr>
      <w:r>
        <w:rPr>
          <w:lang w:val="uk-UA"/>
        </w:rPr>
        <w:t xml:space="preserve">Впровадження справ про притягнення до адміністративної відповідальності. Важливим аспектом практичного застосування положень Кодексу України про адміністративні правопорушення (КУАП) є адміністративне провадження. </w:t>
      </w:r>
    </w:p>
    <w:p w:rsidR="00575698" w:rsidRDefault="00575698">
      <w:pPr>
        <w:rPr>
          <w:lang w:val="uk-UA"/>
        </w:rPr>
      </w:pPr>
      <w:r>
        <w:rPr>
          <w:lang w:val="uk-UA"/>
        </w:rPr>
        <w:t>Адміністративне провадження включає такі процедури: адміністративне розслідування за фактом проступку, порушення справи про адміністративне переслідування</w:t>
      </w:r>
    </w:p>
    <w:p w:rsidR="00575698" w:rsidRDefault="00575698">
      <w:pPr>
        <w:rPr>
          <w:lang w:val="uk-UA"/>
        </w:rPr>
      </w:pPr>
      <w:r>
        <w:rPr>
          <w:lang w:val="uk-UA"/>
        </w:rPr>
        <w:t xml:space="preserve">Треба розрізняти підставу і приводи порушення справи про адміністративне правопорушення. </w:t>
      </w:r>
    </w:p>
    <w:p w:rsidR="00575698" w:rsidRDefault="00575698">
      <w:pPr>
        <w:rPr>
          <w:lang w:val="uk-UA"/>
        </w:rPr>
      </w:pPr>
      <w:r>
        <w:rPr>
          <w:lang w:val="uk-UA"/>
        </w:rPr>
        <w:t xml:space="preserve">Підставою для порушення справи і провадження розслідування у справі є здійснення особою діяння, що має ознаки адміністративного правопорушення, яке характеризується ознакою протиправності та пов’язане з недодержанням установлених правил у сфері охорони природи. </w:t>
      </w:r>
    </w:p>
    <w:p w:rsidR="00575698" w:rsidRDefault="00575698">
      <w:pPr>
        <w:rPr>
          <w:lang w:val="uk-UA"/>
        </w:rPr>
      </w:pPr>
      <w:r>
        <w:rPr>
          <w:lang w:val="uk-UA"/>
        </w:rPr>
        <w:t xml:space="preserve">Приводом до порушення справи є інформація про протиправне діяння. Такою інформацією можуть бути заяви очевидців, повідомлення службових осіб, безпосереднє виявлення факту порушення працівниками органів Мінекобезпеки України при проведенні перевірки стану виконання вимог природоохоронного законодавства на підприємствах, в організаціях і т.д. </w:t>
      </w:r>
    </w:p>
    <w:p w:rsidR="00575698" w:rsidRDefault="00575698">
      <w:pPr>
        <w:rPr>
          <w:lang w:val="uk-UA"/>
        </w:rPr>
      </w:pPr>
      <w:r>
        <w:rPr>
          <w:lang w:val="uk-UA"/>
        </w:rPr>
        <w:t xml:space="preserve">Адміністративне розслідування - це попередня перевірка фактичних обставин конкретного порушення статей природоохоронного законодавства, огляд місця події, збирання пояснень у порушників та очевидців тощо. </w:t>
      </w:r>
    </w:p>
    <w:p w:rsidR="00575698" w:rsidRDefault="00575698">
      <w:pPr>
        <w:rPr>
          <w:lang w:val="uk-UA"/>
        </w:rPr>
      </w:pPr>
      <w:r>
        <w:rPr>
          <w:lang w:val="uk-UA"/>
        </w:rPr>
        <w:t xml:space="preserve">Доказами в справі про адміністративне правопорушення є будь-які фактичні дані, на основі яких у визначеному законом порядку службова особа контролюючих органів встановлює наявність чи відсутність адміністративного правопорушення. </w:t>
      </w:r>
    </w:p>
    <w:p w:rsidR="00575698" w:rsidRDefault="00575698">
      <w:pPr>
        <w:rPr>
          <w:lang w:val="uk-UA"/>
        </w:rPr>
      </w:pPr>
      <w:r>
        <w:rPr>
          <w:lang w:val="uk-UA"/>
        </w:rPr>
        <w:t xml:space="preserve">Розгляд та вирішення цієї справи Кодексом України про адміністративні правопорушення передбачені процесуальні строки, що визначають періоди у часі проходження адміністративних справ. Адміністративне стягнення може бути накладено не пізніше як через два місяці з дня вчинення правопорушення, а при триваючому правопорушенні - два місяці з дня його виявлення. </w:t>
      </w:r>
    </w:p>
    <w:p w:rsidR="00575698" w:rsidRDefault="00575698">
      <w:pPr>
        <w:rPr>
          <w:lang w:val="uk-UA"/>
        </w:rPr>
      </w:pPr>
      <w:r>
        <w:rPr>
          <w:lang w:val="uk-UA"/>
        </w:rPr>
        <w:t xml:space="preserve">Адміністративне стягнення є мірою відповідальності і застосовується з метою виховання особи, яка вчинила адміністративне правопорушення, а також для запобігання вчинення нових правопорушень як самим правопорушником, так й іншими особами. За вчинення адміністративних правопорушень природоохоронного законодавства можуть застосовуватися такі адміністративні стягнення: попередження, штраф та інше. </w:t>
      </w:r>
    </w:p>
    <w:p w:rsidR="00575698" w:rsidRDefault="00575698">
      <w:pPr>
        <w:rPr>
          <w:lang w:val="uk-UA"/>
        </w:rPr>
      </w:pPr>
      <w:r>
        <w:rPr>
          <w:lang w:val="uk-UA"/>
        </w:rPr>
        <w:t xml:space="preserve">Попередження є заходом виховної дії, суть котрої полягає в офіційному вираженні негативної оцінки поведінки порушника з боку державного органа або посадової особи. </w:t>
      </w:r>
    </w:p>
    <w:p w:rsidR="00575698" w:rsidRDefault="00575698">
      <w:pPr>
        <w:rPr>
          <w:lang w:val="uk-UA"/>
        </w:rPr>
      </w:pPr>
      <w:r>
        <w:rPr>
          <w:lang w:val="uk-UA"/>
        </w:rPr>
        <w:t xml:space="preserve">Штраф як захід адміністративного покарання становить собою грошове покарання, яке накладається посадовою особою на винного в здійсненні адміністративного проступку. </w:t>
      </w:r>
    </w:p>
    <w:p w:rsidR="00575698" w:rsidRDefault="00575698">
      <w:pPr>
        <w:rPr>
          <w:lang w:val="uk-UA"/>
        </w:rPr>
      </w:pPr>
      <w:r>
        <w:rPr>
          <w:lang w:val="uk-UA"/>
        </w:rPr>
        <w:t xml:space="preserve">При накладанні стягнення враховуються характер вчиненого правопорушення, особа порушника, ступінь його вини, майновий стан, обставини, що пом’якшують чи обтяжують відповідальність. </w:t>
      </w:r>
    </w:p>
    <w:p w:rsidR="00575698" w:rsidRDefault="00575698">
      <w:pPr>
        <w:rPr>
          <w:lang w:val="uk-UA"/>
        </w:rPr>
      </w:pPr>
      <w:r>
        <w:rPr>
          <w:lang w:val="uk-UA"/>
        </w:rPr>
        <w:t xml:space="preserve">Обставинами, що пом’якшують відповідальність за адміністративне правопорушення, визнаються: щире розкаяння винного; відвернення винним шкідливих наслідків правопорушення, добровільне відшкодування збитків або усунення заподіяної шкоди; вчинення правопорушення під впливом сильного душевного хвилювання або збігу тяжких особистих чи сімейних обставин та інше. </w:t>
      </w:r>
    </w:p>
    <w:p w:rsidR="00575698" w:rsidRDefault="00575698">
      <w:pPr>
        <w:rPr>
          <w:lang w:val="uk-UA"/>
        </w:rPr>
      </w:pPr>
      <w:r>
        <w:rPr>
          <w:lang w:val="uk-UA"/>
        </w:rPr>
        <w:t xml:space="preserve">Обставинами, що обтяжують відповідальність за адміністративне правопорушення, визнаються: продовження протиправної дії, не зважаючи на вимогу уповноважених на те осіб припинити її; повторне протягом року вчинення однорідного правопорушення, за яке особу вже було піддано адміністративному покаранню; вчинення правопорушення групою осіб та інше. </w:t>
      </w:r>
    </w:p>
    <w:p w:rsidR="00575698" w:rsidRDefault="00575698">
      <w:pPr>
        <w:pStyle w:val="3"/>
        <w:outlineLvl w:val="2"/>
        <w:rPr>
          <w:noProof w:val="0"/>
          <w:lang w:val="uk-UA"/>
        </w:rPr>
      </w:pPr>
    </w:p>
    <w:p w:rsidR="00575698" w:rsidRDefault="00575698">
      <w:pPr>
        <w:pStyle w:val="3"/>
        <w:outlineLvl w:val="2"/>
        <w:rPr>
          <w:noProof w:val="0"/>
          <w:lang w:val="uk-UA"/>
        </w:rPr>
      </w:pPr>
      <w:bookmarkStart w:id="3" w:name="_Toc220265258"/>
      <w:r>
        <w:rPr>
          <w:noProof w:val="0"/>
          <w:lang w:val="uk-UA"/>
        </w:rPr>
        <w:t>Оскарження або перегляд постанови в порядку нагляду.</w:t>
      </w:r>
      <w:bookmarkEnd w:id="3"/>
    </w:p>
    <w:p w:rsidR="00575698" w:rsidRDefault="00575698">
      <w:pPr>
        <w:rPr>
          <w:lang w:val="uk-UA"/>
        </w:rPr>
      </w:pPr>
    </w:p>
    <w:p w:rsidR="00575698" w:rsidRDefault="00575698">
      <w:pPr>
        <w:rPr>
          <w:lang w:val="uk-UA"/>
        </w:rPr>
      </w:pPr>
      <w:r>
        <w:rPr>
          <w:lang w:val="uk-UA"/>
        </w:rPr>
        <w:t xml:space="preserve">Це питання знаходиться у віданні відповідних органів, на які покладені контроль і нагляд за законністю розгляду справ про адміністративні правопорушення. Такими органами є: вищестояща посадова особа, народний суд. Підставою для перегляду справи можуть бути: скарга громадянина, щодо якого ухвалено постанову; протест прокурора чи відповідні дії вищестоящого органу чи посадової особи. </w:t>
      </w:r>
    </w:p>
    <w:p w:rsidR="00575698" w:rsidRDefault="00575698">
      <w:pPr>
        <w:rPr>
          <w:lang w:val="uk-UA"/>
        </w:rPr>
      </w:pPr>
      <w:r>
        <w:rPr>
          <w:lang w:val="uk-UA"/>
        </w:rPr>
        <w:t xml:space="preserve">Скарга на постанову у справі про адміністративне правопорушення може бути подана протягом десяти днів з дня винесення постанови в порядку, передбаченому законодавством України. В разі пропуску зазначеного строку без поважних причин скарга на розгляд не приймається. Подання у встановлений строк скарги зупиняє виконання постанови про накладання адміністративного стягнення до розгляду скарги. </w:t>
      </w:r>
    </w:p>
    <w:p w:rsidR="00575698" w:rsidRDefault="00575698">
      <w:pPr>
        <w:rPr>
          <w:lang w:val="uk-UA"/>
        </w:rPr>
      </w:pPr>
      <w:r>
        <w:rPr>
          <w:lang w:val="uk-UA"/>
        </w:rPr>
        <w:t xml:space="preserve">Копія рішення по скарзі або протесту на постанову у справі про адміністративне правопорушення протягом трьох днів надсилається особі, щодо якої її винесено. </w:t>
      </w:r>
    </w:p>
    <w:p w:rsidR="00575698" w:rsidRDefault="00575698">
      <w:pPr>
        <w:rPr>
          <w:lang w:val="uk-UA"/>
        </w:rPr>
      </w:pPr>
    </w:p>
    <w:p w:rsidR="00575698" w:rsidRDefault="00575698">
      <w:pPr>
        <w:pStyle w:val="1"/>
        <w:rPr>
          <w:noProof w:val="0"/>
          <w:lang w:val="uk-UA"/>
        </w:rPr>
      </w:pPr>
      <w:r>
        <w:rPr>
          <w:noProof w:val="0"/>
          <w:lang w:val="uk-UA"/>
        </w:rPr>
        <w:br w:type="page"/>
      </w:r>
      <w:bookmarkStart w:id="4" w:name="_Toc220265259"/>
      <w:r>
        <w:rPr>
          <w:noProof w:val="0"/>
          <w:lang w:val="uk-UA"/>
        </w:rPr>
        <w:t>Висновок</w:t>
      </w:r>
      <w:bookmarkEnd w:id="4"/>
    </w:p>
    <w:p w:rsidR="00575698" w:rsidRDefault="00575698">
      <w:pPr>
        <w:rPr>
          <w:lang w:val="uk-UA"/>
        </w:rPr>
      </w:pPr>
    </w:p>
    <w:p w:rsidR="00575698" w:rsidRDefault="00575698">
      <w:pPr>
        <w:rPr>
          <w:lang w:val="uk-UA"/>
        </w:rPr>
      </w:pPr>
      <w:r>
        <w:rPr>
          <w:lang w:val="uk-UA"/>
        </w:rPr>
        <w:t xml:space="preserve">Постанова про накладання адміністративного стягнення підлягає виконанню з моменту її винесення. </w:t>
      </w:r>
    </w:p>
    <w:p w:rsidR="00575698" w:rsidRDefault="00575698">
      <w:pPr>
        <w:rPr>
          <w:lang w:val="uk-UA"/>
        </w:rPr>
      </w:pPr>
      <w:r>
        <w:rPr>
          <w:lang w:val="uk-UA"/>
        </w:rPr>
        <w:t xml:space="preserve">Контроль за правильним і своєчасним виконанням постанови про накладання адміністративного стягнення здійснюється службовою особою, яка винесла постанову. </w:t>
      </w:r>
    </w:p>
    <w:p w:rsidR="00575698" w:rsidRDefault="00575698">
      <w:pPr>
        <w:rPr>
          <w:lang w:val="uk-UA"/>
        </w:rPr>
      </w:pPr>
      <w:r>
        <w:rPr>
          <w:lang w:val="uk-UA"/>
        </w:rPr>
        <w:t xml:space="preserve">Не підлягає виконанню постанова про накладання адміністративного стягнення, якщо її не було передано до виконання протягом трьох місяців з дня винесення (ст.303 КУАП). </w:t>
      </w:r>
    </w:p>
    <w:p w:rsidR="00575698" w:rsidRDefault="00575698">
      <w:pPr>
        <w:rPr>
          <w:lang w:val="uk-UA"/>
        </w:rPr>
      </w:pPr>
      <w:r>
        <w:rPr>
          <w:lang w:val="uk-UA"/>
        </w:rPr>
        <w:t xml:space="preserve">Розглядають справи про такі адміністративні порушення: </w:t>
      </w:r>
    </w:p>
    <w:p w:rsidR="00575698" w:rsidRDefault="00575698">
      <w:pPr>
        <w:rPr>
          <w:lang w:val="uk-UA"/>
        </w:rPr>
      </w:pPr>
      <w:r>
        <w:rPr>
          <w:lang w:val="uk-UA"/>
        </w:rPr>
        <w:t xml:space="preserve">• органи державного гірничого нагляду - про порушення законодавства про надра (ст. ст.47,57,58 КУАП); </w:t>
      </w:r>
    </w:p>
    <w:p w:rsidR="00575698" w:rsidRDefault="00575698">
      <w:pPr>
        <w:rPr>
          <w:lang w:val="uk-UA"/>
        </w:rPr>
      </w:pPr>
      <w:r>
        <w:rPr>
          <w:lang w:val="uk-UA"/>
        </w:rPr>
        <w:t xml:space="preserve">• органи та установи, що здійснюють державний санітарний нагляд, - про адміністративні правопорушення, зв’язані з порушенням санітарно-гігієнічних правил і норм, передбачених ст. ст.78,79,80,81 КУАП; </w:t>
      </w:r>
    </w:p>
    <w:p w:rsidR="00575698" w:rsidRDefault="00575698">
      <w:pPr>
        <w:pStyle w:val="1"/>
        <w:rPr>
          <w:noProof w:val="0"/>
          <w:lang w:val="uk-UA"/>
        </w:rPr>
      </w:pPr>
      <w:r>
        <w:rPr>
          <w:noProof w:val="0"/>
          <w:lang w:val="uk-UA"/>
        </w:rPr>
        <w:br w:type="page"/>
      </w:r>
      <w:bookmarkStart w:id="5" w:name="_Toc220265260"/>
      <w:r>
        <w:rPr>
          <w:noProof w:val="0"/>
          <w:lang w:val="uk-UA"/>
        </w:rPr>
        <w:t>Література</w:t>
      </w:r>
      <w:bookmarkEnd w:id="5"/>
    </w:p>
    <w:p w:rsidR="00575698" w:rsidRDefault="00575698">
      <w:pPr>
        <w:rPr>
          <w:lang w:val="uk-UA"/>
        </w:rPr>
      </w:pPr>
    </w:p>
    <w:p w:rsidR="00575698" w:rsidRDefault="00575698">
      <w:pPr>
        <w:pStyle w:val="a0"/>
      </w:pPr>
      <w:r>
        <w:rPr>
          <w:noProof w:val="0"/>
          <w:lang w:val="uk-UA"/>
        </w:rPr>
        <w:t xml:space="preserve">Баб’як О. С, Біленчук П.Д., Чирва Ю.О. </w:t>
      </w:r>
      <w:r>
        <w:t xml:space="preserve">Екологічне право України: Навчальний посібник. - К.: Атіка, 2000. - 216 с. </w:t>
      </w:r>
    </w:p>
    <w:p w:rsidR="00575698" w:rsidRDefault="00575698">
      <w:pPr>
        <w:pStyle w:val="a0"/>
      </w:pPr>
      <w:r>
        <w:t xml:space="preserve">Балюк Г. І. Екологічне право України. Конспект лекції у схемах (Загальна і Особлива частина): Навч. Посібник. – К.: Хрінком Інтер, 2006. – 192 с. </w:t>
      </w:r>
    </w:p>
    <w:p w:rsidR="00575698" w:rsidRDefault="00575698">
      <w:pPr>
        <w:pStyle w:val="a0"/>
      </w:pPr>
      <w:r>
        <w:t>Екологічне право. Особлива частина Підручник. Для студентів юридичних вузів і факультетів. За редакцією академіка АПрН України, В. І. Андрейцева.К.: Істина, 2001</w:t>
      </w:r>
    </w:p>
    <w:p w:rsidR="00575698" w:rsidRDefault="00575698">
      <w:pPr>
        <w:pStyle w:val="a0"/>
        <w:rPr>
          <w:noProof w:val="0"/>
          <w:lang w:val="uk-UA"/>
        </w:rPr>
      </w:pPr>
      <w:r>
        <w:rPr>
          <w:noProof w:val="0"/>
          <w:lang w:val="uk-UA"/>
        </w:rPr>
        <w:t>Екологічне право України За редакцією професорів В.К. Попова і А.П. Гетьмани. Харків, “Право”. 2001</w:t>
      </w:r>
    </w:p>
    <w:p w:rsidR="00575698" w:rsidRDefault="00575698">
      <w:pPr>
        <w:pStyle w:val="a0"/>
      </w:pPr>
      <w:r>
        <w:rPr>
          <w:noProof w:val="0"/>
          <w:lang w:val="uk-UA"/>
        </w:rPr>
        <w:t xml:space="preserve">Екологічне право України. Академічний курс: Підручник </w:t>
      </w:r>
      <w:r>
        <w:t xml:space="preserve">/ </w:t>
      </w:r>
      <w:r>
        <w:rPr>
          <w:noProof w:val="0"/>
          <w:lang w:val="uk-UA"/>
        </w:rPr>
        <w:t xml:space="preserve">За заг. </w:t>
      </w:r>
      <w:r>
        <w:t xml:space="preserve">ред. </w:t>
      </w:r>
      <w:r>
        <w:rPr>
          <w:noProof w:val="0"/>
          <w:lang w:val="uk-UA"/>
        </w:rPr>
        <w:t xml:space="preserve">Ю.С. </w:t>
      </w:r>
      <w:r>
        <w:t xml:space="preserve">Шемшученка. - К.: ТОВ </w:t>
      </w:r>
      <w:r>
        <w:rPr>
          <w:noProof w:val="0"/>
          <w:lang w:val="uk-UA"/>
        </w:rPr>
        <w:t xml:space="preserve">“Видавництво “Юридична думка”, </w:t>
      </w:r>
      <w:r>
        <w:t>2005. - 848 с</w:t>
      </w:r>
    </w:p>
    <w:p w:rsidR="00575698" w:rsidRDefault="00575698">
      <w:pPr>
        <w:pStyle w:val="a0"/>
        <w:rPr>
          <w:noProof w:val="0"/>
          <w:lang w:val="uk-UA"/>
        </w:rPr>
      </w:pPr>
      <w:r>
        <w:rPr>
          <w:noProof w:val="0"/>
          <w:lang w:val="uk-UA"/>
        </w:rPr>
        <w:t xml:space="preserve">Закон України “Про охорону навколишнього середовища”. – К., 1991. </w:t>
      </w:r>
    </w:p>
    <w:p w:rsidR="00575698" w:rsidRDefault="00575698">
      <w:pPr>
        <w:pStyle w:val="a0"/>
        <w:rPr>
          <w:noProof w:val="0"/>
          <w:lang w:val="uk-UA"/>
        </w:rPr>
      </w:pPr>
      <w:r>
        <w:rPr>
          <w:noProof w:val="0"/>
          <w:lang w:val="uk-UA"/>
        </w:rPr>
        <w:t xml:space="preserve">Сафранов Т.А. Екологічні основи природокористування: Навчальний посібник для студентів вищих навчальних закладів. - Львів: “Новий Світ-2000”, 2003. - 248 с. </w:t>
      </w:r>
    </w:p>
    <w:p w:rsidR="00575698" w:rsidRDefault="00575698">
      <w:pPr>
        <w:rPr>
          <w:lang w:val="uk-UA"/>
        </w:rPr>
      </w:pPr>
      <w:bookmarkStart w:id="6" w:name="_GoBack"/>
      <w:bookmarkEnd w:id="6"/>
    </w:p>
    <w:sectPr w:rsidR="00575698">
      <w:headerReference w:type="default" r:id="rId7"/>
      <w:pgSz w:w="11906" w:h="16838"/>
      <w:pgMar w:top="1134" w:right="850"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698" w:rsidRDefault="00575698">
      <w:pPr>
        <w:spacing w:line="240" w:lineRule="auto"/>
      </w:pPr>
      <w:r>
        <w:separator/>
      </w:r>
    </w:p>
  </w:endnote>
  <w:endnote w:type="continuationSeparator" w:id="0">
    <w:p w:rsidR="00575698" w:rsidRDefault="005756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698" w:rsidRDefault="00575698">
      <w:pPr>
        <w:spacing w:line="240" w:lineRule="auto"/>
      </w:pPr>
      <w:r>
        <w:separator/>
      </w:r>
    </w:p>
  </w:footnote>
  <w:footnote w:type="continuationSeparator" w:id="0">
    <w:p w:rsidR="00575698" w:rsidRDefault="0057569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698" w:rsidRDefault="00420B8A">
    <w:pPr>
      <w:pStyle w:val="a9"/>
      <w:framePr w:wrap="auto" w:vAnchor="text" w:hAnchor="margin" w:xAlign="right" w:y="1"/>
      <w:rPr>
        <w:rStyle w:val="af4"/>
      </w:rPr>
    </w:pPr>
    <w:r>
      <w:rPr>
        <w:rStyle w:val="af4"/>
      </w:rPr>
      <w:t>2</w:t>
    </w:r>
  </w:p>
  <w:p w:rsidR="00575698" w:rsidRDefault="00575698">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54966514"/>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76130CCF"/>
    <w:multiLevelType w:val="multilevel"/>
    <w:tmpl w:val="44D402FE"/>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nsid w:val="7DD34BEA"/>
    <w:multiLevelType w:val="singleLevel"/>
    <w:tmpl w:val="128E3EAE"/>
    <w:lvl w:ilvl="0">
      <w:start w:val="1"/>
      <w:numFmt w:val="decimal"/>
      <w:pStyle w:val="a0"/>
      <w:lvlText w:val="%1."/>
      <w:lvlJc w:val="left"/>
      <w:pPr>
        <w:tabs>
          <w:tab w:val="num" w:pos="1080"/>
        </w:tabs>
        <w:ind w:firstLine="720"/>
      </w:pPr>
    </w:lvl>
  </w:abstractNum>
  <w:num w:numId="1">
    <w:abstractNumId w:val="1"/>
  </w:num>
  <w:num w:numId="2">
    <w:abstractNumId w:val="0"/>
  </w:num>
  <w:num w:numId="3">
    <w:abstractNumId w:val="2"/>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autoHyphenation/>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0B8A"/>
    <w:rsid w:val="00015F72"/>
    <w:rsid w:val="00420B8A"/>
    <w:rsid w:val="00575698"/>
    <w:rsid w:val="00A05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3EAB69-8163-4382-AF09-0999E3A15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pPr>
      <w:autoSpaceDE w:val="0"/>
      <w:autoSpaceDN w:val="0"/>
      <w:spacing w:line="360" w:lineRule="auto"/>
      <w:ind w:firstLine="720"/>
      <w:jc w:val="both"/>
    </w:pPr>
    <w:rPr>
      <w:rFonts w:ascii="Times New Roman" w:hAnsi="Times New Roman"/>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заголовок 1"/>
    <w:next w:val="a1"/>
    <w:uiPriority w:val="99"/>
    <w:pPr>
      <w:keepNext/>
      <w:autoSpaceDE w:val="0"/>
      <w:autoSpaceDN w:val="0"/>
      <w:spacing w:line="360" w:lineRule="auto"/>
      <w:jc w:val="center"/>
      <w:outlineLvl w:val="0"/>
    </w:pPr>
    <w:rPr>
      <w:rFonts w:ascii="Times New Roman" w:hAnsi="Times New Roman"/>
      <w:b/>
      <w:bCs/>
      <w:caps/>
      <w:noProof/>
      <w:kern w:val="16"/>
      <w:sz w:val="28"/>
      <w:szCs w:val="28"/>
      <w:lang w:val="en-US"/>
    </w:rPr>
  </w:style>
  <w:style w:type="paragraph" w:customStyle="1" w:styleId="2">
    <w:name w:val="заголовок 2"/>
    <w:next w:val="a1"/>
    <w:uiPriority w:val="99"/>
    <w:pPr>
      <w:keepNext/>
      <w:autoSpaceDE w:val="0"/>
      <w:autoSpaceDN w:val="0"/>
      <w:spacing w:line="360" w:lineRule="auto"/>
      <w:jc w:val="center"/>
      <w:outlineLvl w:val="1"/>
    </w:pPr>
    <w:rPr>
      <w:rFonts w:ascii="Times New Roman" w:hAnsi="Times New Roman"/>
      <w:b/>
      <w:bCs/>
      <w:i/>
      <w:iCs/>
      <w:smallCaps/>
      <w:noProof/>
      <w:kern w:val="16"/>
      <w:sz w:val="28"/>
      <w:szCs w:val="28"/>
      <w:lang w:val="en-US"/>
    </w:rPr>
  </w:style>
  <w:style w:type="paragraph" w:customStyle="1" w:styleId="3">
    <w:name w:val="заголовок 3"/>
    <w:basedOn w:val="a1"/>
    <w:next w:val="a1"/>
    <w:uiPriority w:val="99"/>
    <w:pPr>
      <w:keepNext/>
    </w:pPr>
    <w:rPr>
      <w:b/>
      <w:bCs/>
      <w:noProof/>
      <w:lang w:val="en-US"/>
    </w:rPr>
  </w:style>
  <w:style w:type="paragraph" w:customStyle="1" w:styleId="4">
    <w:name w:val="заголовок 4"/>
    <w:next w:val="a1"/>
    <w:uiPriority w:val="99"/>
    <w:pPr>
      <w:keepNext/>
      <w:autoSpaceDE w:val="0"/>
      <w:autoSpaceDN w:val="0"/>
      <w:spacing w:line="360" w:lineRule="auto"/>
      <w:jc w:val="center"/>
      <w:outlineLvl w:val="3"/>
    </w:pPr>
    <w:rPr>
      <w:rFonts w:ascii="Times New Roman" w:hAnsi="Times New Roman"/>
      <w:i/>
      <w:iCs/>
      <w:smallCaps/>
      <w:noProof/>
      <w:sz w:val="28"/>
      <w:szCs w:val="28"/>
      <w:lang w:val="en-US"/>
    </w:rPr>
  </w:style>
  <w:style w:type="paragraph" w:customStyle="1" w:styleId="5">
    <w:name w:val="заголовок 5"/>
    <w:basedOn w:val="a1"/>
    <w:next w:val="a1"/>
    <w:uiPriority w:val="99"/>
    <w:pPr>
      <w:keepNext/>
      <w:ind w:left="1440"/>
    </w:pPr>
    <w:rPr>
      <w:b/>
      <w:bCs/>
    </w:rPr>
  </w:style>
  <w:style w:type="paragraph" w:customStyle="1" w:styleId="6">
    <w:name w:val="заголовок 6"/>
    <w:basedOn w:val="a1"/>
    <w:next w:val="a1"/>
    <w:uiPriority w:val="99"/>
    <w:pPr>
      <w:keepNext/>
      <w:jc w:val="center"/>
    </w:pPr>
    <w:rPr>
      <w:b/>
      <w:bCs/>
      <w:sz w:val="30"/>
      <w:szCs w:val="30"/>
    </w:rPr>
  </w:style>
  <w:style w:type="character" w:customStyle="1" w:styleId="a5">
    <w:name w:val="Основной шрифт"/>
    <w:uiPriority w:val="99"/>
  </w:style>
  <w:style w:type="paragraph" w:styleId="20">
    <w:name w:val="Body Text Indent 2"/>
    <w:basedOn w:val="a1"/>
    <w:link w:val="21"/>
    <w:uiPriority w:val="99"/>
    <w:pPr>
      <w:spacing w:after="120" w:line="480" w:lineRule="auto"/>
      <w:ind w:left="283"/>
    </w:pPr>
  </w:style>
  <w:style w:type="character" w:customStyle="1" w:styleId="21">
    <w:name w:val="Основной текст с отступом 2 Знак"/>
    <w:link w:val="20"/>
    <w:uiPriority w:val="99"/>
    <w:rPr>
      <w:rFonts w:ascii="Times New Roman" w:hAnsi="Times New Roman" w:cs="Times New Roman"/>
      <w:sz w:val="24"/>
      <w:szCs w:val="24"/>
      <w:lang w:val="x-none"/>
    </w:rPr>
  </w:style>
  <w:style w:type="paragraph" w:customStyle="1" w:styleId="FR1">
    <w:name w:val="FR1"/>
    <w:uiPriority w:val="99"/>
    <w:pPr>
      <w:widowControl w:val="0"/>
      <w:autoSpaceDE w:val="0"/>
      <w:autoSpaceDN w:val="0"/>
      <w:spacing w:before="460" w:line="300" w:lineRule="auto"/>
      <w:jc w:val="center"/>
    </w:pPr>
    <w:rPr>
      <w:rFonts w:ascii="Times New Roman" w:hAnsi="Times New Roman"/>
      <w:sz w:val="72"/>
      <w:szCs w:val="72"/>
      <w:lang w:val="uk-UA"/>
    </w:rPr>
  </w:style>
  <w:style w:type="paragraph" w:styleId="a6">
    <w:name w:val="Body Text Indent"/>
    <w:basedOn w:val="a1"/>
    <w:link w:val="a7"/>
    <w:uiPriority w:val="99"/>
    <w:pPr>
      <w:spacing w:after="120"/>
      <w:ind w:left="283"/>
    </w:pPr>
  </w:style>
  <w:style w:type="character" w:customStyle="1" w:styleId="a7">
    <w:name w:val="Основной текст с отступом Знак"/>
    <w:link w:val="a6"/>
    <w:uiPriority w:val="99"/>
    <w:rPr>
      <w:rFonts w:ascii="Times New Roman" w:hAnsi="Times New Roman" w:cs="Times New Roman"/>
      <w:sz w:val="24"/>
      <w:szCs w:val="24"/>
      <w:lang w:val="x-none"/>
    </w:rPr>
  </w:style>
  <w:style w:type="paragraph" w:styleId="30">
    <w:name w:val="Body Text Indent 3"/>
    <w:basedOn w:val="a1"/>
    <w:link w:val="31"/>
    <w:uiPriority w:val="99"/>
    <w:pPr>
      <w:spacing w:after="120"/>
      <w:ind w:left="283"/>
    </w:pPr>
    <w:rPr>
      <w:sz w:val="16"/>
      <w:szCs w:val="16"/>
    </w:rPr>
  </w:style>
  <w:style w:type="character" w:customStyle="1" w:styleId="31">
    <w:name w:val="Основной текст с отступом 3 Знак"/>
    <w:link w:val="30"/>
    <w:uiPriority w:val="99"/>
    <w:rPr>
      <w:rFonts w:ascii="Times New Roman" w:hAnsi="Times New Roman" w:cs="Times New Roman"/>
      <w:sz w:val="16"/>
      <w:szCs w:val="16"/>
      <w:lang w:val="x-none"/>
    </w:rPr>
  </w:style>
  <w:style w:type="paragraph" w:styleId="a8">
    <w:name w:val="List Paragraph"/>
    <w:basedOn w:val="a1"/>
    <w:uiPriority w:val="99"/>
    <w:qFormat/>
    <w:pPr>
      <w:ind w:left="720"/>
    </w:pPr>
  </w:style>
  <w:style w:type="paragraph" w:styleId="a9">
    <w:name w:val="header"/>
    <w:basedOn w:val="a1"/>
    <w:next w:val="aa"/>
    <w:link w:val="ab"/>
    <w:uiPriority w:val="99"/>
    <w:pPr>
      <w:tabs>
        <w:tab w:val="center" w:pos="4677"/>
        <w:tab w:val="right" w:pos="9355"/>
      </w:tabs>
      <w:ind w:firstLine="0"/>
      <w:jc w:val="right"/>
    </w:pPr>
    <w:rPr>
      <w:noProof/>
      <w:kern w:val="16"/>
      <w:lang w:val="en-US"/>
    </w:rPr>
  </w:style>
  <w:style w:type="character" w:customStyle="1" w:styleId="ab">
    <w:name w:val="Верхний колонтитул Знак"/>
    <w:link w:val="a9"/>
    <w:uiPriority w:val="99"/>
    <w:rPr>
      <w:kern w:val="16"/>
      <w:sz w:val="24"/>
      <w:szCs w:val="24"/>
    </w:rPr>
  </w:style>
  <w:style w:type="paragraph" w:styleId="aa">
    <w:name w:val="Body Text"/>
    <w:basedOn w:val="a1"/>
    <w:link w:val="ac"/>
    <w:uiPriority w:val="99"/>
  </w:style>
  <w:style w:type="character" w:customStyle="1" w:styleId="ac">
    <w:name w:val="Основной текст Знак"/>
    <w:link w:val="aa"/>
    <w:uiPriority w:val="99"/>
    <w:semiHidden/>
    <w:rPr>
      <w:rFonts w:ascii="Times New Roman" w:hAnsi="Times New Roman" w:cs="Times New Roman"/>
      <w:sz w:val="28"/>
      <w:szCs w:val="28"/>
    </w:rPr>
  </w:style>
  <w:style w:type="paragraph" w:customStyle="1" w:styleId="ad">
    <w:name w:val="выделение"/>
    <w:uiPriority w:val="99"/>
    <w:pPr>
      <w:autoSpaceDE w:val="0"/>
      <w:autoSpaceDN w:val="0"/>
      <w:spacing w:line="360" w:lineRule="auto"/>
      <w:ind w:firstLine="709"/>
      <w:jc w:val="both"/>
    </w:pPr>
    <w:rPr>
      <w:rFonts w:ascii="Times New Roman" w:hAnsi="Times New Roman"/>
      <w:b/>
      <w:bCs/>
      <w:i/>
      <w:iCs/>
      <w:noProof/>
      <w:sz w:val="28"/>
      <w:szCs w:val="28"/>
      <w:lang w:val="en-US"/>
    </w:rPr>
  </w:style>
  <w:style w:type="character" w:customStyle="1" w:styleId="ae">
    <w:name w:val="знак сноски"/>
    <w:uiPriority w:val="99"/>
    <w:rPr>
      <w:vertAlign w:val="superscript"/>
    </w:rPr>
  </w:style>
  <w:style w:type="paragraph" w:customStyle="1" w:styleId="10">
    <w:name w:val="оглавление 1"/>
    <w:basedOn w:val="a1"/>
    <w:next w:val="a1"/>
    <w:autoRedefine/>
    <w:uiPriority w:val="99"/>
    <w:pPr>
      <w:tabs>
        <w:tab w:val="right" w:leader="dot" w:pos="9345"/>
      </w:tabs>
      <w:ind w:left="708" w:firstLine="12"/>
      <w:jc w:val="left"/>
    </w:pPr>
    <w:rPr>
      <w:b/>
      <w:bCs/>
      <w:caps/>
      <w:noProof/>
      <w:lang w:val="en-US"/>
    </w:rPr>
  </w:style>
  <w:style w:type="paragraph" w:customStyle="1" w:styleId="22">
    <w:name w:val="оглавление 2"/>
    <w:basedOn w:val="a1"/>
    <w:next w:val="a1"/>
    <w:autoRedefine/>
    <w:uiPriority w:val="99"/>
    <w:pPr>
      <w:tabs>
        <w:tab w:val="right" w:leader="dot" w:pos="9345"/>
      </w:tabs>
      <w:ind w:left="998" w:firstLine="0"/>
      <w:jc w:val="left"/>
    </w:pPr>
    <w:rPr>
      <w:smallCaps/>
      <w:noProof/>
      <w:lang w:val="en-US"/>
    </w:rPr>
  </w:style>
  <w:style w:type="paragraph" w:customStyle="1" w:styleId="32">
    <w:name w:val="оглавление 3"/>
    <w:basedOn w:val="a1"/>
    <w:next w:val="a1"/>
    <w:autoRedefine/>
    <w:uiPriority w:val="99"/>
    <w:pPr>
      <w:tabs>
        <w:tab w:val="right" w:leader="dot" w:pos="9345"/>
      </w:tabs>
      <w:ind w:left="1281" w:firstLine="0"/>
      <w:jc w:val="left"/>
    </w:pPr>
    <w:rPr>
      <w:i/>
      <w:iCs/>
      <w:noProof/>
      <w:lang w:val="en-US"/>
    </w:rPr>
  </w:style>
  <w:style w:type="paragraph" w:customStyle="1" w:styleId="a">
    <w:name w:val="список ненумерованный"/>
    <w:uiPriority w:val="99"/>
    <w:pPr>
      <w:numPr>
        <w:numId w:val="4"/>
      </w:numPr>
      <w:autoSpaceDE w:val="0"/>
      <w:autoSpaceDN w:val="0"/>
      <w:spacing w:line="360" w:lineRule="auto"/>
    </w:pPr>
    <w:rPr>
      <w:rFonts w:ascii="Times New Roman" w:hAnsi="Times New Roman"/>
      <w:noProof/>
      <w:sz w:val="28"/>
      <w:szCs w:val="28"/>
      <w:lang w:val="en-US"/>
    </w:rPr>
  </w:style>
  <w:style w:type="paragraph" w:customStyle="1" w:styleId="a0">
    <w:name w:val="список нумерованный"/>
    <w:uiPriority w:val="99"/>
    <w:pPr>
      <w:numPr>
        <w:numId w:val="5"/>
      </w:numPr>
      <w:tabs>
        <w:tab w:val="num" w:pos="1276"/>
      </w:tabs>
      <w:autoSpaceDE w:val="0"/>
      <w:autoSpaceDN w:val="0"/>
      <w:spacing w:line="360" w:lineRule="auto"/>
      <w:jc w:val="both"/>
    </w:pPr>
    <w:rPr>
      <w:rFonts w:ascii="Times New Roman" w:hAnsi="Times New Roman"/>
      <w:noProof/>
      <w:sz w:val="28"/>
      <w:szCs w:val="28"/>
      <w:lang w:val="en-US"/>
    </w:rPr>
  </w:style>
  <w:style w:type="paragraph" w:customStyle="1" w:styleId="af">
    <w:name w:val="схема"/>
    <w:uiPriority w:val="99"/>
    <w:pPr>
      <w:autoSpaceDE w:val="0"/>
      <w:autoSpaceDN w:val="0"/>
      <w:jc w:val="center"/>
    </w:pPr>
    <w:rPr>
      <w:rFonts w:ascii="Times New Roman" w:hAnsi="Times New Roman"/>
      <w:noProof/>
      <w:sz w:val="24"/>
      <w:szCs w:val="24"/>
      <w:lang w:val="en-US"/>
    </w:rPr>
  </w:style>
  <w:style w:type="paragraph" w:customStyle="1" w:styleId="af0">
    <w:name w:val="ТАБЛИЦА"/>
    <w:uiPriority w:val="99"/>
    <w:pPr>
      <w:autoSpaceDE w:val="0"/>
      <w:autoSpaceDN w:val="0"/>
      <w:jc w:val="center"/>
    </w:pPr>
    <w:rPr>
      <w:rFonts w:ascii="Times New Roman" w:hAnsi="Times New Roman"/>
      <w:noProof/>
      <w:lang w:val="en-US"/>
    </w:rPr>
  </w:style>
  <w:style w:type="paragraph" w:customStyle="1" w:styleId="af1">
    <w:name w:val="титут"/>
    <w:uiPriority w:val="99"/>
    <w:pPr>
      <w:autoSpaceDE w:val="0"/>
      <w:autoSpaceDN w:val="0"/>
      <w:spacing w:line="360" w:lineRule="auto"/>
      <w:jc w:val="center"/>
    </w:pPr>
    <w:rPr>
      <w:rFonts w:ascii="Times New Roman" w:hAnsi="Times New Roman"/>
      <w:noProof/>
      <w:sz w:val="28"/>
      <w:szCs w:val="28"/>
      <w:lang w:val="en-US"/>
    </w:rPr>
  </w:style>
  <w:style w:type="paragraph" w:styleId="af2">
    <w:name w:val="footer"/>
    <w:basedOn w:val="a1"/>
    <w:link w:val="af3"/>
    <w:uiPriority w:val="99"/>
    <w:pPr>
      <w:tabs>
        <w:tab w:val="center" w:pos="4153"/>
        <w:tab w:val="right" w:pos="8306"/>
      </w:tabs>
    </w:pPr>
  </w:style>
  <w:style w:type="character" w:customStyle="1" w:styleId="af3">
    <w:name w:val="Нижний колонтитул Знак"/>
    <w:link w:val="af2"/>
    <w:uiPriority w:val="99"/>
    <w:semiHidden/>
    <w:rPr>
      <w:rFonts w:ascii="Times New Roman" w:hAnsi="Times New Roman" w:cs="Times New Roman"/>
      <w:sz w:val="28"/>
      <w:szCs w:val="28"/>
    </w:rPr>
  </w:style>
  <w:style w:type="character" w:customStyle="1" w:styleId="af4">
    <w:name w:val="номер страницы"/>
    <w:uiPriority w:val="99"/>
  </w:style>
  <w:style w:type="paragraph" w:customStyle="1" w:styleId="40">
    <w:name w:val="оглавление 4"/>
    <w:basedOn w:val="a1"/>
    <w:next w:val="a1"/>
    <w:autoRedefine/>
    <w:uiPriority w:val="99"/>
    <w:pPr>
      <w:ind w:left="840"/>
    </w:pPr>
  </w:style>
  <w:style w:type="paragraph" w:customStyle="1" w:styleId="50">
    <w:name w:val="оглавление 5"/>
    <w:basedOn w:val="a1"/>
    <w:next w:val="a1"/>
    <w:autoRedefine/>
    <w:uiPriority w:val="99"/>
    <w:pPr>
      <w:ind w:left="1120"/>
    </w:pPr>
  </w:style>
  <w:style w:type="paragraph" w:customStyle="1" w:styleId="60">
    <w:name w:val="оглавление 6"/>
    <w:basedOn w:val="a1"/>
    <w:next w:val="a1"/>
    <w:autoRedefine/>
    <w:uiPriority w:val="99"/>
    <w:pPr>
      <w:ind w:left="1400"/>
    </w:pPr>
  </w:style>
  <w:style w:type="paragraph" w:customStyle="1" w:styleId="7">
    <w:name w:val="оглавление 7"/>
    <w:basedOn w:val="a1"/>
    <w:next w:val="a1"/>
    <w:autoRedefine/>
    <w:uiPriority w:val="99"/>
    <w:pPr>
      <w:ind w:left="1680"/>
    </w:pPr>
  </w:style>
  <w:style w:type="paragraph" w:customStyle="1" w:styleId="8">
    <w:name w:val="оглавление 8"/>
    <w:basedOn w:val="a1"/>
    <w:next w:val="a1"/>
    <w:autoRedefine/>
    <w:uiPriority w:val="99"/>
    <w:pPr>
      <w:ind w:left="1960"/>
    </w:pPr>
  </w:style>
  <w:style w:type="paragraph" w:customStyle="1" w:styleId="9">
    <w:name w:val="оглавление 9"/>
    <w:basedOn w:val="a1"/>
    <w:next w:val="a1"/>
    <w:autoRedefine/>
    <w:uiPriority w:val="99"/>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3118</Words>
  <Characters>17775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2014-02-20T10:26:00Z</dcterms:created>
  <dcterms:modified xsi:type="dcterms:W3CDTF">2014-02-20T10:26:00Z</dcterms:modified>
</cp:coreProperties>
</file>