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3FF" w:rsidRPr="00716ACD" w:rsidRDefault="003653FF" w:rsidP="003653FF">
      <w:pPr>
        <w:spacing w:before="120"/>
        <w:jc w:val="center"/>
        <w:rPr>
          <w:b/>
          <w:bCs/>
          <w:sz w:val="32"/>
          <w:szCs w:val="32"/>
        </w:rPr>
      </w:pPr>
      <w:r w:rsidRPr="00716ACD">
        <w:rPr>
          <w:b/>
          <w:bCs/>
          <w:sz w:val="32"/>
          <w:szCs w:val="32"/>
        </w:rPr>
        <w:t>Современные проблемы поверхностного стока в Украине</w:t>
      </w:r>
    </w:p>
    <w:p w:rsidR="003653FF" w:rsidRPr="00716ACD" w:rsidRDefault="003653FF" w:rsidP="003653FF">
      <w:pPr>
        <w:spacing w:before="120"/>
        <w:jc w:val="center"/>
        <w:rPr>
          <w:sz w:val="28"/>
          <w:szCs w:val="28"/>
        </w:rPr>
      </w:pPr>
      <w:r w:rsidRPr="00716ACD">
        <w:rPr>
          <w:sz w:val="28"/>
          <w:szCs w:val="28"/>
        </w:rPr>
        <w:t>Семчук Г.М., к.т.н., Рудий В.П., Госкомжилкоммунхоз Украины, г.Киев; Разметаев С.В., Костенко В.Ф., к.т.н., Юрченко В.А., к.б.н., Петрищев В.Г., Белявская И.В. УГНИИ "УкрВОДГЕО"; Коринько И.В., к.т.н., Большакова Е.С., к.т.н., ГКП "Харьковкоммуночиствод" г.Харьков, Украина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Поверхностный сток с территории городов и промышленных предприятий является интенсивным фактором антропогенной нагрузки на природные водные объекты. Обусловлено это тем, что при существующих системах очистки хозяйственно-бытовых и производственных сточных вод загрязненность водных объектов продолжает нарастать в основном за счет сброса в них поверхностного стока, так как основное количество поверхностного стока поступает в водоемы без очистки (в том числе 100 % с территорий жилых массивов), а имеющиеся на отдельных промпредприятиях сооружения по очистке ливневых вод практически не эксплуатируются в связи с их физической и моральной изношенностью. Наиболее неблагоприятное влияние на санитарное состояние водоемов оказывают, содержащиеся в поверхностном стоке взвешенные вещества и нефтепродукты.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На интенсивность загрязненности поверхностного стока с территории населенных пунктов влияют такие факторы, как благоустройство территории, плотность населения, интенсивность движения транспорта и пешеходов. Эти показатели постоянно изменяются в процессе урбанизации. По данным многолетних исследований (ВНИИВО в г.Харькове, АКХ им. Панфилова в Ленинграде, ЦНИИКИВР в Минске) качество загрязнений ливневого стока городов колеблется в следующих пределах: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- взвешенные вещества - 470…2460 мг/л;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- нефтепродукты - 2…63 мг/л.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Концентрации взвешенных веществ в дождевых, талых и моечных водах соизмерима или в несколько раз выше, чем в хоз-бытовых водах, поступающих на городские очистные сооружения, и многократно превышает значения этих показателей в сбрасываемых в водоемы очищенных хоз-бытовых водах. Особое значение имеет то обстоятельство, что как дождевой сток, так и талый отличаются неравномерностью состава загрязнений даже для однотипных производств.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Загрязненность снежного покрова в среднем соответствует загрязненности талых вод, в то время как загрязненность дождевых вод по всем составляющим выше талых. При залповых сбросах большого количества грубодисперсных примесей, что обычно наблюдается при выпадении дождей, происходит частичное их осаждение в створе ливневыпуска и ниже по течению, что приводит к заиливанию водоемов. Санитарными нормами не допускается сброс со сточными водами частиц с гидравлической крупностью более 0,4мм/с для проточных водоемов и 0,2мм/с - для непроточных. В поверхностном стоке содержание твердых примесей с такой гидравлической крупностью доходит до 30-40 %, причем четвертую часть осадка из поверхностного стока составляют органические вещества. Поэтому в толще наносов активно развиваются анаэробные процессы деструкции органических веществ: гниения, брожения, неполного окисления, сульфатредукции, метаногенеза, денитрификации. Указанные процессы сопровождаются выделением токсичных и дурно пахнущих газов (метан, сероводород, оксид углерода, меркаптан и др.). Эти явления подавляют аэробные микробиологические процессы в донной части водоприемников, что особенно ярко проявляется в летний период, когда повышенная температура и дефицит кислорода чрезвычайно интенсифицируют анаэробные процессы ("цветение" воды, разложение органических веществ, интенсивный рост и отмирание фитопланктона). В результате в водоемах уменьшается содержание растворенного кислорода, ухудшается запах, прозрачность, окраска, увеличивается содержание аммиака, марганца и микробиологических загрязнений. В связи с вышеизложенным ингибируется способность водоемов к самоочищению.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Основная составляющая часть нефтепродуктов - насыщенные углеводороды чрезвычайно устойчивы к микробиологической деструкции, обладают высоким токсическим эффектом, снижают доступность кислорода для гидробионтов всех уровней организации. Кроме того, химическое окисление нефтепродуктов активно снижает концентрацию кислорода в водной среде. Указанные факторы отрицательного воздействия на природные водоемы приобретают особое значение в связи с тенденцией роста концентрации нефтепродуктов в ливневом стоке, обусловленной интенсивной техногенной деятельностью и автомобилизацией.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Следует отметить, что такие показатели качества вод, как БПК и окисляемость для поверхностного стока с территории предприятий различных отраслей существенно отличаются: для машиностроительных и металлургических заводов БПК5 находится на уровне 20-30 мг/л, для коксохимических - 50-80 мг/л, а для пищевых и сельскохозяйственных производств - до 1000 мг/л. После сравнительно непродолжительного отстаивания (в течение 2-х часов) этот показатель, как правило, резко снижается. Эти значения в незначительной мере превышают предельные показатели, приведенные в справочных материалах.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Решение проблемы защиты водоемов от загрязнения поверхностным стоком осложняется значительными отличиями загрязняющих веществ и колебаниями показателей загрязненности для различных предприятий и даже для различных производств внутри одного предприятия (табл.1). Кроме того, многие предприятия, не имеют системы организованного сбора поверхностного стока со своей территории. Положение осложняется также тем, что в ряде случаев площадь его водосбора для нескольких предприятий является общей. Это приводит к тому, что при организации объединенных (групповых) блоков очистных сооружений для поверхностного стока этих заводов возникают технологические и организационные затруднения.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Таблица 1. - Состав поверхностного стока предприятий</w:t>
      </w:r>
    </w:p>
    <w:tbl>
      <w:tblPr>
        <w:tblW w:w="50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52"/>
        <w:gridCol w:w="1772"/>
        <w:gridCol w:w="1820"/>
        <w:gridCol w:w="1543"/>
        <w:gridCol w:w="900"/>
        <w:gridCol w:w="1456"/>
      </w:tblGrid>
      <w:tr w:rsidR="003653FF" w:rsidRPr="00D65E14" w:rsidTr="00BD43E5">
        <w:trPr>
          <w:tblCellSpacing w:w="7" w:type="dxa"/>
          <w:jc w:val="center"/>
        </w:trPr>
        <w:tc>
          <w:tcPr>
            <w:tcW w:w="108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Показатели</w:t>
            </w:r>
          </w:p>
        </w:tc>
        <w:tc>
          <w:tcPr>
            <w:tcW w:w="253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Заводы</w:t>
            </w:r>
          </w:p>
        </w:tc>
        <w:tc>
          <w:tcPr>
            <w:tcW w:w="13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Хоз-бытовые сточные воды</w:t>
            </w:r>
          </w:p>
        </w:tc>
      </w:tr>
      <w:tr w:rsidR="003653FF" w:rsidRPr="00D65E14" w:rsidTr="00BD43E5">
        <w:trPr>
          <w:tblCellSpacing w:w="7" w:type="dxa"/>
          <w:jc w:val="center"/>
        </w:trPr>
        <w:tc>
          <w:tcPr>
            <w:tcW w:w="108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/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масло-экстракционный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тяжелого машиностроения</w:t>
            </w:r>
          </w:p>
        </w:tc>
        <w:tc>
          <w:tcPr>
            <w:tcW w:w="8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тракторный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до очистки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очищенные</w:t>
            </w:r>
          </w:p>
        </w:tc>
      </w:tr>
      <w:tr w:rsidR="003653FF" w:rsidRPr="00D65E14" w:rsidTr="00BD43E5">
        <w:trPr>
          <w:tblCellSpacing w:w="7" w:type="dxa"/>
          <w:jc w:val="center"/>
        </w:trPr>
        <w:tc>
          <w:tcPr>
            <w:tcW w:w="108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рН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7,0-7,5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7,5-8,3</w:t>
            </w:r>
          </w:p>
        </w:tc>
        <w:tc>
          <w:tcPr>
            <w:tcW w:w="8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7,2-8,2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6,5-8,5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7,0-7,5</w:t>
            </w:r>
          </w:p>
        </w:tc>
      </w:tr>
      <w:tr w:rsidR="003653FF" w:rsidRPr="00D65E14" w:rsidTr="00BD43E5">
        <w:trPr>
          <w:tblCellSpacing w:w="7" w:type="dxa"/>
          <w:jc w:val="center"/>
        </w:trPr>
        <w:tc>
          <w:tcPr>
            <w:tcW w:w="108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Нефтепродукты, мг/л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10-20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75-125</w:t>
            </w:r>
          </w:p>
        </w:tc>
        <w:tc>
          <w:tcPr>
            <w:tcW w:w="8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30-50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до 5,0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до 0,5</w:t>
            </w:r>
          </w:p>
        </w:tc>
      </w:tr>
      <w:tr w:rsidR="003653FF" w:rsidRPr="00D65E14" w:rsidTr="00BD43E5">
        <w:trPr>
          <w:tblCellSpacing w:w="7" w:type="dxa"/>
          <w:jc w:val="center"/>
        </w:trPr>
        <w:tc>
          <w:tcPr>
            <w:tcW w:w="108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Взвешенные в-ва, мг/л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800-960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100-150</w:t>
            </w:r>
          </w:p>
        </w:tc>
        <w:tc>
          <w:tcPr>
            <w:tcW w:w="8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50-70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150-250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до 20</w:t>
            </w:r>
          </w:p>
        </w:tc>
      </w:tr>
      <w:tr w:rsidR="003653FF" w:rsidRPr="00D65E14" w:rsidTr="00BD43E5">
        <w:trPr>
          <w:tblCellSpacing w:w="7" w:type="dxa"/>
          <w:jc w:val="center"/>
        </w:trPr>
        <w:tc>
          <w:tcPr>
            <w:tcW w:w="108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Ионы тяж. мет., мг/л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-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1,2-1,7</w:t>
            </w:r>
          </w:p>
        </w:tc>
        <w:tc>
          <w:tcPr>
            <w:tcW w:w="8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0,8-2,1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10-20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до 0,5</w:t>
            </w:r>
          </w:p>
        </w:tc>
      </w:tr>
      <w:tr w:rsidR="003653FF" w:rsidRPr="00D65E14" w:rsidTr="00BD43E5">
        <w:trPr>
          <w:tblCellSpacing w:w="7" w:type="dxa"/>
          <w:jc w:val="center"/>
        </w:trPr>
        <w:tc>
          <w:tcPr>
            <w:tcW w:w="108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БПК5, мг/л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90-150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20-50</w:t>
            </w:r>
          </w:p>
        </w:tc>
        <w:tc>
          <w:tcPr>
            <w:tcW w:w="8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60-85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200-300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до 20</w:t>
            </w:r>
          </w:p>
        </w:tc>
      </w:tr>
    </w:tbl>
    <w:p w:rsidR="003653FF" w:rsidRPr="00D65E14" w:rsidRDefault="003653FF" w:rsidP="003653FF">
      <w:pPr>
        <w:spacing w:before="120"/>
        <w:ind w:firstLine="567"/>
        <w:jc w:val="both"/>
      </w:pPr>
      <w:r w:rsidRPr="00D65E14">
        <w:t>В целом состав загрязнений поверхностного стока и их концентрации существенно изменились за последние 10 лет по ряду причин: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- снизилась мощность промышленных производств, в том числе и локальных очистных сооружений, среднегодовые объемы ливневого стока не изменились, а объем очищаемого стока снизился;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- повсеместно осуществляется несанкционированный сброс в ливневую канализацию неочищенных сточных вод предприятий;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- многократно увеличилась плотность автомобильного потока, а, следовательно, и концентрация загрязнений в смывах с автомобильных дорог;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- вследствие несовершенства системы сбора жидких и твердых бытовых и промышленных отходов часть из них попадает в ливневую канализацию.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Таким образом, в последние годы резко возросла загрязненность поверхностного стока.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Традиционно очистке и обезвреживанию поверхностного стока уделялось значительно меньше внимания, чем очистке городских и промышленных сточных вод. Но в настоящее время уровень загрязненности поверхностного стока, присутствие в нем токсичных и экологически опасных соединений, объемы сбросов ставят вопрос экологической безопасности этого вида техногенной нагрузки на окружающую среду чрезвычайно остро. Решение этой проблемы затрудняется целым рядом причин, связанных как с отсутствием необходимой нормативной базы, так и различными аспектами эксплуатации специальных очистных сооружений: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- отсутствуют методические разработки, положения, нормы и правила по принадлежности, сбору, очистке и сбросу ливневых вод, такого же уровня конкретности и ответственности, как "Правила приема сточных вод в коммунальные и ведомственные системы канализации";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- отсутствуют определенная степень ответственности и единые полномочия контролирующих организаций;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- не регламентированы требования к качеству ливневых вод, поступающих в поверхностные водоемы и на очистные сооружения коммунального хозяйства.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С учетом изложенного, а также в связи возросшей степенью загрязненности ливневых вод существующие локальные сооружения даже при условии нормального технического состояния и соблюдении технологического режима эксплуатации не в состоянии обеспечить требуемую степень очистки.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В то же время низкие минерализованность и, что особенно важно, жесткость ливневых вод свидетельствуют о предпочтительности использования их в качестве подпиточной воды для оборотных циклов водопользования без дополнительных затрат не ее подготовку (снижение солей жесткости).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С другой стороны на промышленных предприятиях в целях умягчения технической воды для нужд ТЭЦ, котельных или для подпитки водооборотных систем используют, как правило, метод ионного обмена, которой заключается в фильтровании воды через слой синтетической ионообменном смолы. Процесс регенерации, состоящей из нескольких стадий, является технологически сложным и материалоемким. Так, дополнительный расход воды, необходимый на регенерацию Na-катионитовых фильтров, составляет 15-20 % от расхода умягченной воды. Кроме того, необходимы затраты электроэнергии и реагентов (NaCl, HC1 и др.). Количество последних зависит от качества исходной умягчаемой воды и вида катионитов. В себестоимости умягченной воды стоимость реагентов составляет значительную часть. Кроме этого утилизация отработанного регенерационного раствора является актуальной для многих предприятий, так как в настоящее время отсутствуют целесообразные по экономическим и экологическим параметрам технические решения данной проблемы. Поэтому, отработанные растворы, как правило, сбрасывают в городскую систему канализации, разбавляя их хоз-бытовыми и другими промстоками. Это, в свою очередь, приводит к увеличению и так достаточно высокой минерализации водных объектов, в которые поступают очищенные городские стоки.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Нашими исследованиями обоснована целесообразность сооружения или реконструкции существующих на крупных предприятиях очистных сооружений для удаления взвешенных веществ и нефтепродуктов из ливневых вод не только с территории предприятий, но и из близлежащих жилых массивов с последующим использованием очищенных ливневых вод в качестве подпиточных вод для оборотных систем.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Сокращение расхода умягченной воды за счет использования очищенного поверхностного стока позволит, с одной стороны, частично, а иногда в значительной мере решить проблему подготовки умягченной воды для технологических целей, а с другой полностью, предотвратить загрязнение водоемов поверхностным стоком.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При этом следует иметь ввиду, что затраты на очистку и повторное использование ливневых вод для различных отраслей будут значительно отличаться. Так, например, затраты на указанные цели в топливно-энергетическом комплексе и на ряде предприятий пищевой и сельскохозяйственных отраслей ниже, чем в машиностроительной и металлургической отраслях.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Авторами разработана и предлагается трехступенчатая схема очистки ливневых стоков промплощадок и жилых массивов с использованием: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- реагентного предварительного осаждения извещенных веществ, инициируемого и ускоряемого путем дозирования в определенных пропорциях компонентов композитного отечественного коагулянта, а также при необходимости корректировки рН;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- сорбции нефтепродуктов в аппаратах нестандартной конструкции, загруженных сорбентами нового поколения природного и искусственного происхождения;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- доочистки ливневых вод на фильтрах с загрузкой, в качестве которой используются: антрацитовые фильтраты, кремнезему различного состава и кристаллической структуры или другие природные и искусственные сорбенты.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Результаты показателей качества ливневой воды после очистки по указанной схеме, проведенных в лабораторных условиях приведены в табл.2.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Таблица 2. - Показатели эффективности очистки ливневых вод по предлагаемой трехступенчатой схеме</w:t>
      </w:r>
    </w:p>
    <w:tbl>
      <w:tblPr>
        <w:tblW w:w="50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00"/>
        <w:gridCol w:w="1753"/>
        <w:gridCol w:w="1627"/>
        <w:gridCol w:w="1661"/>
        <w:gridCol w:w="1702"/>
      </w:tblGrid>
      <w:tr w:rsidR="003653FF" w:rsidRPr="00D65E14" w:rsidTr="00BD43E5">
        <w:trPr>
          <w:tblCellSpacing w:w="7" w:type="dxa"/>
          <w:jc w:val="center"/>
        </w:trPr>
        <w:tc>
          <w:tcPr>
            <w:tcW w:w="141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Наименование ингридиента</w:t>
            </w: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Исходная вода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После I ступени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После II ступени</w:t>
            </w:r>
          </w:p>
        </w:tc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После III ступени</w:t>
            </w:r>
          </w:p>
        </w:tc>
      </w:tr>
      <w:tr w:rsidR="003653FF" w:rsidRPr="00D65E14" w:rsidTr="00BD43E5">
        <w:trPr>
          <w:tblCellSpacing w:w="7" w:type="dxa"/>
          <w:jc w:val="center"/>
        </w:trPr>
        <w:tc>
          <w:tcPr>
            <w:tcW w:w="141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Взвеш. в-ва, мг/л</w:t>
            </w: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400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50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5...10</w:t>
            </w:r>
          </w:p>
        </w:tc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1...2</w:t>
            </w:r>
          </w:p>
        </w:tc>
      </w:tr>
      <w:tr w:rsidR="003653FF" w:rsidRPr="00D65E14" w:rsidTr="00BD43E5">
        <w:trPr>
          <w:tblCellSpacing w:w="7" w:type="dxa"/>
          <w:jc w:val="center"/>
        </w:trPr>
        <w:tc>
          <w:tcPr>
            <w:tcW w:w="141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Нефтепродукты, мг/л</w:t>
            </w: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40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10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5</w:t>
            </w:r>
          </w:p>
        </w:tc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0...0,5</w:t>
            </w:r>
          </w:p>
        </w:tc>
      </w:tr>
      <w:tr w:rsidR="003653FF" w:rsidRPr="00D65E14" w:rsidTr="00BD43E5">
        <w:trPr>
          <w:tblCellSpacing w:w="7" w:type="dxa"/>
          <w:jc w:val="center"/>
        </w:trPr>
        <w:tc>
          <w:tcPr>
            <w:tcW w:w="141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БПК, мг/л</w:t>
            </w:r>
          </w:p>
        </w:tc>
        <w:tc>
          <w:tcPr>
            <w:tcW w:w="9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30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6...12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3...6</w:t>
            </w:r>
          </w:p>
        </w:tc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653FF" w:rsidRPr="00D65E14" w:rsidRDefault="003653FF" w:rsidP="00BD43E5">
            <w:r w:rsidRPr="00D65E14">
              <w:t>1...3</w:t>
            </w:r>
          </w:p>
        </w:tc>
      </w:tr>
    </w:tbl>
    <w:p w:rsidR="003653FF" w:rsidRPr="00D65E14" w:rsidRDefault="003653FF" w:rsidP="003653FF">
      <w:pPr>
        <w:spacing w:before="120"/>
        <w:ind w:firstLine="567"/>
        <w:jc w:val="both"/>
      </w:pPr>
      <w:r w:rsidRPr="00D65E14">
        <w:t>Данные, приведенные в табл.2 свидетельствуют , что такая степень очистки ливневых вод дает возможность не только использовать их для технологических нужд вместо умягченной воды, но и позволяет сбрасывать их в поверхностные водоемы, в случае необходимости, без нарушения существующих нормативов.</w:t>
      </w:r>
    </w:p>
    <w:p w:rsidR="003653FF" w:rsidRPr="00D65E14" w:rsidRDefault="003653FF" w:rsidP="003653FF">
      <w:pPr>
        <w:spacing w:before="120"/>
        <w:ind w:firstLine="567"/>
        <w:jc w:val="both"/>
      </w:pPr>
      <w:r w:rsidRPr="00D65E14">
        <w:t>Капитальные и эксплуатационные затраты предлагаемой схемы в несколько раз меньше аналогичных затрат при умягчении технической воды для производственных целей традиционным ионообменным методом. При этом одновременно за счет предотвращения сброса ливневых вод в водоемы в значительной мере снижается суммарный уровень их загрязненности.</w:t>
      </w:r>
    </w:p>
    <w:p w:rsidR="003653FF" w:rsidRDefault="003653FF">
      <w:bookmarkStart w:id="0" w:name="_GoBack"/>
      <w:bookmarkEnd w:id="0"/>
    </w:p>
    <w:sectPr w:rsidR="00365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53FF"/>
    <w:rsid w:val="003653FF"/>
    <w:rsid w:val="00394075"/>
    <w:rsid w:val="00716ACD"/>
    <w:rsid w:val="00956552"/>
    <w:rsid w:val="00BD43E5"/>
    <w:rsid w:val="00C961FB"/>
    <w:rsid w:val="00D65E14"/>
    <w:rsid w:val="00FF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B70949D-F3F3-4E76-8122-1804B6878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3F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53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1865</Words>
  <Characters>10633</Characters>
  <Application>Microsoft Office Word</Application>
  <DocSecurity>0</DocSecurity>
  <Lines>88</Lines>
  <Paragraphs>24</Paragraphs>
  <ScaleCrop>false</ScaleCrop>
  <Company>Home</Company>
  <LinksUpToDate>false</LinksUpToDate>
  <CharactersWithSpaces>12474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Современные проблемы поверхностного стока в Украине</dc:title>
  <dc:subject/>
  <dc:creator>Alena</dc:creator>
  <cp:keywords/>
  <dc:description/>
  <cp:lastModifiedBy>admin</cp:lastModifiedBy>
  <cp:revision>2</cp:revision>
  <dcterms:created xsi:type="dcterms:W3CDTF">2014-02-19T18:17:00Z</dcterms:created>
  <dcterms:modified xsi:type="dcterms:W3CDTF">2014-02-19T18:17:00Z</dcterms:modified>
</cp:coreProperties>
</file>