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B88" w:rsidRPr="004830AF" w:rsidRDefault="00CE4B88" w:rsidP="00CE4B88">
      <w:pPr>
        <w:spacing w:before="120"/>
        <w:jc w:val="center"/>
        <w:rPr>
          <w:b/>
          <w:bCs/>
          <w:sz w:val="32"/>
          <w:szCs w:val="32"/>
        </w:rPr>
      </w:pPr>
      <w:r w:rsidRPr="004830AF">
        <w:rPr>
          <w:b/>
          <w:bCs/>
          <w:sz w:val="32"/>
          <w:szCs w:val="32"/>
        </w:rPr>
        <w:t xml:space="preserve">Некоторые проблемы экологической безопасности, связанные с техногенной деятельностью в санкт-петербурге и ленинградской области </w:t>
      </w:r>
    </w:p>
    <w:p w:rsidR="00CE4B88" w:rsidRPr="004830AF" w:rsidRDefault="00CE4B88" w:rsidP="00CE4B88">
      <w:pPr>
        <w:spacing w:before="120"/>
        <w:jc w:val="center"/>
        <w:rPr>
          <w:sz w:val="28"/>
          <w:szCs w:val="28"/>
        </w:rPr>
      </w:pPr>
      <w:r w:rsidRPr="004830AF">
        <w:rPr>
          <w:sz w:val="28"/>
          <w:szCs w:val="28"/>
        </w:rPr>
        <w:t xml:space="preserve">д.т.н., проф. В.В.Софронов, НИЦЭБ РАН, д.м.н., проф. академик МАНЭБ И.В.Лисовский, к.т.н. Е.И.Маркичев, СЗРЦ МЧС России </w:t>
      </w:r>
    </w:p>
    <w:p w:rsidR="00CE4B88" w:rsidRPr="007135BD" w:rsidRDefault="00CE4B88" w:rsidP="00CE4B88">
      <w:pPr>
        <w:spacing w:before="120"/>
        <w:ind w:firstLine="567"/>
        <w:jc w:val="both"/>
      </w:pPr>
      <w:r w:rsidRPr="007135BD">
        <w:t xml:space="preserve">Территория Санкт-Петербурга и Ленинградской области подвергается мощному техногенному и антропогенному воздействию. Некоторые промышленные предприятия обладают высокой энергонасыщенностью, имеют в обращении значительные количества токсичных и радиоактивных веществ, что обуславливает потенциальную опасность их для населения и окружающей природной среды. </w:t>
      </w:r>
    </w:p>
    <w:p w:rsidR="00CE4B88" w:rsidRPr="007135BD" w:rsidRDefault="00CE4B88" w:rsidP="00CE4B88">
      <w:pPr>
        <w:spacing w:before="120"/>
        <w:ind w:firstLine="567"/>
        <w:jc w:val="both"/>
      </w:pPr>
      <w:r w:rsidRPr="007135BD">
        <w:t xml:space="preserve">Степень экологического риска существенно повышают проявления некоторых характерных для нашего региона специфичных природных факторов, таких, как активные геологические разломы на стыке Балтийского кристаллического щита и Русской платформы, нагонные наводнения в устье Невы и др. В частности, активные геодинамические процессы, проходящие в зонах геологических разломов и неоднородностей, могут привести к негативным последствиям при проведении т аких видов работ, как откачка подземных вод, извлечение полезных ископаемых, подземное строительство, а также при интенсивном движении большегрузного транспорта и взрывных работах [1]. </w:t>
      </w:r>
    </w:p>
    <w:p w:rsidR="00CE4B88" w:rsidRPr="007135BD" w:rsidRDefault="00CE4B88" w:rsidP="00CE4B88">
      <w:pPr>
        <w:spacing w:before="120"/>
        <w:ind w:firstLine="567"/>
        <w:jc w:val="both"/>
      </w:pPr>
      <w:r w:rsidRPr="007135BD">
        <w:t xml:space="preserve">Актуальной, по нашему мнению, является также проблема изучения в нашем регионе воздействия активных геологических разломов и неоднородностей на биологические системы [2], одно из проявлений которого связано с аномально высоким уровнем выхода радона на земную поверхность в некоторых районах Санкт-Петер-3-15 бурга и Ленинградской области [3]. </w:t>
      </w:r>
    </w:p>
    <w:p w:rsidR="00CE4B88" w:rsidRPr="007135BD" w:rsidRDefault="00CE4B88" w:rsidP="00CE4B88">
      <w:pPr>
        <w:spacing w:before="120"/>
        <w:ind w:firstLine="567"/>
        <w:jc w:val="both"/>
      </w:pPr>
      <w:r w:rsidRPr="007135BD">
        <w:t xml:space="preserve">В этой связи следует уделить особо пристальное внимание вопросам обеспечения экологической безопасности планируемых видов техногенной деятельности и жилищного строительства на этих территориях. Экологическая безопасность должна стать основополагающей в решении вопроса о целесообразности реализации и инвестирования планируемых мероприятий. Особо сложной представляется эта проблема в отношении крупных многоуровневых промышленных комплексов, совмещенных с другими опасными объектами. </w:t>
      </w:r>
    </w:p>
    <w:p w:rsidR="00CE4B88" w:rsidRPr="007135BD" w:rsidRDefault="00CE4B88" w:rsidP="00CE4B88">
      <w:pPr>
        <w:spacing w:before="120"/>
        <w:ind w:firstLine="567"/>
        <w:jc w:val="both"/>
      </w:pPr>
      <w:r w:rsidRPr="007135BD">
        <w:t xml:space="preserve">Одними из таких комплексов являются планируемые к строительству и эксплуатации нефтеналивные порты в Финском заливе: порт в бухте Батарейной для нефтепродуктов полной мощностью 15 млн. тонн/год и порт в окрестностях г.Приморска для сырой нефти, нефтепродуктов, химических грузов и сжиженного газа мощностью 45 млн. тонн/год. Создание портов и фарватеров к ним потребует выполнения значительного объема дноуглубительных работ (только по порту в бухте Батарейной 1,3 млн.м3) со сбросом грунтов в Финский залив, а также очистки дна от плавсредств и взрывоопасных предметов, затопленных в период Великой Отечественной войны. Влияние этих работ на акваторию и гидробионты залива требует всесторонней предварительной оценки с целью предотвращения возможности возникновения экологических чрезвычайных ситуаций и сведения к минимиму ущерба окружающей среде. </w:t>
      </w:r>
    </w:p>
    <w:p w:rsidR="00CE4B88" w:rsidRPr="007135BD" w:rsidRDefault="00CE4B88" w:rsidP="00CE4B88">
      <w:pPr>
        <w:spacing w:before="120"/>
        <w:ind w:firstLine="567"/>
        <w:jc w:val="both"/>
      </w:pPr>
      <w:r w:rsidRPr="007135BD">
        <w:t xml:space="preserve">Обеспечение транспортировки нефти и нефтепродуктов от месторождений Сибири к портам потребует создания трубопроводной системы, общая протяженность которой в пределах только Ленинградской области может достигать 3500 км [4]. Прокладка трубопроводов будет проводиться в зонах активных геологических разломов и естественных водоемов. Так, только нефтепродуктопровод-3-15 Кириши - бухта Батарейная согласно ?Декларации о намерениях...? пересечет 87 водотоков, крупнейший из которых - река Волхов. В реализации нефте- и нефтепродуктопроводов Кириши - Приморск одним из возможных вариантов может быть прокладка трубопроводов по дну Финского залива (около 60 км). </w:t>
      </w:r>
    </w:p>
    <w:p w:rsidR="00CE4B88" w:rsidRPr="007135BD" w:rsidRDefault="00CE4B88" w:rsidP="00CE4B88">
      <w:pPr>
        <w:spacing w:before="120"/>
        <w:ind w:firstLine="567"/>
        <w:jc w:val="both"/>
      </w:pPr>
      <w:r w:rsidRPr="007135BD">
        <w:t xml:space="preserve">Экспертиза показала, что проекты трубопроводных систем основаны на устаревших технических решениях. В них не нашли отражения современные технические достижения, позволяющие, в частности, диагностировать образование небольших (2-8 см2) свищей, сократить протяженность аварийно отсекаемых участков и т.д. Это может привести к утечке нефтепродуктов из трубопроводов порядка 540 тонн в год [4] - весьма существенной, учитывая уже имеющийся уровень загрязненности районов предполагаемого строительства. </w:t>
      </w:r>
    </w:p>
    <w:p w:rsidR="00CE4B88" w:rsidRPr="007135BD" w:rsidRDefault="00CE4B88" w:rsidP="00CE4B88">
      <w:pPr>
        <w:spacing w:before="120"/>
        <w:ind w:firstLine="567"/>
        <w:jc w:val="both"/>
      </w:pPr>
      <w:r w:rsidRPr="007135BD">
        <w:t xml:space="preserve">Высока также проектная вероятность неконтролируемого поступления в грунт или в водоемы нефтепродуктов (до нескольких тысяч тонн). Реальность таких аварий подтверждает имевшая место под Саратовом в феврале 1997г экологическая чрезвычайная ситуация, связанная с разрывом нефтепровода, когда в бассейн Волги попало около 1500 тонн нефти. </w:t>
      </w:r>
    </w:p>
    <w:p w:rsidR="00CE4B88" w:rsidRPr="007135BD" w:rsidRDefault="00CE4B88" w:rsidP="00CE4B88">
      <w:pPr>
        <w:spacing w:before="120"/>
        <w:ind w:firstLine="567"/>
        <w:jc w:val="both"/>
      </w:pPr>
      <w:r w:rsidRPr="007135BD">
        <w:t xml:space="preserve">Разработчики ?Декларации о намерениях...¦ проектируемой трубопроводной системы сами справедливо отмечают, что практически любая авария подводного перехода может привести к утрате водоема как объекта одного или нескольких видов пользования на длительный период. </w:t>
      </w:r>
    </w:p>
    <w:p w:rsidR="00CE4B88" w:rsidRPr="007135BD" w:rsidRDefault="00CE4B88" w:rsidP="00CE4B88">
      <w:pPr>
        <w:spacing w:before="120"/>
        <w:ind w:firstLine="567"/>
        <w:jc w:val="both"/>
      </w:pPr>
      <w:r w:rsidRPr="007135BD">
        <w:t xml:space="preserve">Значительный экологический риск проектируемых портов, нефте- и нефтепродуктопроводов, возможность аварий на этих объектах с катастрофическими последствиями для населения и окружающей среды определяют эти инвестиционные проекты как весьма опасные для региона. Проектировщикам портов и транспортных систем к ним предстоит разработка деклараций безопасности этих объектов. При экспертизе указанных деклараций особое внимание должно быть уделено анализу результатов оценки риска этих объектов для населения и окружающей среды. Анализ следует прводить с учетом наложения риска от проектируемых комплексов на реальный риск, обусловленный природными факторами и существующей техногенной нагрузкой. При этом суммарный риск не должен превышать нормативного значения показателя регионального экологического риска, разработанного группой экспертов России в 1991 году. Согласно этому нормативу, уровень риска демографических отказов (летальных исходов) в результате любых воздействий техногенного и природного характера составляет 1,0.10-6 в год. </w:t>
      </w:r>
    </w:p>
    <w:p w:rsidR="00CE4B88" w:rsidRPr="007135BD" w:rsidRDefault="00CE4B88" w:rsidP="00CE4B88">
      <w:pPr>
        <w:spacing w:before="120"/>
        <w:ind w:firstLine="567"/>
        <w:jc w:val="both"/>
      </w:pPr>
      <w:r w:rsidRPr="007135BD">
        <w:t xml:space="preserve">Одним из наиболее эффективных механизмов повышения экологической безопасности объектов техносферы является страхование экологических рисков или ответственности за экологический ущерб. Развитие страхования экологических рисков требует решения следующих первоочередных задач: классификация рисков, подлежащих страхованию; установление пределов материальной ответственности юридических лиц за возможный экологический ущерб; разработка методов количественных показателей экологического ущерба. </w:t>
      </w:r>
    </w:p>
    <w:p w:rsidR="00CE4B88" w:rsidRPr="007135BD" w:rsidRDefault="00CE4B88" w:rsidP="00CE4B88">
      <w:pPr>
        <w:spacing w:before="120"/>
        <w:ind w:firstLine="567"/>
        <w:jc w:val="both"/>
      </w:pPr>
      <w:r w:rsidRPr="007135BD">
        <w:t xml:space="preserve">Стратегия управления риском, планирование хозяйственной деятельности, тем более связанной с созданием и вводом в эксплуатацию крупных объектов с повышенной степенью потенциальной опасности, освоение подземного пространства в Санкт-Петербурге требуют разработки и выполнения в регионе риск-проекта, который позволит определить существующий уровень риска, целесообразные пути его снижения, обосновать экономически достижимые и социально приемлемые допустимые уровни экологической опасности и осуществлять квотирование риска для перспективных технологий и производств. </w:t>
      </w:r>
    </w:p>
    <w:p w:rsidR="00CE4B88" w:rsidRPr="004830AF" w:rsidRDefault="00CE4B88" w:rsidP="00CE4B88">
      <w:pPr>
        <w:spacing w:before="120"/>
        <w:jc w:val="center"/>
        <w:rPr>
          <w:b/>
          <w:bCs/>
          <w:sz w:val="28"/>
          <w:szCs w:val="28"/>
        </w:rPr>
      </w:pPr>
      <w:r w:rsidRPr="004830AF">
        <w:rPr>
          <w:b/>
          <w:bCs/>
          <w:sz w:val="28"/>
          <w:szCs w:val="28"/>
        </w:rPr>
        <w:t>Список литературы</w:t>
      </w:r>
    </w:p>
    <w:p w:rsidR="00CE4B88" w:rsidRPr="007135BD" w:rsidRDefault="00CE4B88" w:rsidP="00CE4B88">
      <w:pPr>
        <w:spacing w:before="120"/>
        <w:ind w:firstLine="567"/>
        <w:jc w:val="both"/>
      </w:pPr>
      <w:r w:rsidRPr="007135BD">
        <w:t xml:space="preserve">1. Смыслов А.А., Ассиновская В.А., Молчанов А.А. // Мониторинг. Безопасность жизнедеятельности. - 1995. - -2. - С. 23 - 25. </w:t>
      </w:r>
    </w:p>
    <w:p w:rsidR="00CE4B88" w:rsidRPr="007135BD" w:rsidRDefault="00CE4B88" w:rsidP="00CE4B88">
      <w:pPr>
        <w:spacing w:before="120"/>
        <w:ind w:firstLine="567"/>
        <w:jc w:val="both"/>
      </w:pPr>
      <w:r w:rsidRPr="007135BD">
        <w:t xml:space="preserve">2. Мельников Е.К., Мусийчук Ю.И. и др. Геопатогенные зоны - миф или реальность?. - СПб: РАН, Роскомнедра, АО ?Недра¦, 1993. - 48 с. </w:t>
      </w:r>
    </w:p>
    <w:p w:rsidR="00CE4B88" w:rsidRPr="007135BD" w:rsidRDefault="00CE4B88" w:rsidP="00CE4B88">
      <w:pPr>
        <w:spacing w:before="120"/>
        <w:ind w:firstLine="567"/>
        <w:jc w:val="both"/>
      </w:pPr>
      <w:r w:rsidRPr="007135BD">
        <w:t xml:space="preserve">3. Смыслов А.А., Решетов В.В. // Мониторинг. Безопасность жизнедеятельности. - 1995. - -1. - С.19 - 22. </w:t>
      </w:r>
    </w:p>
    <w:p w:rsidR="00CE4B88" w:rsidRPr="007135BD" w:rsidRDefault="00CE4B88" w:rsidP="00CE4B88">
      <w:pPr>
        <w:spacing w:before="120"/>
        <w:ind w:firstLine="567"/>
        <w:jc w:val="both"/>
      </w:pPr>
      <w:r w:rsidRPr="007135BD">
        <w:t xml:space="preserve">4. Генеральная схема транспортно-технологических комплексов в Финском заливе. Совокупное воздействие на окружающую среду / Проект ОВОС АО ?ЛенморНИИпроект¦ СПб, 1993. - Арх.- Т-31291/2. - С.248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4B88"/>
    <w:rsid w:val="000349C5"/>
    <w:rsid w:val="00095BA6"/>
    <w:rsid w:val="0031418A"/>
    <w:rsid w:val="004830AF"/>
    <w:rsid w:val="005A2562"/>
    <w:rsid w:val="007135BD"/>
    <w:rsid w:val="008A311E"/>
    <w:rsid w:val="00A44D32"/>
    <w:rsid w:val="00CE4B88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AC910B-8AD7-4BA7-939E-F0F4E8329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B8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E4B88"/>
    <w:rPr>
      <w:rFonts w:ascii="Verdana" w:hAnsi="Verdana" w:cs="Verdana"/>
      <w:color w:val="000080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6249</Characters>
  <Application>Microsoft Office Word</Application>
  <DocSecurity>0</DocSecurity>
  <Lines>52</Lines>
  <Paragraphs>14</Paragraphs>
  <ScaleCrop>false</ScaleCrop>
  <Company>Home</Company>
  <LinksUpToDate>false</LinksUpToDate>
  <CharactersWithSpaces>7331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Некоторые проблемы экологической безопасности, связанные с техногенной деятельностью в санкт-петербурге и ленинградской области </dc:title>
  <dc:subject/>
  <dc:creator>Alena</dc:creator>
  <cp:keywords/>
  <dc:description/>
  <cp:lastModifiedBy>admin</cp:lastModifiedBy>
  <cp:revision>2</cp:revision>
  <dcterms:created xsi:type="dcterms:W3CDTF">2014-02-18T06:40:00Z</dcterms:created>
  <dcterms:modified xsi:type="dcterms:W3CDTF">2014-02-18T06:40:00Z</dcterms:modified>
</cp:coreProperties>
</file>