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98A" w:rsidRPr="00A72B73" w:rsidRDefault="00F6798A" w:rsidP="00F6798A">
      <w:pPr>
        <w:spacing w:before="120"/>
        <w:jc w:val="center"/>
        <w:rPr>
          <w:b/>
          <w:bCs/>
          <w:sz w:val="32"/>
          <w:szCs w:val="32"/>
        </w:rPr>
      </w:pPr>
      <w:r w:rsidRPr="00A72B73">
        <w:rPr>
          <w:b/>
          <w:bCs/>
          <w:sz w:val="32"/>
          <w:szCs w:val="32"/>
        </w:rPr>
        <w:t>Экологическое сознание</w:t>
      </w:r>
    </w:p>
    <w:p w:rsidR="00F6798A" w:rsidRPr="00A72B73" w:rsidRDefault="00F6798A" w:rsidP="00F6798A">
      <w:pPr>
        <w:spacing w:before="120"/>
        <w:ind w:firstLine="567"/>
        <w:jc w:val="both"/>
        <w:rPr>
          <w:sz w:val="28"/>
          <w:szCs w:val="28"/>
        </w:rPr>
      </w:pPr>
      <w:r w:rsidRPr="00A72B73">
        <w:rPr>
          <w:sz w:val="28"/>
          <w:szCs w:val="28"/>
        </w:rPr>
        <w:t>С.Д. Дерябо</w:t>
      </w:r>
      <w:r w:rsidRPr="00A72B73">
        <w:rPr>
          <w:sz w:val="28"/>
          <w:szCs w:val="28"/>
          <w:lang w:val="ru-RU"/>
        </w:rPr>
        <w:t xml:space="preserve">, </w:t>
      </w:r>
      <w:r w:rsidRPr="00A72B73">
        <w:rPr>
          <w:sz w:val="28"/>
          <w:szCs w:val="28"/>
        </w:rPr>
        <w:t>Московский психолого-социальный институт</w:t>
      </w:r>
    </w:p>
    <w:p w:rsidR="00F6798A" w:rsidRPr="00A72B73" w:rsidRDefault="00F6798A" w:rsidP="00F6798A">
      <w:pPr>
        <w:spacing w:before="120"/>
        <w:jc w:val="center"/>
        <w:rPr>
          <w:b/>
          <w:bCs/>
          <w:sz w:val="28"/>
          <w:szCs w:val="28"/>
        </w:rPr>
      </w:pPr>
      <w:r w:rsidRPr="00A72B73">
        <w:rPr>
          <w:b/>
          <w:bCs/>
          <w:sz w:val="28"/>
          <w:szCs w:val="28"/>
        </w:rPr>
        <w:t>Экологическое сознание в эпоху античности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Античная культура, сформировавшаяся в Х–ХI вв. до н. э. и завершившая свое существование в IV–V вв. н. э., явилась первым этапом в формировании современного типа общественного экологического сознания.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Античность представляет собой завершающий этап в развитии мифологии, бывшей ведущим типом сознания практически до V в. до н. э., когда стало складываться присущее современному человеку научно-логическое мышление. В эпоху античности окончательно закрепилась подготовленная всем ходом развития общественного экологического сознания возникшая на последних этапах архаики психологическая противопоставленность, явившаяся, как уже говорилось, результатом возникновения представлений о богах как творцах природы и, соответственно, “равенства в отчужденности” между людьми и природой. Особенно показательно появление в греческой мифологии таких богов как Прометей, Гефест, которые создают для людей различные предметы культуры, добывают огонь, вводят металлы и т.д.: в них нашло свое осмысление подчинение людьми природы, ее освоение и “укрощение”.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По сравнению с архаической эпохой в экологическом сознании произошло первое в процессе его эволюции фундаментальное не количественное, а именно качественное изменение: психологическая включенность человека в мир природы сменилась психологической противопоставленностью.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Таким образом, первая характерная черта античного экологического сознания – психологическая противопоставленность человека и природы.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Дополнительным фактором, увеличивающим противопоставленность человека и мира природы, стало то, что в эпоху античности началось научное осмысление природы, причем не только для конкретных нужд практики, как это было, в основном, до этого.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Природа стала объектом изучения, а гносеологическая парадигма “подпитывает” объектность восприятия. И хотя она при этом не лишалась “души” (например, Аристотель даже звезды считал одушевленными), но душа у нее менее “качественная”, чем человеческая. Разделение Платоном “разумной” (человеческой) души и “чувственной” (животной) ярко демонстрирует противопоставленность человека и природы, его принципиальное превосходство над ней с точки зрения античного сознания. Характерно в этом плане высказывание римского историка Саллюстия: “Всем людям, стремящимся отличаться от остальных, следует всячески стараться не прожить жизнь безвестно, подобно скотине, которую природа создала склоненной к земле и покорной чреву. Вся наша сила ведь – в духе и теле; дух большей частью повелитель, тело – раб; первый у нас – общий с богами, второе – с животными”’.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В эпоху античности произошло разделение того, что имеет “душу”, и того, что является субъектом. Поэтому наличие у природных объектов “души” вовсе не означало для античного человека, что они являются субъектами, относятся к сфере “человеческого”, равны в своей самоценности человеку и уж тем более не означало, что они способны осуществлять специфически субъектные функции. Как считал Аристотель: “Ни дружбы, ни права не может быть по отношению к неодушевленным предметам. Невозможна дружба и с конем или быком или рабом в качестве раба... потому что раб – одушевленное орудие, а орудие – неодушевленный раб”.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И тем не менее, вторая характерная черта античного экологического сознания заключается в том, что оно ближе к субъектному, чем к объектному восприятию природы. Это противоречие связано с противоречивостью, двойственностью самого античного сознания: с одной стороны, для античности свойственно уже научно-логическое мышление, приводящее к объектному восприятию природы, но с другой – миф, мифологическое мышление не исчезают полностью, а становятся как бы “подтекстом” научно-логического, особенно в период заката античности, обеспечивая действие механизмов атрибуции субъектности, присущих архаической эпохе.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Поскольку античный мир – это мир космоса, гармонии, порядка, мир, пронизанный божественным началом, природа как часть этого мира выступает в качестве образца, идеала гармонии, которой человек должен учиться у нее, подражать ей в своей повседневной жизни. Красота, совершенство природы становятся одной из популярных тем античной литературы, искусства в целом.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В связи с этим в эпоху античности существовало понимание ценности непрагматического взаимодействия с миром природы: для античного человека природа – это не только материальная, но еще и духовная ценность.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Поэтому третья характерная черта античного, экологического сознания заключается в том, что взаимодействию с миром природы свойствен не только прагматический, но и непрагматический характер.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Таким образом, античная эпоха, закрепив психологическую отчужденность человека и мира природы, и, в определенном смысле, подготовив их абсолютную противопоставленность в последующие века, стала первым качественным этапом в формировании современного экологического сознания.</w:t>
      </w:r>
    </w:p>
    <w:p w:rsidR="00F6798A" w:rsidRPr="00A72B73" w:rsidRDefault="00F6798A" w:rsidP="00F6798A">
      <w:pPr>
        <w:spacing w:before="120"/>
        <w:jc w:val="center"/>
        <w:rPr>
          <w:b/>
          <w:bCs/>
          <w:sz w:val="28"/>
          <w:szCs w:val="28"/>
        </w:rPr>
      </w:pPr>
      <w:r w:rsidRPr="00A72B73">
        <w:rPr>
          <w:b/>
          <w:bCs/>
          <w:sz w:val="28"/>
          <w:szCs w:val="28"/>
        </w:rPr>
        <w:t>Экологическое сознание в Средние века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Начало следующего этапа в формировании современного экологического сознания связано с появлением монотеистических религий, в частности, христианства. Для средневекового сознания, господствовавшего в Европе почти тысячу лет с V вплоть до XV вв., идеологическим стержнем которого было христианство, характерна жестко иерархизированная картина мира, вся поставленная под знак Бога.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Система представлений в христианстве строится на основе иерархии “Бог – человек – природа”. Как писал Аврелий Августин в трактате “О Граде Божием”: “В ряду того, что каким-то образом существует, но не есть Бог, его сотворивший, живое помещается выше неживого, способное рождать и испытывать желания – выше того, что не способно к этому. А среди живых существ чувствующие стоят выше нечувствующих, как, например, животные стоят выше растений. Среди же чувствующих разумные стоят выше неразумных, как люди – выше животных. А среди разумных бессмертные стоят выше смертных, как ангелы – выше людей. Все это помещается одно выше другого в силу порядка природы”. Иными словами, противопоставленность человека и мира природы определена и освящена волей Бога.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Таким образом, для средневекового экологического сознания характерна абсолютная психологическая противопоставленность человека и природы.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Продолжение процесса субъектогенеза приводит к тому, что в христианской культуре еще больше возрастает степень субъектности человека. В античной картине мира люди действуют не сами по себе, все свершается по воле богов, они участники человеческой драмы, на Земле вершится божья воля. Но и над самими богами властвует судьба, перед которой они бессильны (незавершенность субъектогенеза приводит к тому, что даже боги не являются до конца субъектами).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В христианстве же Бог поднимается на абсолютную высоту: все есть Бог, ничто не может быть вне Бога и не по воле Бога. А коль скоро человек богоподобен, то поднимается в мировой иерархии и он: христианство провозгласило право личности на выбор – выбор своего поведения, своей позиции в противостоянии Бога и дьявола, причем выбор самостоятельный, добровольный и ответственный. В результате христианская средневековая культура открывает неведомую для античности категорию совести.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Но поставив человека на вершину пирамиды земного мира, христианство кардинально меняет характер восприятия природных объектов. Главное отличие человека, созданного “по образу и подобию” божьему, от всего природного – наличие у него нематериальной божественной души.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Если античность, сделав природу объектом научного изучения, оставляла всему природному “право” на душу, то христианство их этого полностью лишило. Вместе с ней природные объекты лишаются и своей самоценности: они представляют интерес только в той мере, в какой могут служить человеку и быть полезными ему. Характерно, что в сцене изгнания бесов Христос вселяет их в свиней, которые гибнут в пропасти: ни жалости к этим животным, ни намеков на размышления о том, зачем всемогущему Христу для изгнания бесов понадобилась смерть ни в чем не повинных животных. Все эти вопросы немыслимы для христианского сознания, поскольку невозможно сопереживание тому, что воспринимается как объект.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 xml:space="preserve">Таким образом, для средневекового экологического сознания характерно абсолютно объектное восприятие природы. 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Закрепив абсолютно объектное восприятие природы, Средневековье явилось вторым качественным этапом в формировании современного экологического сознания.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Христианство также кардинально изменило и характер взаимодействия с миром природы, переведя его в плоскость прагматизма. Оно освободило человека от обязанности боготворить природу, дало ему неограниченную свободу в обращении с ней, превращенной в “сырье”, лишенное какого бы то ни было священного смысла. Христианство утвердило представление о санкционированном самим Богом потребительском, прагматическом использовании природы. Красноречив в этом отношении текст Библии: “И сказал Бог: сотворим человека по образу Нашему и по подобию Нашему, и да владычествуют они над рыбами морскими, и над птицами небесными, и над скотом, и над всею землею, и над всеми гадами, пресмыкающимися по земле” (Бытие, 1:26).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Таким образом, для средневекового экологического сознания характерен прагматический характер взаимодействия природой.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Итак, христианство, сформировав представление о жестко иерархической картине мира, поставленной под знак Бога, в которой человеку отведено высшее из всего земного положение, об отсутствии какой-либо самоценности природного, санкционированном Богом прагматическом использовании природы, завершило отчуждение от нее в религиозной форме.</w:t>
      </w:r>
    </w:p>
    <w:p w:rsidR="00F6798A" w:rsidRPr="00A72B73" w:rsidRDefault="00F6798A" w:rsidP="00F6798A">
      <w:pPr>
        <w:spacing w:before="120"/>
        <w:jc w:val="center"/>
        <w:rPr>
          <w:b/>
          <w:bCs/>
          <w:sz w:val="28"/>
          <w:szCs w:val="28"/>
        </w:rPr>
      </w:pPr>
      <w:r w:rsidRPr="00A72B73">
        <w:rPr>
          <w:b/>
          <w:bCs/>
          <w:sz w:val="28"/>
          <w:szCs w:val="28"/>
        </w:rPr>
        <w:t>Экологическое сознание Нового времени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Но впереди еще ждало отчуждение от природы, освященное наукой. Важнейшую роль в этом сыграло картезианство, возникшее в XVII в. и ставшее одной из философских основ современной цивилизации.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 xml:space="preserve">Его исходным пунктом являлось представление о человеке-субъекте и мире-объекте, которым человек манипулирует. В этом смысле картезианство венчает собой развитие, коренящееся в самой сущности человека и состоящее в том, что человек во всех отношениях радикальным образом выделяется из мира. Оно логически завершило берущую истоки в античности, но ставшую центральной именно для христианства тенденцию приближения человека к Богу и постановки его на высшую ступень в земной иерархии. Человеческая личность, воспитанная в течение полутора тысяч лет на опыте абсолютной личности, захотела теперь сама стать абсолютом. 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 xml:space="preserve"> В культуре классицизма, господствующей в ХVII–ХVIII вв., одной из основ которой и являлось картезианское учение, природа отодвигается на периферию мира. Более того, в классицистическом сознании доминирует представление о том, что природа прекрасна лишь тогда, когда она “облагорожена” человеком-творцом, демиургом (вспомним так называемый “английский газон”). Если христианство лишило природные объекты души, то классицизм лишил ее права даже оставаться самой собой, в своем естественном состоянии. Таким образом, благодаря картезианству, в экологическом сознании Нового времени психологическая противопоставленность человека и природы достигла максимальной степени. Картезианство утверждало абсолютную ценность человеческого разума, субъективности в целом, а поскольку внечеловеческая природа ими не обладает (животные и растения по Декарту – машины, лишенные внутреннего мира), то, соответственно, ее ценность несоизмеримо ниже. А раз так, то препарирование животного ничем не отличается от разборки часов – гордиев узел этических сомнений о допустимости таких действий разрублен окончательно.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В результате, в экологическом сознании Нового времени объектность восприятия природы также достигла максимальной степени.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Характерно, что конечную цель знания картезианство видело в господстве человека над силами природы, в открытии и изобретении технических средств, которые позволяли бы это господство обрести – “человек – царь природы”. Природа не должна существовать и развиваться “просто так”, она должна служить человеку. Если христианство разрешило прагматическое использование природы, как санкционированное Богом, то картезианство призывало к нему.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Как следствие, в экологическом сознании Нового времени взаимодействие с природой носит абсолютно прагматический характер.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Абсолютизировав прагматический характер взаимодействия с природой, Новое время стало третьим качественным этапом в формировании современного экологического сознания.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Как это ни парадоксально звучит, но картезианская наука просто впитала в себя по наследству религиозное представление о богоизбранности человека, в ходе своего развития избавившись от идеи самого бога за ненадобностью. Последний шаг в формировании полной отчужденности от природы был сделан: она признана лишенным всякой самостоятельной ценности объектом манипуляций во имя научного знания и прогресса. Авторитет Библии оказался подкреплен авторитетом науки. При всем их антагонизме здесь они оказались едины.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Следует отметить, что тенденции развития экологического сознания в Новое время не являются прямолинейными, как может показаться на первый взгляд. Достаточно вспомнить относящуюся к этому же периоду культуру Ренессанса, которая “реабилитировала” материю и материальное, а соответственно, и природу, поскольку в ней “взгляд по вертикали” (на Бога) сменился “взглядом по горизонтали” (на земной мир); культуру сентиментализма, противопоставившего природу и социум, с его абсолютно позитивной оценкой первого и негативной – второго; природу в культуре романтизма, в которой была радикально преодолены дихотомии “дух – материя”, “божественное – профанное” и т. д.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И далеко не все мыслители Нового времени стояли на тех же позициях, что и Декарт: например, Лейбниц приписывал душевную жизнь всему сущему, у Шеллинга и Гегеля природа, будучи неодушевленной в своих неорганических формах, понимается как нечто, чьей целью является субъектность, даже если она и достигается лишь после долгого процесса развития и т. д.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Но “железная поступь” картезианства, ведущего человечество в экологический тупик, оказалась сильнее.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Таковы культурно-исторические истоки доминирующего сейчас антропоцентрического экологического сознания.</w:t>
      </w:r>
    </w:p>
    <w:p w:rsidR="00F6798A" w:rsidRPr="00A72B73" w:rsidRDefault="00F6798A" w:rsidP="00F6798A">
      <w:pPr>
        <w:spacing w:before="120"/>
        <w:jc w:val="center"/>
        <w:rPr>
          <w:b/>
          <w:bCs/>
          <w:sz w:val="28"/>
          <w:szCs w:val="28"/>
        </w:rPr>
      </w:pPr>
      <w:r w:rsidRPr="00A72B73">
        <w:rPr>
          <w:b/>
          <w:bCs/>
          <w:sz w:val="28"/>
          <w:szCs w:val="28"/>
        </w:rPr>
        <w:t>Современное антропоцентрическое экологическое сознание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Логика исторического развития “западной” цивилизации, развития ее отношений с окружающим миром оказалась такова, что в общественном сознании прочно утвердилась так называемая “парадигма человеческой исключительности” (Human Exceptionalism Paradigm) которая определяет самые различные аспекты мировоззрения. Для нее характерны антропоцентризм (греч. апthropos – человек + Кепtron – центр), антиэкологизм и социальный оптимизм, которые выражаются в следующих постулатах.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1) Поскольку, кроме генетической наследственности, люди обладают также и культурным наследованием, человек принципиально отличается от всех остальных живых существ на Земле, над которыми он доминирует.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2) Именно социальные и культурные, а не биофизические факторы окружающей среды являются главными факторами, обусловливающими деятельность человека: человек живет в социальном, а не в природном контексте.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3) Технологический и социальный прогресс может продолжаться бесконечно, и все социальные проблемы так или иначе принципиально разрешимы.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 xml:space="preserve"> В сфере экологического сознания “парадигма человеческой исключительности” предстает как “парадигма человеческой освобожденности” (Human Exemptionalism Paradigm), освобожденности от подчинения объективным экологическим закономерностям. Базирующееся на ней “западное” экологическое сознание в целом может быть названо антропоцентрическим, поскольку для него характерны следующие особенности.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1) Высшую ценность представляет человек. Лишь он самоценен, все остальное в природе ценно лишь постольку, поскольку оно может быть полезно человеку, приносящее ему вред – антиценно. Природа объявляется собственностью человечества, причем, как само собой разумеющееся, считается, что оно имеет на это право.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2) Иерархическая картина мира. На вершине пирамиды стоит человек, несколько ниже – вещи, созданные человеком и для человека, еще ниже располагаются различные объекты природы, место которых в иерархии определяется полезностью для человека. Мир людей противопоставлен миру природы.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3) Целью взаимодействия с природой является удовлетворение тех или иных прагматических потребностей: производственных, научных и т. д., – получение определенного “полезного продукта”. Сущность его выражается словом “использование”.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4) Характер взаимодействия с природой определяется своего рода “прагматическим императивом”: правильно и разрешено то, что полезно человеку и человечеству.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5) Природа воспринимается только как объект человеческих манипуляций, как обезличенная “окружающая среда”.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6) Этические нормы и правила действуют только в мире людей и не распространяются на взаимодействие с миром природы.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7) Дальнейшее развитие природы мыслится как процесс, который должен быть подчинен процессу развития человека.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 xml:space="preserve">8) Деятельность по охране природы продиктована дальним прагматизмом, необходимостью сохранить природную среду, чтобы ею могли пользоваться будущие поколения. 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Таким образом, современный антропоцентрический тип экологического сознания – это система представлений о мире, для которой характерны: 1) противопоставленность человека как высшей ценности и природы как его собственности, 2) восприятие природы как объекта одностороннего воздействия человека, 3) прагматический характер мотивов и целей взаимодействия с ней.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Антропоцентрическое экологическое сознание пронизывает все сферы деятельности человека: хозяйственную, политическую, образовательную и т. д.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В экономических расчетах при планировании нового производства учитывается его прибыльность, рыночная конъюнктура, возможность удовлетворения спроса и т. п., иными словами, в центр внимания поставлен фактор полезности для человека, благополучие же мира природы вообще выносится за рамки анализа. Даже если и проводится экологическая экспертиза, то, как правило, она осуществляется с точки зрения того, насколько изменится среда обитания человека, насколько это производство будет для него безопасным, т. е., в конечном счете, опять же с точки зрения человека, а не самой природы как таковой.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Экологическая информация в прессе построена на клише “в пределах допустимых норм”. Допустимых для человека, но ведь для отдельных видов животных и растений эти “нормы” могут оказаться запредельными. Учебные программы по биологии, географии, экологии, призванные, в общем-то, воспитывать “ответственное отношение к природе”, пронизаны идеей полезности ее для человека: “вредные и полезные жуки”, “значение леса в народном хозяйстве”, “полезные ископаемые” и т. п.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Антропоцентрический тип экологического сознания очень устойчив, люди не хотят от него отказываться. По данным одного из исследований, порядка 90 % читателей газет просто избегают статей об экологических проблемах, поскольку они разрушают сложившийся “благополучный” образ мира: как говорится, катастрофа должна произойти, чтобы доказать, что она вообще возможна.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Но для преодоления экологического кризиса необходимо новое видение мира, новый тип экологического сознания.</w:t>
      </w:r>
    </w:p>
    <w:p w:rsidR="00F6798A" w:rsidRPr="00A72B73" w:rsidRDefault="00F6798A" w:rsidP="00F6798A">
      <w:pPr>
        <w:spacing w:before="120"/>
        <w:jc w:val="center"/>
        <w:rPr>
          <w:b/>
          <w:bCs/>
          <w:sz w:val="28"/>
          <w:szCs w:val="28"/>
        </w:rPr>
      </w:pPr>
      <w:r w:rsidRPr="00A72B73">
        <w:rPr>
          <w:b/>
          <w:bCs/>
          <w:sz w:val="28"/>
          <w:szCs w:val="28"/>
        </w:rPr>
        <w:t>Новое экологическое сознание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Социальные истоки возникновения так называемого “нового экологического сознания” хорошо иллюстрирует история развития США. На начальном этапе – это история освоения новых земель на Западе. Наличие открытой границы сформировало представление о возможности неограниченного экстенсивного роста.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Экстенсивный путь был естественным и самым простым способом снятия социального напряжения – недовольные своей жизнью могли уйти на Запад и установить там свои собственные порядки. Американская демократия того этапа и природное изобилие были взаимосвязанными явлениями.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Но к середине XIX века запас свободных земель исчерпался и государственная граница приобрела значение границы экстенсивного роста. Это был первый в истории США экологический кризис, который вызвал переход к технологическому, урбанистическому направлению развития американской цивилизации.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В результате осмысления этого кризиса во второй половине XIX – начале XX вв. складывается общетеоретическая и мировоззренческая ориентация, получившая название американского инвайронментализма. В центре ее внимания оказывается взаимодействие общества со средой своего обитания. Эта ориентация проявилась в социологии, философии, политэкономии, правоведении, этике, эстетике, а также в социальных движениях за качество среды обитания.</w:t>
      </w:r>
    </w:p>
    <w:p w:rsidR="00F6798A" w:rsidRPr="00A72B73" w:rsidRDefault="00F6798A" w:rsidP="00F6798A">
      <w:pPr>
        <w:spacing w:before="120"/>
        <w:jc w:val="center"/>
        <w:rPr>
          <w:b/>
          <w:bCs/>
          <w:sz w:val="28"/>
          <w:szCs w:val="28"/>
        </w:rPr>
      </w:pPr>
      <w:r w:rsidRPr="00A72B73">
        <w:rPr>
          <w:b/>
          <w:bCs/>
          <w:sz w:val="28"/>
          <w:szCs w:val="28"/>
        </w:rPr>
        <w:t>Инвайронментальный консервационизм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Появление консервационистского крыла инвайронментального движения (Пауэлл, Пиншо, Фернау и др.) можно считать первым этапом новой, экоцентрической тенденции развития общественного экологического сознания. Консервационисты провозгласили лозунг: “Максимум природных благ для большего числа людей на более длительный период”. Они призывали к необходимости реорганизации социальных институтов, чтобы можно было обеспечить рациональное природопользование и справедливое распределение природных ресурсов.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Тем не менее экологическое сознание, базирующееся на идеях консервационизма, не претерпевает каких-либо качественных изменений по сравнению с экологическим сознанием, сформировавшимся в Новое время: человек по-прежнему противопоставлен природе, воспринимает ее как объект, во взаимодействии с природой продолжает доминировать прагматизм. Но консервационизм принципиально изменил вектор развития экологического сознания: прагматизм сменяется “дальним прагматизмом”, утверждается необходимость консервации природных ресурсов для будущих поколений.</w:t>
      </w:r>
    </w:p>
    <w:p w:rsidR="00F6798A" w:rsidRPr="00A72B73" w:rsidRDefault="00F6798A" w:rsidP="00F6798A">
      <w:pPr>
        <w:spacing w:before="120"/>
        <w:jc w:val="center"/>
        <w:rPr>
          <w:b/>
          <w:bCs/>
          <w:sz w:val="28"/>
          <w:szCs w:val="28"/>
        </w:rPr>
      </w:pPr>
      <w:r w:rsidRPr="00A72B73">
        <w:rPr>
          <w:b/>
          <w:bCs/>
          <w:sz w:val="28"/>
          <w:szCs w:val="28"/>
        </w:rPr>
        <w:t>Универсальная этика, биоцентризм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Большую роль в формировании нового типа экологического сознания, в преодолении взгляда на природу как на простой объект человеческих манипуляций сыграла так называемая “универсальная этика” (Торо, Ганди, Швейцер и др.). Она не проводит в ценностном отношении разграничения между человеком и другими живыми существами: жизнь насекомого столь же ценна, как и жизнь человека, иными словами, представители природы такие же полноправные субъекты, как и человек, равны ему в своей самоценности.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Идеи “универсальной этики” стали идеологической базой такого направления американского инвайронментализма, как биоцентризм. Биоцентризм основывается на предположении естественного порядка, в котором все движется в соответствии с естественным законом; порядка, в котором поддерживается самый тонкий и совершенный баланс до тех пор, пока в нем не появляется человек со всем его “невежеством и самонадеянностью”. Биоцентристы рассматривают Природу как наиболее совершенное и наделенное духовными качествами сущее, воплощающее в себе основополагающие принципы жизнедеятельности всего живого и разумного. Биоцентристы (Эмерсон, Кэтлин, Лоу, Олмстед, Элист и др.) выдвинули три основные идеи.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1. Синкретичность мира (от греч. synkrutismos – соединение, объединение). Если для экологистов свойственно рассмотрение человека как отдельной фигуры, возвышающейся на фоне окружающей его среды, то биоцентристы отвергают не только выделение человека, но и вообще представление о мире как состоящем из отдельных самостоятельных объектов. Мир – это единое целое, и поэтому не существует разделения субъекта и объекта, “человеческого” и “не-человечеекого” и т. д.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2. Биосферный эгалитаризм (от франц. égalité –  равенство). В соответствии с этой идеей, биоцентристы провозглашают равное право всех живых существ жить и процветать, равную внутренне присущую им ценность. Причем это не ценность, определяемая с точки зрения человека, связанная с перспективами того или иного их использования, а именно самоценность. Поэтому для биоцентристов рациональное природопользование и охрана природы лишь поверхностное проявление, вторичное следствие более глубоких связей с Природой.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3. Принцип экологического самообеспечения. Биоцентристы выступают против дальнейшего развития ради повышения жизненных стандартов. Человек может использовать природные ресурсы только в тех пределах, которые необходимы для самообеспечения существования человеческого вида. Материальные стандарты должны быть резко снижены, но вот качество жизни как удовлетворение духовных потребностей должно быть существенно улучшено.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Следует отметить, что биоцентризм является своего рода “радикальным” крылом инвайронментализма, биоцентристским идеям присущ несколько мистифицированный, метафизический характер. Поэтому эти идеи имеют много оппонентов, критикующих их с самых разных позиций.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Таким образом, экологическое сознание, базирующееся на идеях универсальной этики, биоцентризма, характеризуется высокой степенью психологической включенности человека в мир природы, высоко субъектным ее восприятием, доминированием непрагматическдго над прагматическим характера взаимодействия с ней.</w:t>
      </w:r>
    </w:p>
    <w:p w:rsidR="00F6798A" w:rsidRPr="00A72B73" w:rsidRDefault="00F6798A" w:rsidP="00F6798A">
      <w:pPr>
        <w:spacing w:before="120"/>
        <w:jc w:val="center"/>
        <w:rPr>
          <w:b/>
          <w:bCs/>
          <w:sz w:val="28"/>
          <w:szCs w:val="28"/>
        </w:rPr>
      </w:pPr>
      <w:r w:rsidRPr="00A72B73">
        <w:rPr>
          <w:b/>
          <w:bCs/>
          <w:sz w:val="28"/>
          <w:szCs w:val="28"/>
        </w:rPr>
        <w:t>Новое экоцентрическое экологическое сознание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70-ые годы XX века принято считать своеобразным рубежом в развитии западного общественного экологического сознания, который связан с постепенным осознанием того, что на смену “веку изобилия” постепенно начинает приходить “век постизобилия”.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Почти четыре столетия экстенсивного развития западной цивилизации создали иллюзию того, что такое развитие может продолжаться бесконечно. Она была обусловлена двумя факторами: 1) колонизацией второго полушария и 2) созданием новых технологий добычи топлива и энергоресурсов.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До этого времени экологические ограничения человеческой деятельности практически не давали о себе знать. Но к 70-м годам стало наблюдаться существенное замедление прогресса во всех областях общественной жизни. Это было связано, в первую очередь, с ростом цен на энергоносители во время “нефтяного кризиса”, что для современной индустриальной, энергоемкой цивилизации являлось сигналом приближающейся катастрофы.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Возникшая в конце 20-х – начале 30-х годов в США под впечатлением “великой депрессии” идея пределов роста стала находить все больше и больше сторонников. В соответствии с ней центральной для дальнейшего развития цивилизации станет проблема “экологического дефицита”.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Специалисты по экологической социологии предсказывают, что картина ожидаемого человечеством будущего разойдется с реальностью, которая наступит. “Экологический дефицит”, ограничив доступ людей к базе жизнеобеспечения, причем в глобальных масштабах, вызовет ситуацию паники, заставит людей действовать по принципу “каждый сам за себя” или “спасайся кто может”. Неизбежное обострение конкуренции за жизненные ресурсы приведет к разрыву групповых связей, девальвации нравственных ценностей. Нарастание контраста между “ожидаемым будущим” и реальностью и вероятность насильственного решения проблемы перераспределения природных ресурсов может привести к революциям и мировым войнам (постоянная напряженная ситуация и военные конфликты на Ближнем Востоке в борьбе за контроль над нефтедобычей – подтверждение правильности таких прогнозов).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Все это с неизбежностью ставило вопрос о необходимости новой системы взаимоотношений человечества с природой. Понимание того, что антропоцентрическое экологическое сознание заводит в тупик, является психологической базой экологического кризиса, привело к возникновению так называемой “новой инвайронментальной парадигмы” (New environmental Paradigm), для которой характеры следующие постулаты.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1) Хотя человек и обладает исключительными характеристиками (культура, технология и т. п.), он остается одним из множества видов на Земле, взаимозависимых и включенных в единую глобальную экологическую систему.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2) Человеческая деятельность обусловлена не только социальными и культурными факторами, но и сложными биофизическими, экологическими связями, в которые он включен и которые налагают на его деятельность определенные физические и биологические ограничения. Человек живет не только в социальном, но и природном контексте.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3) Хотя человеческий интеллект позволяет существенно расширить возможности его существования в социальной и природной средах, тем не менее экологические законы не утрачивают для него своей обязательности.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Базирующееся на “новой инвайронментальной парадигме” экологическое сознание в целом может быть названо экоцентрическим, поскольку для него характерны следующие особенности: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1) Высшую ценность представляет гармоничное развитие человека и природы. Природное признается изначально самоценным, имеющим право на существование “просто так”, вне зависимости от полезности или бесполезности и даже вредности для человека. Человек не собственник природы, а один из членов природного сообщества.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2) Отказ от иерархической картины мира. Человек не признается обладающим какими-то особыми привилегиями на том основании, что он имеет разум, наоборот, его разумность налагает на него дополнительные обязанности по отношению к окружающей его природе. Мир людей не противопоставлен миру природы, они оба являются элементами единой системы.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3) Целью взаимодействия с природой является максимальное удовлетворение как потребностей человека, так и потребностей всего природного сообщества. Воздействие на природу сменяется взаимодействием.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4) Характер взаимодействия с природой определяется своего рода “экологическим императивом” – правильно и разрешено только то, что не нарушает существующее в природе экологическое равновесие.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5) Природа и все природное воспринимается как полноправный субъект по взаимодействию с человеком.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6) Этические нормы и правила равным образом распространяются как на взаимодействие между людьми, так и на взаимодействие с миром природы.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7) Развитие природы и человека мыслится как процесс коэволюции, взаимовыгодного единства.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8) Деятельность по охране природы продиктована необходимостью сохранить природу ради нее самой.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Таким образом, экоцентрический тип экологического сознания – это система представлений о мире, для которой характерны: 1) ориентированность на экологическую целесообразность, отсутствие противопоставленности человека и природы, 2) восприятие природных объектов как полноправных субъектов, партнеров по взаимодействию с человеком, 3) баланс прагматического и непрагматического взаимодействия с природой.</w:t>
      </w:r>
    </w:p>
    <w:p w:rsidR="00F6798A" w:rsidRPr="00A72B73" w:rsidRDefault="00F6798A" w:rsidP="00F6798A">
      <w:pPr>
        <w:spacing w:before="120"/>
        <w:ind w:firstLine="567"/>
        <w:jc w:val="both"/>
      </w:pPr>
      <w:r w:rsidRPr="00A72B73">
        <w:t>Экоцентрический тип сознания представляет собой кардинальную смену образа мира, которую можно, пожалуй, сравнить с тем переворотом в сознании, который был произведен Коперником сменой геоцентрической (от греч. gи – земля) модели солнечной системы на гелиоцентрическую (от греч. hulios – солнце). Как тогда Земля потеряла статус центра вселенной и его заняло Солнце, так и теперь человек должен отказаться от представления о себе как “центре” природы, мира, а это место должен занять принцип экологической целесообразности, “экологический императив”.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798A"/>
    <w:rsid w:val="00180C7C"/>
    <w:rsid w:val="00616072"/>
    <w:rsid w:val="008A3C00"/>
    <w:rsid w:val="008B35EE"/>
    <w:rsid w:val="00910C3B"/>
    <w:rsid w:val="00A72B73"/>
    <w:rsid w:val="00B42C45"/>
    <w:rsid w:val="00B47B6A"/>
    <w:rsid w:val="00F6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DE15871-C97A-4AC0-BD5A-6AB5E1B9D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98A"/>
    <w:pPr>
      <w:spacing w:before="100" w:after="100"/>
    </w:pPr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after="0" w:line="360" w:lineRule="exact"/>
      <w:ind w:left="709"/>
    </w:pPr>
    <w:rPr>
      <w:b/>
      <w:bCs/>
      <w:sz w:val="32"/>
      <w:szCs w:val="32"/>
      <w:lang w:val="ru-RU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4523</Words>
  <Characters>25786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Экологическое сознание</vt:lpstr>
    </vt:vector>
  </TitlesOfParts>
  <Company>Home</Company>
  <LinksUpToDate>false</LinksUpToDate>
  <CharactersWithSpaces>30249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Экологическое сознание</dc:title>
  <dc:subject/>
  <dc:creator>User</dc:creator>
  <cp:keywords/>
  <dc:description/>
  <cp:lastModifiedBy>Irina</cp:lastModifiedBy>
  <cp:revision>2</cp:revision>
  <dcterms:created xsi:type="dcterms:W3CDTF">2014-08-07T13:19:00Z</dcterms:created>
  <dcterms:modified xsi:type="dcterms:W3CDTF">2014-08-07T13:19:00Z</dcterms:modified>
</cp:coreProperties>
</file>