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927" w:rsidRDefault="00E93927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Влияние окружающей среды на экономический рост и промышленность</w:t>
      </w:r>
    </w:p>
    <w:p w:rsidR="00E93927" w:rsidRDefault="00E93927">
      <w:pPr>
        <w:pStyle w:val="Mystyle"/>
        <w:rPr>
          <w:sz w:val="20"/>
          <w:szCs w:val="20"/>
        </w:rPr>
      </w:pPr>
    </w:p>
    <w:p w:rsidR="00E93927" w:rsidRDefault="00E93927">
      <w:pPr>
        <w:pStyle w:val="Mystyle"/>
      </w:pPr>
      <w:r>
        <w:t>Индустриализация — это ключевой элемент стратегии развития. Но в своей эксплуата</w:t>
      </w:r>
      <w:bookmarkStart w:id="0" w:name="OCRUncertain011"/>
      <w:r>
        <w:t>ц</w:t>
      </w:r>
      <w:bookmarkEnd w:id="0"/>
      <w:r>
        <w:t>ии природных ресурсов, потреблении энергии и порождении загрязнения и отходов, промышленный сектор находится среди важнейших причин ухудшения качества окружающей среды. В дальнейшем, как только экологические последствия промышленной активности превысят допустимый уровень, произойдет блокирование дальнейшего существования.</w:t>
      </w:r>
    </w:p>
    <w:p w:rsidR="00E93927" w:rsidRDefault="00E93927">
      <w:pPr>
        <w:pStyle w:val="Mystyle"/>
      </w:pPr>
    </w:p>
    <w:p w:rsidR="00E93927" w:rsidRDefault="00E93927">
      <w:pPr>
        <w:pStyle w:val="Mystyle"/>
      </w:pPr>
      <w:r>
        <w:t>Таблица 1.</w:t>
      </w:r>
    </w:p>
    <w:p w:rsidR="00E93927" w:rsidRDefault="00E93927">
      <w:pPr>
        <w:pStyle w:val="Mystyle"/>
      </w:pPr>
    </w:p>
    <w:p w:rsidR="00E93927" w:rsidRDefault="00E93927">
      <w:pPr>
        <w:pStyle w:val="Mystyle"/>
      </w:pPr>
      <w:r>
        <w:t>Классифика</w:t>
      </w:r>
      <w:bookmarkStart w:id="1" w:name="OCRUncertain005"/>
      <w:r>
        <w:t>ц</w:t>
      </w:r>
      <w:bookmarkEnd w:id="1"/>
      <w:r>
        <w:t>ия природных (естественных) ресурсов</w:t>
      </w:r>
    </w:p>
    <w:p w:rsidR="00E93927" w:rsidRDefault="00E93927">
      <w:pPr>
        <w:pStyle w:val="Mystyle"/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838"/>
        <w:gridCol w:w="4838"/>
      </w:tblGrid>
      <w:tr w:rsidR="00E93927" w:rsidRPr="00E93927">
        <w:tc>
          <w:tcPr>
            <w:tcW w:w="4838" w:type="dxa"/>
          </w:tcPr>
          <w:p w:rsidR="00E93927" w:rsidRPr="00E93927" w:rsidRDefault="00E93927">
            <w:pPr>
              <w:pStyle w:val="Mystyle"/>
            </w:pPr>
            <w:r w:rsidRPr="00E93927">
              <w:t>Классификационный признак</w:t>
            </w:r>
          </w:p>
        </w:tc>
        <w:tc>
          <w:tcPr>
            <w:tcW w:w="4838" w:type="dxa"/>
          </w:tcPr>
          <w:p w:rsidR="00E93927" w:rsidRPr="00E93927" w:rsidRDefault="00E93927">
            <w:pPr>
              <w:pStyle w:val="Mystyle"/>
            </w:pPr>
            <w:r w:rsidRPr="00E93927">
              <w:t>Виды ресурсов</w:t>
            </w:r>
          </w:p>
        </w:tc>
      </w:tr>
      <w:tr w:rsidR="00E93927" w:rsidRPr="00E93927">
        <w:tc>
          <w:tcPr>
            <w:tcW w:w="4838" w:type="dxa"/>
          </w:tcPr>
          <w:p w:rsidR="00E93927" w:rsidRPr="00E93927" w:rsidRDefault="00E93927">
            <w:pPr>
              <w:pStyle w:val="Mystyle"/>
            </w:pPr>
            <w:r w:rsidRPr="00E93927">
              <w:t>Источник и местоположение</w:t>
            </w:r>
          </w:p>
          <w:p w:rsidR="00E93927" w:rsidRPr="00E93927" w:rsidRDefault="00E93927">
            <w:pPr>
              <w:pStyle w:val="Mystyle"/>
            </w:pPr>
          </w:p>
          <w:p w:rsidR="00E93927" w:rsidRPr="00E93927" w:rsidRDefault="00E93927">
            <w:pPr>
              <w:pStyle w:val="Mystyle"/>
            </w:pPr>
          </w:p>
          <w:p w:rsidR="00E93927" w:rsidRPr="00E93927" w:rsidRDefault="00E93927">
            <w:pPr>
              <w:pStyle w:val="Mystyle"/>
            </w:pPr>
          </w:p>
          <w:p w:rsidR="00E93927" w:rsidRPr="00E93927" w:rsidRDefault="00E93927">
            <w:pPr>
              <w:pStyle w:val="Mystyle"/>
            </w:pPr>
          </w:p>
          <w:p w:rsidR="00E93927" w:rsidRPr="00E93927" w:rsidRDefault="00E93927">
            <w:pPr>
              <w:pStyle w:val="Mystyle"/>
            </w:pPr>
          </w:p>
          <w:p w:rsidR="00E93927" w:rsidRPr="00E93927" w:rsidRDefault="00E93927">
            <w:pPr>
              <w:pStyle w:val="Mystyle"/>
            </w:pPr>
            <w:r w:rsidRPr="00E93927">
              <w:t>Скорость исчерпания</w:t>
            </w:r>
          </w:p>
          <w:p w:rsidR="00E93927" w:rsidRPr="00E93927" w:rsidRDefault="00E93927">
            <w:pPr>
              <w:pStyle w:val="Mystyle"/>
            </w:pPr>
            <w:r w:rsidRPr="00E93927">
              <w:t>Возможности самовосстановления и культивирования</w:t>
            </w:r>
          </w:p>
          <w:p w:rsidR="00E93927" w:rsidRPr="00E93927" w:rsidRDefault="00E93927">
            <w:pPr>
              <w:pStyle w:val="Mystyle"/>
            </w:pPr>
            <w:r w:rsidRPr="00E93927">
              <w:t>Темпы экономического восполнения</w:t>
            </w:r>
          </w:p>
          <w:p w:rsidR="00E93927" w:rsidRPr="00E93927" w:rsidRDefault="00E93927">
            <w:pPr>
              <w:pStyle w:val="Mystyle"/>
            </w:pPr>
            <w:r w:rsidRPr="00E93927">
              <w:t>Возможности замены одних ресурсов другими</w:t>
            </w:r>
          </w:p>
        </w:tc>
        <w:tc>
          <w:tcPr>
            <w:tcW w:w="4838" w:type="dxa"/>
          </w:tcPr>
          <w:p w:rsidR="00E93927" w:rsidRPr="00E93927" w:rsidRDefault="00E93927">
            <w:pPr>
              <w:pStyle w:val="Mystyle"/>
            </w:pPr>
            <w:r w:rsidRPr="00E93927">
              <w:t xml:space="preserve">Энергетические, атмосферные, газовые, водные, растительные — продуценты, </w:t>
            </w:r>
            <w:bookmarkStart w:id="2" w:name="OCRUncertain006"/>
            <w:r w:rsidRPr="00E93927">
              <w:t>консументы</w:t>
            </w:r>
            <w:r w:rsidRPr="00E93927">
              <w:rPr>
                <w:rStyle w:val="ae"/>
              </w:rPr>
              <w:footnoteReference w:id="1"/>
            </w:r>
            <w:r w:rsidRPr="00E93927">
              <w:t>,</w:t>
            </w:r>
            <w:bookmarkEnd w:id="2"/>
            <w:r w:rsidRPr="00E93927">
              <w:t xml:space="preserve"> </w:t>
            </w:r>
            <w:bookmarkStart w:id="3" w:name="OCRUncertain007"/>
            <w:r w:rsidRPr="00E93927">
              <w:t>редуценты</w:t>
            </w:r>
            <w:r w:rsidRPr="00E93927">
              <w:rPr>
                <w:rStyle w:val="ae"/>
              </w:rPr>
              <w:footnoteReference w:id="2"/>
            </w:r>
            <w:r w:rsidRPr="00E93927">
              <w:t>,</w:t>
            </w:r>
            <w:bookmarkEnd w:id="3"/>
            <w:r w:rsidRPr="00E93927">
              <w:t xml:space="preserve"> климатические, </w:t>
            </w:r>
            <w:bookmarkStart w:id="4" w:name="OCRUncertain008"/>
            <w:r w:rsidRPr="00E93927">
              <w:t>рекреационно-антропо-экологические,</w:t>
            </w:r>
            <w:bookmarkEnd w:id="4"/>
            <w:r w:rsidRPr="00E93927">
              <w:t xml:space="preserve"> познавательно-информационные</w:t>
            </w:r>
          </w:p>
          <w:p w:rsidR="00E93927" w:rsidRPr="00E93927" w:rsidRDefault="00E93927">
            <w:pPr>
              <w:pStyle w:val="Mystyle"/>
            </w:pPr>
            <w:bookmarkStart w:id="5" w:name="OCRUncertain009"/>
            <w:r w:rsidRPr="00E93927">
              <w:t>Исчерпаемые,</w:t>
            </w:r>
            <w:bookmarkEnd w:id="5"/>
            <w:r w:rsidRPr="00E93927">
              <w:t xml:space="preserve"> неисчерпаемые</w:t>
            </w:r>
          </w:p>
          <w:p w:rsidR="00E93927" w:rsidRPr="00E93927" w:rsidRDefault="00E93927">
            <w:pPr>
              <w:pStyle w:val="Mystyle"/>
            </w:pPr>
            <w:r w:rsidRPr="00E93927">
              <w:t>Возобновляемые, невозобновляемые</w:t>
            </w:r>
          </w:p>
          <w:p w:rsidR="00E93927" w:rsidRPr="00E93927" w:rsidRDefault="00E93927">
            <w:pPr>
              <w:pStyle w:val="Mystyle"/>
            </w:pPr>
            <w:r w:rsidRPr="00E93927">
              <w:t>Восполняемые, невосполняемые</w:t>
            </w:r>
          </w:p>
          <w:p w:rsidR="00E93927" w:rsidRPr="00E93927" w:rsidRDefault="00E93927">
            <w:pPr>
              <w:pStyle w:val="Mystyle"/>
            </w:pPr>
          </w:p>
          <w:p w:rsidR="00E93927" w:rsidRPr="00E93927" w:rsidRDefault="00E93927">
            <w:pPr>
              <w:pStyle w:val="Mystyle"/>
            </w:pPr>
            <w:r w:rsidRPr="00E93927">
              <w:t>Заменимые, незаменимые</w:t>
            </w:r>
          </w:p>
        </w:tc>
      </w:tr>
    </w:tbl>
    <w:p w:rsidR="00E93927" w:rsidRDefault="00E93927">
      <w:pPr>
        <w:pStyle w:val="Mystyle"/>
        <w:rPr>
          <w:rFonts w:ascii="Tms Rmn" w:hAnsi="Tms Rmn" w:cs="Tms Rmn"/>
        </w:rPr>
      </w:pPr>
    </w:p>
    <w:p w:rsidR="00E93927" w:rsidRDefault="00E93927">
      <w:pPr>
        <w:pStyle w:val="Mystyle"/>
      </w:pPr>
      <w:r>
        <w:t>Одна из важнейших целей промышленной политики — это создать основу и условия для сильного, новаторского и конкурентоспособного индустриального сектора, таким образом гарантируя конкурентоспособность и стабильность.</w:t>
      </w:r>
    </w:p>
    <w:p w:rsidR="00E93927" w:rsidRDefault="00E93927">
      <w:pPr>
        <w:pStyle w:val="Mystyle"/>
      </w:pPr>
      <w:r>
        <w:t>Интерес общества состоит в том, чтобы долгосрочные экономические и социальные вознаграждения не приносились в жертву ради краткосрочных финансовых прибылей.</w:t>
      </w:r>
    </w:p>
    <w:p w:rsidR="00E93927" w:rsidRDefault="00E93927">
      <w:pPr>
        <w:pStyle w:val="Mystyle"/>
      </w:pPr>
      <w:r>
        <w:t>Предыдущие экологические меры имели тенденцию быть изгоняющими по характеру с акцентом на «тебе не следует», вместо желательного: «Давайте работать вместе». Как следствие, существовала тенденция рассматривать индустриализацию и интересы окружающей среды как взаимно враждебные.</w:t>
      </w:r>
    </w:p>
    <w:p w:rsidR="00E93927" w:rsidRDefault="00E93927">
      <w:pPr>
        <w:pStyle w:val="Mystyle"/>
      </w:pPr>
      <w:r>
        <w:t xml:space="preserve">Сейчас стало ясно, что экологически чистая промышленность более не вопрос роскоши, но скорее вопрос необходимости. Многие сектора промышленности берут на себя ответственность по сохранению окружающей среды и природных ресурсов. </w:t>
      </w:r>
    </w:p>
    <w:p w:rsidR="00E93927" w:rsidRDefault="00E93927">
      <w:pPr>
        <w:pStyle w:val="Mystyle"/>
      </w:pPr>
      <w:r>
        <w:t xml:space="preserve">Таким образом, промышленность становится не только частью проблемы, но также частью ее решения. </w:t>
      </w:r>
    </w:p>
    <w:p w:rsidR="00E93927" w:rsidRDefault="00E93927">
      <w:pPr>
        <w:pStyle w:val="Mystyle"/>
      </w:pPr>
      <w:r>
        <w:t xml:space="preserve">Экологическая политика может способствовать оптимизации управления ресурсами, созданию общественного доверия и развитию рыночных возможностей. </w:t>
      </w:r>
    </w:p>
    <w:p w:rsidR="00E93927" w:rsidRDefault="00E93927">
      <w:pPr>
        <w:pStyle w:val="Mystyle"/>
      </w:pPr>
      <w:r>
        <w:t>Многие новые чистые и низкоотходные технологии не только снижают загрязнения, но и экономят расход сырых материалов и энергии до такой степени, что снижение издержек может более чем возместить исходные, более высокие, инвестиционные затраты и таким образом снизить себестоимость единицы продукции. Широкие возможности скрыты в использовании генетической инженерии и биотехнологии для сельского хозяйства, пищевой промышленности, химии и фармацевтики, очистки окружающей среды и получении новых материалов и энергетических источников.</w:t>
      </w:r>
    </w:p>
    <w:p w:rsidR="00E93927" w:rsidRDefault="00E93927">
      <w:pPr>
        <w:pStyle w:val="Mystyle"/>
      </w:pPr>
      <w:r>
        <w:t>Соединение передового технологического общества с сильной, творческой и приспособленной производственной базой может принести больший личный выбор и должно в конечном счете гарантировать лучшее здоровье и улучшенное качество жизни.</w:t>
      </w:r>
    </w:p>
    <w:p w:rsidR="00E93927" w:rsidRDefault="00E93927">
      <w:pPr>
        <w:pStyle w:val="Mystyle"/>
      </w:pPr>
      <w:r>
        <w:t xml:space="preserve">Высокие экологические стандарты в соединении с позитивными побудительными мотивами следует применить ко всем участникам цепочки исследование — технологический процесс — производство — маркетинг — использование — утилизация. Экология должна стать частью образования и профессионального обучения со специальным акцентом на исследователей и производственных инженеров. </w:t>
      </w:r>
    </w:p>
    <w:p w:rsidR="00E93927" w:rsidRDefault="00E93927">
      <w:pPr>
        <w:pStyle w:val="Mystyle"/>
      </w:pPr>
      <w:r>
        <w:t>Необходим «пакет» согласованных мер:</w:t>
      </w:r>
    </w:p>
    <w:p w:rsidR="00E93927" w:rsidRDefault="00E93927">
      <w:pPr>
        <w:pStyle w:val="Mystyle"/>
      </w:pPr>
      <w:r>
        <w:t>— укрепление диалога с промышленностью;</w:t>
      </w:r>
    </w:p>
    <w:p w:rsidR="00E93927" w:rsidRDefault="00E93927">
      <w:pPr>
        <w:pStyle w:val="Mystyle"/>
      </w:pPr>
      <w:r>
        <w:t>— улучшение стратегического планирования, включая экологическую оценку планов и программ;</w:t>
      </w:r>
    </w:p>
    <w:p w:rsidR="00E93927" w:rsidRDefault="00E93927">
      <w:pPr>
        <w:pStyle w:val="Mystyle"/>
      </w:pPr>
      <w:r>
        <w:t>— усовершенствование управления и контроль производственных процессов;</w:t>
      </w:r>
    </w:p>
    <w:p w:rsidR="00E93927" w:rsidRDefault="00E93927">
      <w:pPr>
        <w:pStyle w:val="Mystyle"/>
      </w:pPr>
      <w:r>
        <w:t>— предотвращение загрязнений;</w:t>
      </w:r>
    </w:p>
    <w:p w:rsidR="00E93927" w:rsidRDefault="00E93927">
      <w:pPr>
        <w:pStyle w:val="Mystyle"/>
      </w:pPr>
      <w:r>
        <w:t>— экологический аудит;</w:t>
      </w:r>
    </w:p>
    <w:p w:rsidR="00E93927" w:rsidRDefault="00E93927">
      <w:pPr>
        <w:pStyle w:val="Mystyle"/>
      </w:pPr>
      <w:r>
        <w:t>— экологическая оценка и учет;</w:t>
      </w:r>
    </w:p>
    <w:p w:rsidR="00E93927" w:rsidRDefault="00E93927">
      <w:pPr>
        <w:pStyle w:val="Mystyle"/>
      </w:pPr>
      <w:r>
        <w:t>— использование лучшей доступной технологии;</w:t>
      </w:r>
    </w:p>
    <w:p w:rsidR="00E93927" w:rsidRDefault="00E93927">
      <w:pPr>
        <w:pStyle w:val="Mystyle"/>
      </w:pPr>
      <w:r>
        <w:t>— введение рыночных систем цен за потребление и использование природных ресурсов;</w:t>
      </w:r>
    </w:p>
    <w:p w:rsidR="00E93927" w:rsidRDefault="00E93927">
      <w:pPr>
        <w:pStyle w:val="Mystyle"/>
      </w:pPr>
      <w:r>
        <w:t>— более высокие и надежные стандарты, гарантирующие, что «экологический удар» продуктов в течение всего их жизненного цикла минимизирован;</w:t>
      </w:r>
    </w:p>
    <w:p w:rsidR="00E93927" w:rsidRDefault="00E93927">
      <w:pPr>
        <w:pStyle w:val="Mystyle"/>
      </w:pPr>
      <w:r>
        <w:t>— поддержка добровольных соглашений и других форм саморегуляции;</w:t>
      </w:r>
    </w:p>
    <w:p w:rsidR="00E93927" w:rsidRDefault="00E93927">
      <w:pPr>
        <w:pStyle w:val="Mystyle"/>
      </w:pPr>
      <w:r>
        <w:t>— эффективное управление отходами;</w:t>
      </w:r>
    </w:p>
    <w:p w:rsidR="00E93927" w:rsidRDefault="00E93927">
      <w:pPr>
        <w:pStyle w:val="Mystyle"/>
      </w:pPr>
      <w:r>
        <w:t>— утилизация отходов с помощью первоначальных производителей и импортеров;</w:t>
      </w:r>
    </w:p>
    <w:p w:rsidR="00E93927" w:rsidRDefault="00E93927">
      <w:pPr>
        <w:pStyle w:val="Mystyle"/>
      </w:pPr>
      <w:r>
        <w:t>— научные исследования по технологии рециркулирования.</w:t>
      </w:r>
    </w:p>
    <w:p w:rsidR="00E93927" w:rsidRDefault="00E93927">
      <w:pPr>
        <w:pStyle w:val="Mystyle"/>
      </w:pPr>
      <w:r>
        <w:t>В рассмотрении этого пакета специальное внимание должно быть уделено позиции малых и средних предприятий и вопросу международной конкурентоспособности. Загрязнение не только прерогатива крупных предприятий. В совокупности, маленькие фабрики также вносят свою долю в загрязнение и отходы.</w:t>
      </w:r>
    </w:p>
    <w:p w:rsidR="00E93927" w:rsidRDefault="00E93927">
      <w:pPr>
        <w:pStyle w:val="Mystyle"/>
      </w:pPr>
      <w:r>
        <w:t xml:space="preserve">Специальные усилия требуются, чтобы избежать обременительных административных, финансовых и законодательных принуждений, которые могут препятствовать созданию или развитию малых и средних предприятий. </w:t>
      </w:r>
    </w:p>
    <w:p w:rsidR="00E93927" w:rsidRDefault="00E93927">
      <w:pPr>
        <w:pStyle w:val="Mystyle"/>
      </w:pPr>
      <w:r>
        <w:t>Необходима практическая помощь, включая обеспечение экспертными службами, обучающими программами и т. д. Однако следует иметь в виду, что малые и средние предприятия имеют более высокий уровень гибкости, что будет во многих случаях давать им преимущество на рынках.</w:t>
      </w:r>
    </w:p>
    <w:p w:rsidR="00E93927" w:rsidRDefault="00E93927">
      <w:pPr>
        <w:pStyle w:val="Mystyle"/>
      </w:pPr>
      <w:r>
        <w:t xml:space="preserve">Конфликт между защитой окружающей среды и экономической международной конкурентоспособностью происходит от узкого рассмотрения источников благосостояния. </w:t>
      </w:r>
    </w:p>
    <w:p w:rsidR="00E93927" w:rsidRDefault="00E93927">
      <w:pPr>
        <w:pStyle w:val="Mystyle"/>
      </w:pPr>
      <w:r>
        <w:t xml:space="preserve">Строгие экологические требования могут стимулировать улучшения и нововведения. Страны, которые имеют наиболее суровые требования, обычно лидируют в экспортировании продуктов и технологий. </w:t>
      </w:r>
    </w:p>
    <w:p w:rsidR="00E93927" w:rsidRDefault="00E93927">
      <w:pPr>
        <w:pStyle w:val="Mystyle"/>
      </w:pPr>
      <w:r>
        <w:t>Отметим решение Японского министерства внешней торговли и промышленности (МIТI) начать программу действий для 21 века, озаглавленную «Новая Земля XXI».</w:t>
      </w:r>
    </w:p>
    <w:p w:rsidR="00E93927" w:rsidRDefault="00E93927">
      <w:pPr>
        <w:pStyle w:val="Mystyle"/>
      </w:pPr>
    </w:p>
    <w:p w:rsidR="00E93927" w:rsidRDefault="00E93927">
      <w:pPr>
        <w:pStyle w:val="Mystyle"/>
      </w:pPr>
      <w:r>
        <w:t xml:space="preserve">При подготовке этой работы были использованы материалы с сайта </w:t>
      </w:r>
      <w:r w:rsidRPr="00714B84">
        <w:t>http://www.studentu.ru</w:t>
      </w:r>
      <w:r>
        <w:t xml:space="preserve"> </w:t>
      </w:r>
    </w:p>
    <w:p w:rsidR="00E93927" w:rsidRDefault="00E93927">
      <w:pPr>
        <w:pStyle w:val="Mystyle"/>
      </w:pPr>
      <w:bookmarkStart w:id="6" w:name="_GoBack"/>
      <w:bookmarkEnd w:id="6"/>
    </w:p>
    <w:sectPr w:rsidR="00E93927">
      <w:pgSz w:w="11906" w:h="16838" w:code="9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927" w:rsidRDefault="00E93927">
      <w:r>
        <w:separator/>
      </w:r>
    </w:p>
  </w:endnote>
  <w:endnote w:type="continuationSeparator" w:id="0">
    <w:p w:rsidR="00E93927" w:rsidRDefault="00E9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927" w:rsidRDefault="00E93927">
      <w:r>
        <w:separator/>
      </w:r>
    </w:p>
  </w:footnote>
  <w:footnote w:type="continuationSeparator" w:id="0">
    <w:p w:rsidR="00E93927" w:rsidRDefault="00E93927">
      <w:r>
        <w:continuationSeparator/>
      </w:r>
    </w:p>
  </w:footnote>
  <w:footnote w:id="1">
    <w:p w:rsidR="00E93927" w:rsidRDefault="00E93927">
      <w:pPr>
        <w:pStyle w:val="Mystyle"/>
      </w:pPr>
      <w:r>
        <w:rPr>
          <w:rStyle w:val="ae"/>
          <w:sz w:val="20"/>
          <w:szCs w:val="20"/>
        </w:rPr>
        <w:footnoteRef/>
      </w:r>
      <w:r>
        <w:t xml:space="preserve"> Растения и животные, играющие роль регуляторов в экосистемах.</w:t>
      </w:r>
    </w:p>
  </w:footnote>
  <w:footnote w:id="2">
    <w:p w:rsidR="00E93927" w:rsidRDefault="00E93927">
      <w:pPr>
        <w:pStyle w:val="Mystyle"/>
      </w:pPr>
      <w:r>
        <w:rPr>
          <w:rStyle w:val="ae"/>
          <w:sz w:val="20"/>
          <w:szCs w:val="20"/>
        </w:rPr>
        <w:footnoteRef/>
      </w:r>
      <w:r>
        <w:t xml:space="preserve"> Организмы, обеспечивающие разложение органических тел до минеральных веществ.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B84"/>
    <w:rsid w:val="00714B84"/>
    <w:rsid w:val="00B0001E"/>
    <w:rsid w:val="00D377D7"/>
    <w:rsid w:val="00E9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8BD530-0992-472A-BC3B-4D4922DF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11">
    <w:name w:val="Стиль1"/>
    <w:basedOn w:val="a"/>
    <w:uiPriority w:val="99"/>
    <w:pPr>
      <w:overflowPunct w:val="0"/>
      <w:adjustRightInd w:val="0"/>
      <w:spacing w:line="396" w:lineRule="auto"/>
      <w:jc w:val="center"/>
      <w:textAlignment w:val="baseline"/>
    </w:pPr>
    <w:rPr>
      <w:rFonts w:ascii="Courier New" w:hAnsi="Courier New" w:cs="Courier New"/>
      <w:b/>
      <w:bCs/>
      <w:sz w:val="26"/>
      <w:szCs w:val="26"/>
      <w:lang w:val="ru-RU"/>
    </w:rPr>
  </w:style>
  <w:style w:type="paragraph" w:customStyle="1" w:styleId="33">
    <w:name w:val="Стиль3"/>
    <w:basedOn w:val="a"/>
    <w:uiPriority w:val="99"/>
    <w:pPr>
      <w:overflowPunct w:val="0"/>
      <w:adjustRightInd w:val="0"/>
      <w:spacing w:line="396" w:lineRule="auto"/>
      <w:jc w:val="both"/>
      <w:textAlignment w:val="baseline"/>
    </w:pPr>
    <w:rPr>
      <w:rFonts w:ascii="Courier New" w:hAnsi="Courier New" w:cs="Courier New"/>
      <w:sz w:val="26"/>
      <w:szCs w:val="26"/>
      <w:lang w:val="ru-RU"/>
    </w:rPr>
  </w:style>
  <w:style w:type="paragraph" w:styleId="ac">
    <w:name w:val="footnote text"/>
    <w:basedOn w:val="a"/>
    <w:link w:val="ad"/>
    <w:uiPriority w:val="99"/>
    <w:pPr>
      <w:overflowPunct w:val="0"/>
      <w:adjustRightInd w:val="0"/>
      <w:ind w:firstLine="709"/>
      <w:jc w:val="both"/>
      <w:textAlignment w:val="baseline"/>
    </w:pPr>
    <w:rPr>
      <w:rFonts w:ascii="Courier New" w:hAnsi="Courier New" w:cs="Courier New"/>
      <w:sz w:val="22"/>
      <w:szCs w:val="22"/>
      <w:lang w:val="ru-RU"/>
    </w:rPr>
  </w:style>
  <w:style w:type="character" w:customStyle="1" w:styleId="ad">
    <w:name w:val="Текст сноски Знак"/>
    <w:link w:val="ac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character" w:styleId="ae">
    <w:name w:val="footnote reference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3473</Words>
  <Characters>1980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2014-01-27T08:27:00Z</dcterms:created>
  <dcterms:modified xsi:type="dcterms:W3CDTF">2014-01-27T08:27:00Z</dcterms:modified>
</cp:coreProperties>
</file>