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2DF5" w:rsidRDefault="00922DF5" w:rsidP="0098214F">
      <w:pPr>
        <w:spacing w:before="100" w:beforeAutospacing="1" w:after="100" w:afterAutospacing="1" w:line="240" w:lineRule="auto"/>
        <w:ind w:left="-1276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A46622" w:rsidRPr="0098214F" w:rsidRDefault="00A46622" w:rsidP="0098214F">
      <w:pPr>
        <w:spacing w:before="100" w:beforeAutospacing="1" w:after="100" w:afterAutospacing="1" w:line="240" w:lineRule="auto"/>
        <w:ind w:left="-1276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8214F">
        <w:rPr>
          <w:rFonts w:ascii="Times New Roman" w:hAnsi="Times New Roman"/>
          <w:b/>
          <w:bCs/>
          <w:sz w:val="24"/>
          <w:szCs w:val="24"/>
          <w:lang w:eastAsia="ru-RU"/>
        </w:rPr>
        <w:t>Химия в повседневной жизни - Химия</w:t>
      </w:r>
    </w:p>
    <w:p w:rsidR="00A46622" w:rsidRPr="0098214F" w:rsidRDefault="00A46622" w:rsidP="0098214F">
      <w:pPr>
        <w:spacing w:after="0" w:line="240" w:lineRule="auto"/>
        <w:ind w:left="-1276"/>
        <w:rPr>
          <w:rFonts w:ascii="Times New Roman" w:hAnsi="Times New Roman"/>
          <w:sz w:val="24"/>
          <w:szCs w:val="24"/>
          <w:lang w:eastAsia="ru-RU"/>
        </w:rPr>
      </w:pP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Введение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Повсюду, куда бы ни обратил свой взор, нас окружают предметы и изделия,изготовленные из веществ и материалов, которые получены на химических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заводах и фабриках. Кроме того, в повседневной жизни, сам того не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подозревая, каждый человек осуществляет химические реакции. Например,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умывание с мылом, стирка с использованием моющих средств и др. При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опускании кусочка лимона в стакан горячего чая происходит ослабление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окраски — чай здесь выступает в роли кислотного индикатора, подобного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лакмусу. Аналогичное кислотно-основное взаимодействие проявляется при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смачивании уксусом нарезанной синей капусты. Хозяйки знают, что капуста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при этом розовеет. Зажигая спичку, замешивая песок и цемент с водой или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гася водой известь, обжигая кирпич, мы осуществляем настоящие, а иногда и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довольно сложные химические реакции.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Приготовление пищи — это тоже химические процессы. Необходимо лишь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отметить, что в любом живом организме в огромных количествах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осуществляются различные химические реакции. Процессы усвоения пищи,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дыхания животного и человека основаны на химических реакциях. В основе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роста маленькой травинки и могучего дерева также лежат химические реакции.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Спички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Высекание искр при ударе камня о кусок пирита FeS2 и поджигание ими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обуглившихся кусков дерева или растительных волокон было способом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получения огня человеком. Для перенесения огня в Древнем Риме использовали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деревянные палочки, обмакнутые в расплав серы.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В современной зажигалке воспламенение горючего производится под действием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искры, получающейся от сгорания мельчайшей частицы «кремня», срезанной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зубчатым колесиком.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Существует несколько разновидностей современных спичек. По назначению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различают спички, зажигающиеся в обычных условиях, влагоупорные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(рассчитанные на зажигание после хранения во влажных условиях, например в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тропиках), ветровые (зажигающиеся на ветру) и др.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Карандаши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Для изготовления рабочей части графитового карандаша готовят смесь графита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и глины с добавкой небольшого количества гидрированного подсолнечного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масла. В зависимости от соотношения графита и глины получают грифель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различной мягкости — чем больше графита, тем более мягкий грифель.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В состав грифелей цветных карандашей входят каолин, тальк, стеарин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(широкому кругу людей он известен как материал для изготовления свечей) и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стеарат кальция (кальциевое мыло).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Стекло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В стекловарении используют только самые чистые разновидности кварцевого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песка, в которых общее количество загрязнений не превышает 2—3 %. Особенно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нежелательно присутствие железа, которое даже в ничтожных количествах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окрашивает стекло в зеленоватый цвет. Для придания стеклу нерастворимости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в воде в него вводят известь, известняк, мел. Все они характеризуются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одной и той же химической формулой — СаСО3.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В состав стекла входят оксиды SiO2, Na2O и СаО. Они образуют сложные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соединения — силикаты, которые являются натриевыми и кальциевыми солями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кремниевой кислоты.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В стекло вместо Na2O с успехом можно вводить К2О, а СаО может быть заменен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MgO, PbO, ZnO, BaO. В каждом стекле содержится немного глинозема Аl2О3,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попадающего из стенок стекловаренного сосуда. Иногда его добавляют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специально. Оксид борной кислоты В2О3 делает стекло более устойчивым к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резким температурным изменениям. Свинец сильно увеличивает показатель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преломления стекла. Оксиды щелочных металлов увеличивают растворимость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стекла в воде, поэтому для химической посуды используют стекло с малым их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содержанием. Окраску стекла осуществляют введением в него оксидов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некоторых металлов или образованием коллоидных частиц определенных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элементов.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Хрусталь, хрустальное стекло — это силикатное стекло, содержащее различное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количество оксида свинца. Часто на маркировке изделия указывается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содержание свинца. Чем больше его количество, тем выше качество хрусталя.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Хрусталь характеризуется высокой прозрачностью, хорошим блеском и большой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плотностью.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Кварцевое стекло получают плавлением чистого кварцевого песка или горного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хрусталя, имеющих состав SiO2. Расплавленный кварц обладает высокой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вязкостью и из него трудно удаляются пузырьки воздуха. Поэтому кварцевое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стекло часто легко узнается по заключенным в нем пузырькам. Важнейшим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свойством кварцевого стекла является способность выдерживать любые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температурные скачки.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Пеностекло — пористый материал, представляющий собой стеклянную массу,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пронизанную многочисленными пустотами. Оно обладает тепло- и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звукоизоляционными свойствами, небольшой плотностью и высокой прочностью,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сравнимой с бетоном. Пеностекло не тонет в воде и потому используется для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изготовления понтонных мостов и спасательных принадлежностей. Однако его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главная область применения — строительство. Пеностекло является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исключительно эффективным материалом для заполнения внутренних и наружных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стен зданий.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При нагревании стекло размягчается и легко вытягивается в тонкие и длинные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нити. Характерным свойством тонких стеклянных нитей является чрезвычайно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высокое удельное сопротивление разрыву. Из нитей изготавливают стекловату,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стекловолокно и стеклоткани.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Мыла и моющие средства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Французским химик Шеврель открыл стеариновую, пальмитиновую и олеиновую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кислоты, как продукты разложения жиров при их омылении водой и щелочами.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Сладкое вещество, полученное Шееле, было Шеврелем названо глицерином.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Сорок лет спустя Бертло установил природу глицерина и объяснил химическое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строение жиров.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В состав различных жиров входят в различных соотношениях пальмитиновая,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стеариновая, олеиновая и другие кислоты.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В производстве мыла давно используют канифоль, которую получают при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переработке живицы хвойных деревьев. Введение канифоли в больших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количествах делает мыло мягким и липким.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Кроме использования мыла в качестве моющего средства оно широко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применяется при отделке тканей, в производстве косметических средств, для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изготовления полировочных составов и водоэмульсионных красок.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Химические средства гигиены и косметики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Слово гигиена происходит от греч. «гигиенос», что означает целебный,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приносящий здоровье, а косметика — от греч., означающее искусство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украшать.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Одним из путей профилактики кариеса является очистка зубов и полоскание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ротовой полости после приема пищи. Это приводит к предотвращению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образования мягкого налета и зубного камня. Имеются сведения, что одним из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древнейших препаратов для чистки зубов была табачная зола.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Важнейшим средством ухода за зубами являются зубные пасты. Они имеют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меньшую истирающую способность по сравнению с порошками, более удобны в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применении и характеризуются более высокой эффективностью. Зубные пасты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подразделяются на гигиенические и лечебно-профилактические. Первые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оказывают только очищающее и освежающее действие, а вторые, кроме того,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служат для профилактики заболеваний и способствуют лечению зубов и полости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рта.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Основные компоненты зубной пасты следующие: абразивные, связующие,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загустители, пенообразующие. В качестве абразивов чаще всего применяют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химически осажденный мел СаСО3. Установлено, что компоненты зубной пасты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способны влиять на минеральную составляющую зуба и, в частности, на эмаль.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Поэтому в качестве абразивов стали применять фосфаты кальция: СаНРО4,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Са3(РО4)2, Са2Р2О7. Кроме того, в качестве абразивов в различных сортах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паст применяют оксид и гидроксид алюминия, диоксид кремния, силикат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циркония, а также некоторые органические полимерные вещества, например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метилметакрилат натрия. На практике часто используют не одно абразивное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вещество, а их смесь.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Дезодоранты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Дезодоранты — это средства, устраняющие неприятный запах пота. У здоровых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людей на 98—99 % пот состоит из воды. С потом из организма выводятся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продукты метаболизма: мочевина, мочевая кислота, аммиак, некоторые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аминокислоты, жирные кислоты, холестерин, белки, стероидные гормоны и др.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Из минеральных компонентов в состав пота входят ионы натрия, кальция,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магния, меди, марганца, железа, а также хлоридные и иодидные анионы.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Дезодоранты (косметические средства от пота) бывают двух типов. Одни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тормозят разложение выводимых с потом продуктов метаболизма путем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инактивации микроорганизмов или предотвращением окисления продуктов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потовыделения. Действие второй группы дезодорантов основано на частичном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подавлении процессов потовыделения. Такие средства называют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антиперспиранами. Этими свойствами обладают соли алюминия, цинка,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циркония, свинца, хрома, железа, висмута, а также формальдегид, таннины,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этиловый спирт. На практике из солей в качестве антиперспиранов чаще всего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используют соединения алюминия. Перечисленные вещества взаимодействуют с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компонентами пота, образуя нерастворимые соединения, которые закрывают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каналы потовых желез и тем самым уменьшают потовыделение. В оба типа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дезодорантов вводят отдушки.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Косметические средства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Промышленность выпускает перламутровые губные помады и кремы, а также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шампуни с перламутровыми блесками. Перламутровый эффект в косметических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средствах создается солями висмутила ВiOСl и BiO(NO3) или титанированной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слюдой — перламутровым порошком, содержащим около 40 % ТiO2. Давно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известныжемчужные или испанские белила. Их основным компонентом является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BiO(NO3)2, образующийся при растворении нитрата висмута Bi(NO3)3 в воде. В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косметике эти белила используют для приготовления белого грима.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Для создания специальных косметических средств (гримов) применяют оксид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цинка ZnO, получаемый прокаливанием основного карбоната (ZnOH)2CO3. В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медицине его используют в присыпках (в качестве вяжущего, подсушивающего,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дезинфицирующего средства) и для изготовления мазей.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В состав косметических декоративных пудр входят: тальк, каолин, ZnO, TiO2,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MgCO3, крахмал, цинковые и магниевые соли стеариновой кислоты, а также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органические и неорганические пигменты, в частности Fe2O3. Тальк придает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пудре сыпучесть и скользящий эффект. Его недостатком является способность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впитываться в кожу и придавать жирный блеск.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Каолин обладает высокой укрывистостью и способностью впитывать избыток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жировых выделений кожи. Оксиды цинка и титана обладают хорошей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укрывистостью. Крахмал придает коже бархатистость, а благодаря стеаратам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цинка и магния пудра хорошо удерживается на коже и делает ее гладкой.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Компактная пудра в отличие от рассыпной содержит связующие добавки: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натрийкарбоксиметилцеллюлозу, высшие жирные кислоты, воски, многоатомные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спирты и их эфиры, минеральные и растительные масла. Они позволяют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получать при прессовании брикеты определенной формы, которые сохраняют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прочность при длительном употреблении.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В быту в качестве дезинфицирующего и отбеливающего средства широко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используют растворы (3, 6, 10 %-ные) пероксида водорода.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Атомарный кислород обладает особенно сильным окислительным свойством.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Благодаря ему растворы пероксида водорода разрушают красящие вещества и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отбеливают ткани из хлопчатобумажных и шерстяных тканей, шелк, перья,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волосы. Способность пероксида водорода обесцвечивать волосы используют в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косметике.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Иногда для окраски волос применяют соли серебра, меди, никеля, кобальта,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железа. В таком случае крашение волос осуществляют при помощи двух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растворов. Один из них содержит соли данных металлов: нитраты, цитраты,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сульфаты или хлориды, а второй — восстановители: пирогаллол, таннин и др.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При смешении этих растворов ионы металлов восстанавливаются до атомов,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которые и осаждаются на поверхности волос.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Наиболее распространенный лак для ногтей представляет раствор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нитроцеллюлозы в органических растворителях. Нитроцеллюлозу получают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нитрованием целлюлозы (хлопковой или древесной) смесью азотной и серной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кислот. В качестве растворителей используют амиловый эфир уксусной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кислоты, ацетон, различные спирты, этиловый эфир, а также их смеси. В лак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добавляют пластификаторы — касторовое масло или другие экстракты, которые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препятствуют обезжириванию ногтей и предохраняют их от ломкости.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Свеча и электрическая лампочка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Сальные свечи готовили из вытопленного сала, которое затем очищали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механически (процеживанием через ткань) или химически (глиноземом или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дубильными веществами) и обесцвечивали так же, как и воск. При горении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сальные свечи сильно коптили.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Спермацет для спермацетных свечей извлекали из полостей, находящихся в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голове китов. Он освобождался от сопутствующих жидких масел выжиманием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холодным или горячим прессованием. Если была необходимость, то проводилась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очистка посредством мыльного щелока. Свечи, изготовленные из спермацета,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отличались белизной и полупрозрачностью. При горении со временем оплывали.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Парафиновые свечи вначале были довольно дорогими, так как парафин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извлекали при перегонке дегтя растительных веществ. Затем в Англии его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начали добывать из торфа. Современные свечи состоят из смеси парафина и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церезина.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Лампочка состоит из стеклянного баллона, в который введены держатели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спирали, и из самой спирали. Спираль изготовлена из вольфрама — одного из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наиболее тугоплавких металлов. Его температура плавления равна 3410 °С.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Кроме высокой тугоплавкости, вольфрам обладает еще одним очень важным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свойством — высокой пластичностью. Держатель изготовлен из молибдена —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элемента-аналога вольфрама. Важнейшим свойством молибдена является малый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коэффициент линейного расширения. При нагревании он увеличивается в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размере так же, как и стекло. Поскольку при нагревании и охлаждении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молибден и стекло изменяют размеры синхронно, последнее не трескается и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  <w:r w:rsidRPr="0098214F">
        <w:rPr>
          <w:rFonts w:ascii="Courier New" w:hAnsi="Courier New" w:cs="Courier New"/>
          <w:sz w:val="24"/>
          <w:szCs w:val="24"/>
          <w:lang w:eastAsia="ru-RU"/>
        </w:rPr>
        <w:t>потому не нарушается герметизация.</w:t>
      </w: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</w:p>
    <w:p w:rsidR="00A46622" w:rsidRPr="0098214F" w:rsidRDefault="00A46622" w:rsidP="00982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276"/>
        <w:rPr>
          <w:rFonts w:ascii="Courier New" w:hAnsi="Courier New" w:cs="Courier New"/>
          <w:sz w:val="24"/>
          <w:szCs w:val="24"/>
          <w:lang w:eastAsia="ru-RU"/>
        </w:rPr>
      </w:pPr>
    </w:p>
    <w:p w:rsidR="00A46622" w:rsidRPr="0098214F" w:rsidRDefault="00A46622" w:rsidP="0098214F">
      <w:pPr>
        <w:ind w:left="-1276"/>
        <w:rPr>
          <w:sz w:val="24"/>
          <w:szCs w:val="24"/>
        </w:rPr>
      </w:pPr>
      <w:bookmarkStart w:id="0" w:name="_GoBack"/>
      <w:bookmarkEnd w:id="0"/>
    </w:p>
    <w:sectPr w:rsidR="00A46622" w:rsidRPr="0098214F" w:rsidSect="008621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14F"/>
    <w:rsid w:val="000C11B6"/>
    <w:rsid w:val="001976C7"/>
    <w:rsid w:val="00862120"/>
    <w:rsid w:val="00922DF5"/>
    <w:rsid w:val="0098214F"/>
    <w:rsid w:val="00A46622"/>
    <w:rsid w:val="00C1170F"/>
    <w:rsid w:val="00E55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41E267-DD85-458B-8698-EEBA66363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2120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2">
    <w:name w:val="heading 2"/>
    <w:basedOn w:val="a"/>
    <w:link w:val="20"/>
    <w:qFormat/>
    <w:rsid w:val="0098214F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locked/>
    <w:rsid w:val="0098214F"/>
    <w:rPr>
      <w:rFonts w:ascii="Times New Roman" w:hAnsi="Times New Roman" w:cs="Times New Roman"/>
      <w:b/>
      <w:bCs/>
      <w:sz w:val="36"/>
      <w:szCs w:val="36"/>
      <w:lang w:val="x-none" w:eastAsia="ru-RU"/>
    </w:rPr>
  </w:style>
  <w:style w:type="paragraph" w:styleId="HTML">
    <w:name w:val="HTML Preformatted"/>
    <w:basedOn w:val="a"/>
    <w:link w:val="HTML0"/>
    <w:semiHidden/>
    <w:rsid w:val="009821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semiHidden/>
    <w:locked/>
    <w:rsid w:val="0098214F"/>
    <w:rPr>
      <w:rFonts w:ascii="Courier New" w:hAnsi="Courier New" w:cs="Courier New"/>
      <w:sz w:val="20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1967</Words>
  <Characters>11215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Химия в повседневной жизни - Химия</vt:lpstr>
    </vt:vector>
  </TitlesOfParts>
  <Company>ProSoft</Company>
  <LinksUpToDate>false</LinksUpToDate>
  <CharactersWithSpaces>13156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Химия в повседневной жизни - Химия</dc:title>
  <dc:subject/>
  <dc:creator>Зуля</dc:creator>
  <cp:keywords/>
  <dc:description/>
  <cp:lastModifiedBy>Irina</cp:lastModifiedBy>
  <cp:revision>2</cp:revision>
  <dcterms:created xsi:type="dcterms:W3CDTF">2014-08-13T13:54:00Z</dcterms:created>
  <dcterms:modified xsi:type="dcterms:W3CDTF">2014-08-13T13:54:00Z</dcterms:modified>
</cp:coreProperties>
</file>