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4A" w:rsidRPr="004854CF" w:rsidRDefault="00714F4A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b/>
          <w:sz w:val="28"/>
          <w:szCs w:val="28"/>
        </w:rPr>
      </w:pPr>
      <w:r w:rsidRPr="004854CF">
        <w:rPr>
          <w:rFonts w:eastAsia="TimesNewRomanPSMT"/>
          <w:b/>
          <w:sz w:val="28"/>
          <w:szCs w:val="28"/>
        </w:rPr>
        <w:t>Введение</w:t>
      </w:r>
    </w:p>
    <w:p w:rsidR="004854CF" w:rsidRPr="004854CF" w:rsidRDefault="004854CF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4E1608" w:rsidRPr="004854CF" w:rsidRDefault="004E1608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Вопросы взаимодействия экологии и права существуют уже долгое время и в нашей стране данный процесс становится всё более актуальным. Этому безусловно способствует и изменения российского законодательства, и всё более интенсивное</w:t>
      </w:r>
      <w:r w:rsidR="005E1C85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вовлечение в гражданский оборот различных природных объектов. Природопользование является важнейшим элементом жизни человека, включающим в себя совокупность разнообразных форм эксплуатации природно-ресурсного потенциала, а так же мер по его сохранению и защите для удовлетворения потребностей общества.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В земельном законодательстве существует принцип неразрывности правового режима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земельного участка и находящегося на нем здания, строения, сооружения.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Земельное право закрепляет требования, при выполнении которых собственники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недвижимого имущества могут стать собственниками или арендаторами земли, на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которой расположен указанный объект. Между тем ни земельное, ни гражданское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законодательство не содержат механизма возникновения таких прав, что вызывает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 xml:space="preserve">серьезные проблемы на практике. </w:t>
      </w:r>
      <w:r w:rsidR="004E1608" w:rsidRPr="004854CF">
        <w:rPr>
          <w:rFonts w:eastAsia="TimesNewRomanPSMT"/>
          <w:sz w:val="28"/>
          <w:szCs w:val="28"/>
        </w:rPr>
        <w:t>В соответствии со статьей 11 Водного кодекса Российской Федерации предоставление</w:t>
      </w:r>
      <w:r w:rsidR="005E1C85">
        <w:rPr>
          <w:rFonts w:eastAsia="TimesNewRomanPSMT"/>
          <w:sz w:val="28"/>
          <w:szCs w:val="28"/>
        </w:rPr>
        <w:t xml:space="preserve"> </w:t>
      </w:r>
      <w:r w:rsidR="004E1608" w:rsidRPr="004854CF">
        <w:rPr>
          <w:rFonts w:eastAsia="TimesNewRomanPSMT"/>
          <w:sz w:val="28"/>
          <w:szCs w:val="28"/>
        </w:rPr>
        <w:t>водных объектов в пользование осуществляется на основании договора водопользования или решения о предоставлении водного объекта в пользование. Предоставление водного объекта на основании одного из указанных документов зависит от цели использования такого объекта. При этом к договору водопользования применяются положения об аренде,</w:t>
      </w:r>
      <w:r w:rsidR="00714F4A" w:rsidRPr="004854CF">
        <w:rPr>
          <w:rFonts w:eastAsia="TimesNewRomanPSMT"/>
          <w:sz w:val="28"/>
          <w:szCs w:val="28"/>
        </w:rPr>
        <w:t xml:space="preserve"> </w:t>
      </w:r>
      <w:r w:rsidR="004E1608" w:rsidRPr="004854CF">
        <w:rPr>
          <w:rFonts w:eastAsia="TimesNewRomanPSMT"/>
          <w:sz w:val="28"/>
          <w:szCs w:val="28"/>
        </w:rPr>
        <w:t>предусмотренные Гражданским кодексом Российской Федерации, если иное не установлено Водным кодексом и не противоречит существу договора водопользования.</w:t>
      </w:r>
    </w:p>
    <w:p w:rsidR="00714F4A" w:rsidRPr="004854CF" w:rsidRDefault="00714F4A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E1608" w:rsidRPr="005E1C85" w:rsidRDefault="005E1C85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E1608" w:rsidRPr="005E1C85">
        <w:rPr>
          <w:b/>
          <w:sz w:val="28"/>
          <w:szCs w:val="28"/>
        </w:rPr>
        <w:t>Правовая связь земельного участка и здания</w:t>
      </w:r>
    </w:p>
    <w:p w:rsidR="005E1C85" w:rsidRDefault="005E1C85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Существует различные точки зрения на соотношение двух объектов: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bCs/>
          <w:sz w:val="28"/>
          <w:szCs w:val="28"/>
        </w:rPr>
        <w:t xml:space="preserve">1. </w:t>
      </w:r>
      <w:r w:rsidRPr="004854CF">
        <w:rPr>
          <w:rFonts w:eastAsia="TimesNewRomanPSMT"/>
          <w:sz w:val="28"/>
          <w:szCs w:val="28"/>
        </w:rPr>
        <w:t>«Единый объект». Эта точка зрения восходит к римскому праву и утверждает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неразрывность правового режима земельного участка и объекта недвижимости. Смысл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правового режима "единого объекта" в данном случае состоит не в том, что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принадлежность следует за главной вещью, а в том, что не может быть разорвана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юридическая связь земельного участка и расположенного на нем здания и они должны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переходить от одного лица к другому вместе и одновременно.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Настоящая концепция не согласуется с действующим российским законодательством,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т.к. правовое регулирование указанных объектов отнесено к ведению разных отраслей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права. Например, исходя из этой точки зрения, оформлять право на земельный участок в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соответствии со ст. 36 ЗК РФ для распоряжения объектом недвижимого имущества, когда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зарегистрировано право на последний, не требуется. Эта позиция противоречит нормам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Федерального закона «О государственной регистрации прав на недвижимое имущество и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сделок с ним» № 122-ФЗ от 21 июля 1997г.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bCs/>
          <w:sz w:val="28"/>
          <w:szCs w:val="28"/>
        </w:rPr>
        <w:t xml:space="preserve">2. </w:t>
      </w:r>
      <w:r w:rsidRPr="004854CF">
        <w:rPr>
          <w:rFonts w:eastAsia="TimesNewRomanPSMT"/>
          <w:sz w:val="28"/>
          <w:szCs w:val="28"/>
        </w:rPr>
        <w:t>«Единая судьба». Данная концепция предполагает лишь невозможность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отчуждения одного объекта без другого. При этом они не мыслятся как единое целое и в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целях, скажем, налогового права могут выступать как самостоятельные единицы. Права на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земельные участки передаваться автоматически не могут, поскольку это противоречит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нормам ст. 25 и 26 ЗК РФ, в соответствии с которыми права на земельные участки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удостоверяются документами в соответствии с ФЗ "О государственной регистрации прав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 xml:space="preserve">на недвижимое имущество и сделок с ним" N 122-ФЗ от 21 июля </w:t>
      </w:r>
      <w:smartTag w:uri="urn:schemas-microsoft-com:office:smarttags" w:element="metricconverter">
        <w:smartTagPr>
          <w:attr w:name="ProductID" w:val="1997 г"/>
        </w:smartTagPr>
        <w:r w:rsidRPr="004854CF">
          <w:rPr>
            <w:rFonts w:eastAsia="TimesNewRomanPSMT"/>
            <w:sz w:val="28"/>
            <w:szCs w:val="28"/>
          </w:rPr>
          <w:t>1997 г</w:t>
        </w:r>
      </w:smartTag>
      <w:r w:rsidRPr="004854CF">
        <w:rPr>
          <w:rFonts w:eastAsia="TimesNewRomanPSMT"/>
          <w:sz w:val="28"/>
          <w:szCs w:val="28"/>
        </w:rPr>
        <w:t>.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Данная позиция представляется более приемлемой, позволяющей разрешить ряд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проблем как практического, так и теоретического характера. Вместе с тем, в нормах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российского законодательства иногда можно встретить определенного рода противоречия,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вызванные не всегда четкими законодательными формулировками и смешением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указанных двух точек зрения.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Например, в ситуациях автоматического следования статуса невозможно определить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объем прав и обязанностей, которые передаются новому собственнику земельного участка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вместе с переходом права собственности на объект недвижимого имущества, а также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условия, на которых новый собственник вправе требовать предоставления ему земельного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участка.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Основное противоречие усматривается в нормах о предоставлении земельных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участков и об основаниях для государственной регистрации прав на участок и на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недвижимость на нем.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При переходе права собственности на объект недвижимости, земельный участок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«следует» за объектом. Сначала оформляются документы на строение, в том числе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осуществляется государственная регистрация. Затем на основе этого у нового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собственника строения возникает право требовать перехода к нему прав на участок.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Однако для государственной регистрации права собственности на строение может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потребоваться правоустанавливающий документ (например, при регистрации объекта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незавершенного строительства) на земельный участок (которого у нового собственника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строения, естественно, нет).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При отчуждении земельного участка, на котором имеется объект незавершенного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строительства, отчуждается одновременно и участок, и строение. Однако какое-либо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право на объект незавершенного строительства признается с момента государственной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регистрации. До этого момента юридически объект не существует. Поэтому нельзя и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передать его вместе с земельным участком.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Еще одна сложная ситуация возникает, если земельный участок вообще никаким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образом не оформлен собственником находящегося на нем объекта недвижимого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имущества (а право собственности на объект у лица возникло, например, на основании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вступившего в законную силу решения суда).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В таком случае возникает вопрос о том, на каких условиях и в каком объеме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передаются права на использование земельного участка новому собственнику при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отчуждении строения и соответственно, участка. Ведь у прежнего правообладателя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вообще не было никаких прав на данный участок. Вправе ли такой собственник объекта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недвижимого имущества распорядиться объектом до оформления права на земельный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участок?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Норма п. 1 ст. 35 ЗК РФ не содержит запрета на распоряжение объектом недвижимого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имущества титульному владельцу объекта, равно как и не содержит ссылку на норму,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обязывающую для распоряжения объектом недвижимого имущества в обязательном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порядке оформить права на земельный участок для распоряжения принадлежащим ему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имуществом.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Говорить о применении концепции единого объекта в российской практике на данный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момент нет смысла, т.к. данный подход предполагает наличие соответствующего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законодательства, а также отсутствие противоречий в установлении режима земельного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участка и находящейся на нем недвижимости.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Имеется достаточно противоречий в законодательстве, вызванные различным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пониманием соотношения таких двух объектов как земельный участок и прочно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связанный с ним объект капитального строительства. Необходимо выработать достаточно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однозначную практику разрешения имеющихся вопросов, что возможно лишь после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выбора и обоснования применения одной из указанных концепций.</w:t>
      </w:r>
    </w:p>
    <w:p w:rsidR="004F2DE3" w:rsidRPr="004854CF" w:rsidRDefault="004F2DE3" w:rsidP="004854CF">
      <w:pPr>
        <w:spacing w:line="360" w:lineRule="auto"/>
        <w:ind w:firstLine="709"/>
        <w:jc w:val="both"/>
        <w:rPr>
          <w:sz w:val="28"/>
          <w:szCs w:val="28"/>
        </w:rPr>
      </w:pPr>
    </w:p>
    <w:p w:rsidR="004F2DE3" w:rsidRPr="005E1C85" w:rsidRDefault="004E1608" w:rsidP="004854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E1C85">
        <w:rPr>
          <w:b/>
          <w:sz w:val="28"/>
          <w:szCs w:val="28"/>
        </w:rPr>
        <w:t>Земельный участок с водоемом и его использование</w:t>
      </w:r>
    </w:p>
    <w:p w:rsidR="005E1C85" w:rsidRDefault="005E1C85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В</w:t>
      </w:r>
      <w:r w:rsidR="004E1608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соответствии со статьей 615 Гражданского кодекса арендатор вправе сдавать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арендованное имущество в субаренду (поднаем) и передавать свои права и обязанности по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договору аренды другому лицу (перенаем), предоставлять арендованное имущество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безвозмездное пользование, а также отдавать арендные права в залог и вносить их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качестве вклада в уставный капитал хозяйственных товариществ и обществ или паевого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взноса в производственный кооператив</w:t>
      </w:r>
      <w:r w:rsidRPr="004854CF">
        <w:rPr>
          <w:bCs/>
          <w:sz w:val="28"/>
          <w:szCs w:val="28"/>
        </w:rPr>
        <w:t xml:space="preserve">, </w:t>
      </w:r>
      <w:r w:rsidRPr="004854CF">
        <w:rPr>
          <w:rFonts w:eastAsia="TimesNewRomanPSMT"/>
          <w:sz w:val="28"/>
          <w:szCs w:val="28"/>
        </w:rPr>
        <w:t>если иное не установлено Граждански кодексом,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другим законом или иными правовыми актами. В новом Водном кодексе отсутствуют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даже минимальные ограничения прав арендатора. Интересно проанализировать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положения Гражданского кодекса, позволяющие выкупить в собственность арендованное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имущество, в данном случае – водные объекты. Статья 624 ГК РФ гласит, что в законе или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договоре аренды может быть предусмотрено, что арендованное имущество переходит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собственность арендатора по истечении срока аренды или до его истечения при условии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внесения арендатором всей обусловленной договором выкупной цены. Если условие 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выкупе арендованного имущества не предусмотрено в договоре аренды, оно может быть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установлено дополнительным соглашением сторон, которые при этом вправе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договориться о зачете ранее выплаченной арендной платы в выкупную цену. Законом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могут быть установлены случаи запрещения выкупа арендованного имущества. Таким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образом, Водный кодекс совместно с пунктом 1 статьи 624 ГК РФ предусматривает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реальный механизм выкупа водных объектов, переданных в пользование по договору.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Несмотря на то, что Водный кодекс ограничивается правом частной собственности лишь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на пруд и обводненный карьер, он не исключает возможность приобретения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собственность иных водных объектов посредством выкупа арендованных объектов.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Отсутствие в статье 12 ВК РФ запрета на выкуп арендованных объектов подтверждает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направленность Кодекса на передачу водных ресурсов России в частную собственность.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Получается, что в современных условиях отношения по использования водных ресурсов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приобретают имущественный характер, по сути своей</w:t>
      </w:r>
      <w:r w:rsidR="00255C0E" w:rsidRPr="004854CF">
        <w:rPr>
          <w:rFonts w:eastAsia="TimesNewRomanPSMT"/>
          <w:sz w:val="28"/>
          <w:szCs w:val="28"/>
        </w:rPr>
        <w:t xml:space="preserve"> являясь экономическими товарно</w:t>
      </w:r>
      <w:r w:rsidR="005E1C85">
        <w:rPr>
          <w:rFonts w:eastAsia="TimesNewRomanPSMT"/>
          <w:sz w:val="28"/>
          <w:szCs w:val="28"/>
        </w:rPr>
        <w:t>-</w:t>
      </w:r>
      <w:r w:rsidRPr="004854CF">
        <w:rPr>
          <w:rFonts w:eastAsia="TimesNewRomanPSMT"/>
          <w:sz w:val="28"/>
          <w:szCs w:val="28"/>
        </w:rPr>
        <w:t>денежными отношениями. Однако регулирование правоотношений по водопользованию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должно осуществляться исходя из представлений о водном объекте как о важнейшей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составной части окружающей среды, среде обитания объектов животного и растительного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мира, как о природном ресурсе, используемом человеком для личных и бытовых нужд,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осуществления хозяйственной и иной деятельности.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Представляется, что наиболее эффективной формой контрактного соглашения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договорной системе водопользования является концессия. Одна из основных целей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концессионного соглашения - передача концессионеру имущества во временное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возмездное пользование, что превращает договор концессии в одну из разновидностей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договора аренды. При этом специфика концессии состоит в целях и задачах, которые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преследует государство, заключая указанный договор. При аренде государство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удовлетворяет свой интерес исключительно за счет получаемой от арендатора платы по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договору. Причем в принципе арендодателю в известной мере безразлично, каким образом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эксплуатируется его имущество. Главное, чтобы по прекращении договора оно было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возвращено государству в том состоянии, в каком его получил арендатор, либо в состоянии,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обусловленном договором. При концессии государство стремится осуществить с помощью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концессионеров комплекс мероприятий, направленных на позитивные преобразования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своего имущества, проведение которых без вливания частн</w:t>
      </w:r>
      <w:r w:rsidR="00255C0E" w:rsidRPr="004854CF">
        <w:rPr>
          <w:rFonts w:eastAsia="TimesNewRomanPSMT"/>
          <w:sz w:val="28"/>
          <w:szCs w:val="28"/>
        </w:rPr>
        <w:t>ого капитала, использования тех</w:t>
      </w:r>
      <w:r w:rsidRPr="004854CF">
        <w:rPr>
          <w:rFonts w:eastAsia="TimesNewRomanPSMT"/>
          <w:sz w:val="28"/>
          <w:szCs w:val="28"/>
        </w:rPr>
        <w:t>нологий и опыта инвесторов невозможно. В результате при концессии государство требует от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инвестора не только сохранения имущества в первоначальном состоянии, но и его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улучшения, параметры которого задаются договором. Как отмечает Сосна С.А.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действующий в стране административно - разрешительный, лицензионный порядок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 xml:space="preserve">природопользования оказался неэффективным, </w:t>
      </w:r>
      <w:r w:rsidR="00255C0E" w:rsidRPr="004854CF">
        <w:rPr>
          <w:rFonts w:eastAsia="TimesNewRomanPSMT"/>
          <w:sz w:val="28"/>
          <w:szCs w:val="28"/>
        </w:rPr>
        <w:t>не сумел создать организационно</w:t>
      </w:r>
      <w:r w:rsidRPr="004854CF">
        <w:rPr>
          <w:rFonts w:eastAsia="TimesNewRomanPSMT"/>
          <w:sz w:val="28"/>
          <w:szCs w:val="28"/>
        </w:rPr>
        <w:t>-правовых предпосылок для массового притока частных инвестиций в ключевые сырьевые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отрасли экономики. Концессионная, договорная система, уравнивающая в правах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частного инвестора и государство и гарантирующая стабильность договорных условий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концессии, должна привлечь в природопользовательские отрасли российской экономики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столь необходимые для них частные инвестиции. Необходимым этапом процедуры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заключения концессионного договора водопользования должно стать обязательное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представление концессионером инвестиционного проекта для последующей экспертизы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концедентом этого проекта на предмет оценки общественной эффективности реализации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данного договора. Важной особенностью концессионного договора водопользования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должно явиться закрепление достаточно жестких обязательств концессионера по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выполнению условий договора в аспекте охраны и восстановления ресурсов водного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объекта.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Как уже отмечалось, концессию можно рассматривать как разновидность аренды, однако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главным отличием концессионного соглашения от договора аренды является то, что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концессионер не может стать собственником передаваемого в концессию имущества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(тогда как при аренде возможен выкуп арендуемого имущества). Это, безусловно, одно из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достоинств концессионной формы управления объектом. Помимо данной отличительной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черты можно выделить еще несколько. Во-первых, концессионное соглашение снимает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финансовую нагрузку с государства, поскольку концессионер принимает на себя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обязательства по осуществлению всех затрат по финансированию создания и (или)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реконструкции концессионного соглашения. Во-вторых, концессионными соглашениями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регулируются долгосрочные, юридически оформленные отношения между государством 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концессионером. И, наконец, концессионные соглашения позволяют привлекать частный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капитал, в том числе иностранный, без потери стратегического контроля над жизненно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важными системами и объектами страны.</w:t>
      </w:r>
    </w:p>
    <w:p w:rsidR="004E1608" w:rsidRPr="004854CF" w:rsidRDefault="004E1608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4F2DE3" w:rsidRPr="007F6E29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F6E29">
        <w:rPr>
          <w:b/>
          <w:bCs/>
          <w:sz w:val="28"/>
          <w:szCs w:val="28"/>
        </w:rPr>
        <w:t>Правовая проблемат</w:t>
      </w:r>
      <w:r w:rsidR="007F6E29">
        <w:rPr>
          <w:b/>
          <w:bCs/>
          <w:sz w:val="28"/>
          <w:szCs w:val="28"/>
        </w:rPr>
        <w:t>ика природопользования в России</w:t>
      </w:r>
    </w:p>
    <w:p w:rsidR="007F6E29" w:rsidRPr="007F6E29" w:rsidRDefault="007F6E29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b/>
          <w:sz w:val="28"/>
          <w:szCs w:val="28"/>
        </w:rPr>
      </w:pP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Природопользование – юридически обусловленная деятельность граждан 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юридических лиц по использованию объектов природы, осуществляемая, как правило, на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основе соответствующей лицензии. Думается, что не совсем правильно рассматривать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процесс природопользования исключительно с позиции использования природных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объектов в хозяйственной деятельности. Вопросы природопользования являются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многосторонними и составными, представляя из себя системную структуру.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природопользовании важно выделять два равнозначных направления: первое можно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назвать собственно правовым – это законодательное регулирование сделок с природными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объектами; второе направление - это экологическое, включающее в себя процесс контроля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за охраной окружающей среды и применение мер ответственности к субъектам права,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нарушающим установленные нормы и требования. Выделенные составляющие, являясь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важными в отдельности, выступают составными частями процесса природопользования.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качестве примеров проблем правовой стороны природопользования, можно назвать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вопросы разграничения прав собственности на отдельные природные объекты между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Российской Федерацией и её субъектами. Последствия природопользования для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окружающей среды и человека – так же являются акт</w:t>
      </w:r>
      <w:r w:rsidR="00255C0E" w:rsidRPr="004854CF">
        <w:rPr>
          <w:rFonts w:eastAsia="TimesNewRomanPSMT"/>
          <w:sz w:val="28"/>
          <w:szCs w:val="28"/>
        </w:rPr>
        <w:t>уальной проблемой. Так компенса</w:t>
      </w:r>
      <w:r w:rsidRPr="004854CF">
        <w:rPr>
          <w:rFonts w:eastAsia="TimesNewRomanPSMT"/>
          <w:sz w:val="28"/>
          <w:szCs w:val="28"/>
        </w:rPr>
        <w:t>ция вреда, причиненного гражданину повреждением его здоровья или нарушением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имущественного положения в результате загрязнения окружающей природной среды,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вызванного деятельностью субъектов права, является делом исключительно сложным 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далеко не отработанным в административной и судебной практике.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Совершенствование природопользования является важной функцией 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одновременно обязанностью государства. Разработка и принятие экологических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нормативов и стандартов представляет собой одно из направлений природоохранной деятельности уполномоченных государственных органов. Совершенствование нормирования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 стандартизации в области охраны окружающей среды и природопользования, можно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назвать необходимыми мерами со стороны государства. Государство за последние годы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уделяет рассматриваемой проблеме всё большее внимание. В июне 2008 года Президент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России Д.А. Медведев на совещании по вопросам повышения экологической 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энергетической эффективности экономики России говорил о стимулировании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природосберегающих технологий различными способами, о необходимости пересмотра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системы экологической безопасности, создании полноценной системы нормирования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допустимого воздействия на окружающую среду.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 xml:space="preserve">В экологической доктрине Российской Федерации от </w:t>
      </w:r>
      <w:smartTag w:uri="urn:schemas-microsoft-com:office:smarttags" w:element="metricconverter">
        <w:smartTagPr>
          <w:attr w:name="ProductID" w:val="2002 г"/>
        </w:smartTagPr>
        <w:r w:rsidRPr="004854CF">
          <w:rPr>
            <w:rFonts w:eastAsia="TimesNewRomanPSMT"/>
            <w:sz w:val="28"/>
            <w:szCs w:val="28"/>
          </w:rPr>
          <w:t>2002 г</w:t>
        </w:r>
      </w:smartTag>
      <w:r w:rsidRPr="004854CF">
        <w:rPr>
          <w:rFonts w:eastAsia="TimesNewRomanPSMT"/>
          <w:sz w:val="28"/>
          <w:szCs w:val="28"/>
        </w:rPr>
        <w:t>. отмечается в качестве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стратегической цели - обеспечение рационального природопользования и равноправного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доступа к природным ресурсам ныне живущих и будущих поколений людей;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природопользование на платной основе и возмещение населению и окружающей среде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ущерба, наносимого в результате нарушения законодательства об охране окружающей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среды; участие гражданского общества, органов самоуправления и деловых кругов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подготовке, обсуждении, принятии и реализации решений в области охраны окружающей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среды и рационального природопользования. А в качестве основных направлений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государственной политики в области экологии в экологической доктрине выделяется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обеспечение устойчивого природопользования.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Выделенные выше приоритеты и направления являются важными и правильными,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но вместе с тем требуют комплексного закрепления на законодательном уровне. Эти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вопросы являются обсуждаемыми и изучаемыми среди различных авторов. Например В.В.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Никишин пишет о том, что возможность принятия сводного закона об окружающей среде,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интегрирующего все вопросы правовой охраны и использования природных ресурсов,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предполагалась в качестве отдаленной перспективы правотворчества ещё в 80-х годах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прошло века, но считалась тогда преждевременной, поскольку дифференцированное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регулированное отношений не было исчерпано. В настоящее время отношения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природопользования требуют системного и комплексного подхода и современная наука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экологического права также предполагает принятие подобного сводного закона, как акта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межотраслевой кодификации.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Как одну из проблем, и в тоже время направление совершенствования процесса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природопользования, следует выделить отсталость экологического законодательства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субъектов от экологического законодательства федерального уровня. Это проявляется с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одной стороны в медленности законотворческого процесса на уровне субъектов РФ, с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другой стороны в неэффективности взаимодействия субъектов и Российской Федерации в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рамках единства и принципа системности экологического законодательства. При этом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между самими субъектами в отдельности существует дисбаланс в развитости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экологического законодательства в разных регионах.</w:t>
      </w:r>
    </w:p>
    <w:p w:rsidR="00255C0E" w:rsidRDefault="007F6E29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b/>
          <w:sz w:val="28"/>
          <w:szCs w:val="28"/>
        </w:rPr>
      </w:pPr>
      <w:r>
        <w:rPr>
          <w:rFonts w:eastAsia="TimesNewRomanPSMT"/>
          <w:sz w:val="28"/>
          <w:szCs w:val="28"/>
        </w:rPr>
        <w:br w:type="page"/>
      </w:r>
      <w:r w:rsidR="00255C0E" w:rsidRPr="007F6E29">
        <w:rPr>
          <w:rFonts w:eastAsia="TimesNewRomanPSMT"/>
          <w:b/>
          <w:sz w:val="28"/>
          <w:szCs w:val="28"/>
        </w:rPr>
        <w:t>Заключение</w:t>
      </w:r>
    </w:p>
    <w:p w:rsidR="007F6E29" w:rsidRPr="007F6E29" w:rsidRDefault="007F6E29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b/>
          <w:sz w:val="28"/>
          <w:szCs w:val="28"/>
        </w:rPr>
      </w:pPr>
    </w:p>
    <w:p w:rsidR="00255C0E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Конституция РФ к числу важнейших прав и свобод человека и гражданина относит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право каждого на благоприятную окружающую среду, достоверную информацию о ее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состоянии и на возмещение ущерба, причиненного его здоровью или имуществу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экологическими правонарушениями (ст. 46). Учитывая большую социальную важность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 xml:space="preserve">природопользования, необходимыми выглядят </w:t>
      </w:r>
      <w:r w:rsidR="007F6E29" w:rsidRPr="004854CF">
        <w:rPr>
          <w:rFonts w:eastAsia="TimesNewRomanPSMT"/>
          <w:sz w:val="28"/>
          <w:szCs w:val="28"/>
        </w:rPr>
        <w:t>ограничения,</w:t>
      </w:r>
      <w:r w:rsidRPr="004854CF">
        <w:rPr>
          <w:rFonts w:eastAsia="TimesNewRomanPSMT"/>
          <w:sz w:val="28"/>
          <w:szCs w:val="28"/>
        </w:rPr>
        <w:t xml:space="preserve"> установленные для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 xml:space="preserve">собственников природных ресурсов: </w:t>
      </w:r>
    </w:p>
    <w:p w:rsidR="00255C0E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Во-первых, право собственности на природные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 xml:space="preserve">ресурсы ограничивается законодательством о земле и природных ресурсах. 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Во-вторых,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осуществление собственником своих правомочий не должно причинять ущерб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окружающей среде и правам других лиц</w:t>
      </w:r>
      <w:r w:rsidR="004E1608" w:rsidRPr="004854CF">
        <w:rPr>
          <w:rFonts w:eastAsia="TimesNewRomanPSMT"/>
          <w:sz w:val="28"/>
          <w:szCs w:val="28"/>
        </w:rPr>
        <w:t>.</w:t>
      </w:r>
    </w:p>
    <w:p w:rsidR="004F2DE3" w:rsidRPr="004854CF" w:rsidRDefault="004F2DE3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Со стороны государства необходима выстроенная четкая программа по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регулированию процесса природопользования. Современные условия требуют создания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такой системы, в которой будет налажено взаимодействие государства и общества,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Российской Федерации и её субъектов, полноценная интеграционная связь с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международным сообществом в целях эффективного использования природных объектов,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а также защиты прав каждого гражданина на благоприятную и безопасную окружающую</w:t>
      </w:r>
      <w:r w:rsidR="00255C0E" w:rsidRPr="004854C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среду.</w:t>
      </w:r>
    </w:p>
    <w:p w:rsidR="004E1608" w:rsidRDefault="00F36B7F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b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br w:type="page"/>
      </w:r>
      <w:r w:rsidR="004E1608" w:rsidRPr="00F36B7F">
        <w:rPr>
          <w:rFonts w:eastAsia="TimesNewRomanPSMT"/>
          <w:b/>
          <w:bCs/>
          <w:sz w:val="28"/>
          <w:szCs w:val="28"/>
        </w:rPr>
        <w:t>Список литературы</w:t>
      </w:r>
    </w:p>
    <w:p w:rsidR="00F36B7F" w:rsidRPr="00F36B7F" w:rsidRDefault="00F36B7F" w:rsidP="004854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b/>
          <w:bCs/>
          <w:sz w:val="28"/>
          <w:szCs w:val="28"/>
        </w:rPr>
      </w:pPr>
    </w:p>
    <w:p w:rsidR="004E1608" w:rsidRPr="004854CF" w:rsidRDefault="004E1608" w:rsidP="00F36B7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4854CF">
          <w:rPr>
            <w:rFonts w:eastAsia="TimesNewRomanPSMT"/>
            <w:sz w:val="28"/>
            <w:szCs w:val="28"/>
          </w:rPr>
          <w:t>2006 г</w:t>
        </w:r>
      </w:smartTag>
      <w:r w:rsidRPr="004854CF">
        <w:rPr>
          <w:rFonts w:eastAsia="TimesNewRomanPSMT"/>
          <w:sz w:val="28"/>
          <w:szCs w:val="28"/>
        </w:rPr>
        <w:t>. №74-ФЗ.</w:t>
      </w:r>
    </w:p>
    <w:p w:rsidR="004E1608" w:rsidRPr="004854CF" w:rsidRDefault="004E1608" w:rsidP="00F36B7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 xml:space="preserve">Гражданский кодекс Российской Федерации. Часть вторая от 26 января </w:t>
      </w:r>
      <w:smartTag w:uri="urn:schemas-microsoft-com:office:smarttags" w:element="metricconverter">
        <w:smartTagPr>
          <w:attr w:name="ProductID" w:val="1996 г"/>
        </w:smartTagPr>
        <w:r w:rsidRPr="004854CF">
          <w:rPr>
            <w:rFonts w:eastAsia="TimesNewRomanPSMT"/>
            <w:sz w:val="28"/>
            <w:szCs w:val="28"/>
          </w:rPr>
          <w:t>1996 г</w:t>
        </w:r>
      </w:smartTag>
      <w:r w:rsidRPr="004854CF">
        <w:rPr>
          <w:rFonts w:eastAsia="TimesNewRomanPSMT"/>
          <w:sz w:val="28"/>
          <w:szCs w:val="28"/>
        </w:rPr>
        <w:t>. № 14-ФЗ.</w:t>
      </w:r>
    </w:p>
    <w:p w:rsidR="004E1608" w:rsidRPr="004854CF" w:rsidRDefault="004E1608" w:rsidP="00F36B7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Сосна</w:t>
      </w:r>
      <w:r w:rsidR="00A7140A" w:rsidRPr="004854CF">
        <w:rPr>
          <w:rFonts w:eastAsia="TimesNewRomanPSMT"/>
          <w:sz w:val="28"/>
          <w:szCs w:val="28"/>
        </w:rPr>
        <w:t xml:space="preserve"> С.А. Концессионное соглашение -</w:t>
      </w:r>
      <w:r w:rsidRPr="004854CF">
        <w:rPr>
          <w:rFonts w:eastAsia="TimesNewRomanPSMT"/>
          <w:sz w:val="28"/>
          <w:szCs w:val="28"/>
        </w:rPr>
        <w:t xml:space="preserve"> новый вид договора в российском праве // Журнал российского права. 2003. №2. С. 14-24.</w:t>
      </w:r>
    </w:p>
    <w:p w:rsidR="004E1608" w:rsidRPr="004854CF" w:rsidRDefault="004E1608" w:rsidP="00F36B7F">
      <w:pPr>
        <w:numPr>
          <w:ilvl w:val="0"/>
          <w:numId w:val="1"/>
        </w:numPr>
        <w:spacing w:line="360" w:lineRule="auto"/>
        <w:ind w:left="0" w:firstLine="0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 xml:space="preserve">Федеральный закон «О концессионных соглашениях» от 21 июля </w:t>
      </w:r>
      <w:smartTag w:uri="urn:schemas-microsoft-com:office:smarttags" w:element="metricconverter">
        <w:smartTagPr>
          <w:attr w:name="ProductID" w:val="2005 г"/>
        </w:smartTagPr>
        <w:r w:rsidRPr="004854CF">
          <w:rPr>
            <w:rFonts w:eastAsia="TimesNewRomanPSMT"/>
            <w:sz w:val="28"/>
            <w:szCs w:val="28"/>
          </w:rPr>
          <w:t>2005 г</w:t>
        </w:r>
      </w:smartTag>
      <w:r w:rsidRPr="004854CF">
        <w:rPr>
          <w:rFonts w:eastAsia="TimesNewRomanPSMT"/>
          <w:sz w:val="28"/>
          <w:szCs w:val="28"/>
        </w:rPr>
        <w:t>. № 115-ФЗ.</w:t>
      </w:r>
    </w:p>
    <w:p w:rsidR="004F2DE3" w:rsidRPr="004854CF" w:rsidRDefault="004F2DE3" w:rsidP="00F36B7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О свойствах системности экологического законодательства субъектов Российской</w:t>
      </w:r>
      <w:r w:rsidR="008E0059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Федерации. В.В. Никишин "Журнал российского права", 2004, N 10</w:t>
      </w:r>
    </w:p>
    <w:p w:rsidR="004F2DE3" w:rsidRPr="004854CF" w:rsidRDefault="004F2DE3" w:rsidP="00F36B7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Шуплецова Ю.И. Вещные права на природные ресурсы: публичные и частные</w:t>
      </w:r>
      <w:r w:rsidR="002F1060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>интересы. – М.: ИД «Юриспруденция»</w:t>
      </w:r>
      <w:r w:rsidR="004E1608" w:rsidRPr="004854CF">
        <w:rPr>
          <w:rFonts w:eastAsia="TimesNewRomanPSMT"/>
          <w:sz w:val="28"/>
          <w:szCs w:val="28"/>
        </w:rPr>
        <w:t>, 2007.</w:t>
      </w:r>
    </w:p>
    <w:p w:rsidR="004F2DE3" w:rsidRPr="004854CF" w:rsidRDefault="004F2DE3" w:rsidP="00F36B7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MT"/>
          <w:sz w:val="28"/>
          <w:szCs w:val="28"/>
        </w:rPr>
      </w:pPr>
      <w:r w:rsidRPr="004854CF">
        <w:rPr>
          <w:rFonts w:eastAsia="TimesNewRomanPSMT"/>
          <w:sz w:val="28"/>
          <w:szCs w:val="28"/>
        </w:rPr>
        <w:t>Экологическое право России: словарь юридических терминов: Учебное пособие</w:t>
      </w:r>
      <w:r w:rsidR="00F36B7F">
        <w:rPr>
          <w:rFonts w:eastAsia="TimesNewRomanPSMT"/>
          <w:sz w:val="28"/>
          <w:szCs w:val="28"/>
        </w:rPr>
        <w:t xml:space="preserve"> </w:t>
      </w:r>
      <w:r w:rsidRPr="004854CF">
        <w:rPr>
          <w:rFonts w:eastAsia="TimesNewRomanPSMT"/>
          <w:sz w:val="28"/>
          <w:szCs w:val="28"/>
        </w:rPr>
        <w:t xml:space="preserve">для вузов. Голиченков А.К. – М.: Издательский Дом «Городец», 2008. </w:t>
      </w:r>
      <w:bookmarkStart w:id="0" w:name="_GoBack"/>
      <w:bookmarkEnd w:id="0"/>
    </w:p>
    <w:sectPr w:rsidR="004F2DE3" w:rsidRPr="004854CF" w:rsidSect="005E1C8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A6E" w:rsidRDefault="008A3A6E">
      <w:r>
        <w:separator/>
      </w:r>
    </w:p>
  </w:endnote>
  <w:endnote w:type="continuationSeparator" w:id="0">
    <w:p w:rsidR="008A3A6E" w:rsidRDefault="008A3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A6E" w:rsidRDefault="008A3A6E">
      <w:r>
        <w:separator/>
      </w:r>
    </w:p>
  </w:footnote>
  <w:footnote w:type="continuationSeparator" w:id="0">
    <w:p w:rsidR="008A3A6E" w:rsidRDefault="008A3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F0" w:rsidRDefault="000029F0" w:rsidP="00BD3646">
    <w:pPr>
      <w:pStyle w:val="a3"/>
      <w:framePr w:wrap="around" w:vAnchor="text" w:hAnchor="margin" w:xAlign="right" w:y="1"/>
      <w:rPr>
        <w:rStyle w:val="a5"/>
      </w:rPr>
    </w:pPr>
  </w:p>
  <w:p w:rsidR="000029F0" w:rsidRDefault="000029F0" w:rsidP="00714F4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F0" w:rsidRDefault="003722DC" w:rsidP="00BD364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0029F0" w:rsidRDefault="000029F0" w:rsidP="00714F4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974FA"/>
    <w:multiLevelType w:val="hybridMultilevel"/>
    <w:tmpl w:val="E23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DE3"/>
    <w:rsid w:val="000029F0"/>
    <w:rsid w:val="000B402D"/>
    <w:rsid w:val="00224BC1"/>
    <w:rsid w:val="00255C0E"/>
    <w:rsid w:val="002F1060"/>
    <w:rsid w:val="003722DC"/>
    <w:rsid w:val="004854CF"/>
    <w:rsid w:val="004E1608"/>
    <w:rsid w:val="004F2DE3"/>
    <w:rsid w:val="005E1C85"/>
    <w:rsid w:val="00637269"/>
    <w:rsid w:val="00714F4A"/>
    <w:rsid w:val="00797779"/>
    <w:rsid w:val="007F6E29"/>
    <w:rsid w:val="008A3A6E"/>
    <w:rsid w:val="008E0059"/>
    <w:rsid w:val="00A7140A"/>
    <w:rsid w:val="00BD3646"/>
    <w:rsid w:val="00CB7B81"/>
    <w:rsid w:val="00D67B0F"/>
    <w:rsid w:val="00F36B7F"/>
    <w:rsid w:val="00F8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3F8EF6-7CB8-4CB8-8031-BF449220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D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4F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14F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2847</Words>
  <Characters>16229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земельном законодательстве существует принцип неразрывности правового режима</vt:lpstr>
    </vt:vector>
  </TitlesOfParts>
  <Company>ussr</Company>
  <LinksUpToDate>false</LinksUpToDate>
  <CharactersWithSpaces>19038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земельном законодательстве существует принцип неразрывности правового режима</dc:title>
  <dc:subject/>
  <dc:creator>user</dc:creator>
  <cp:keywords/>
  <dc:description/>
  <cp:lastModifiedBy>admin</cp:lastModifiedBy>
  <cp:revision>2</cp:revision>
  <dcterms:created xsi:type="dcterms:W3CDTF">2014-03-07T07:09:00Z</dcterms:created>
  <dcterms:modified xsi:type="dcterms:W3CDTF">2014-03-07T07:09:00Z</dcterms:modified>
</cp:coreProperties>
</file>