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20" w:rsidRPr="00527B20" w:rsidRDefault="009F5336" w:rsidP="00527B20">
      <w:pPr>
        <w:pStyle w:val="2"/>
        <w:rPr>
          <w:kern w:val="0"/>
        </w:rPr>
      </w:pPr>
      <w:r w:rsidRPr="00527B20">
        <w:rPr>
          <w:kern w:val="0"/>
        </w:rPr>
        <w:t>Кислотно-основное титрование (протолитометрия</w:t>
      </w:r>
      <w:r w:rsidR="00527B20" w:rsidRPr="00527B20">
        <w:rPr>
          <w:kern w:val="0"/>
        </w:rPr>
        <w:t>)</w:t>
      </w:r>
    </w:p>
    <w:p w:rsidR="00527B20" w:rsidRDefault="00527B20" w:rsidP="00527B20"/>
    <w:p w:rsidR="009F5336" w:rsidRPr="00527B20" w:rsidRDefault="009F5336" w:rsidP="00527B20">
      <w:r w:rsidRPr="00527B20">
        <w:t>Протолитометрия</w:t>
      </w:r>
      <w:r w:rsidR="00527B20" w:rsidRPr="00527B20">
        <w:t xml:space="preserve"> - </w:t>
      </w:r>
      <w:r w:rsidRPr="00527B20">
        <w:t>это раздел титриметрии с использованием кислотно-основной реакции (реакции нейтрализации</w:t>
      </w:r>
      <w:r w:rsidR="00527B20" w:rsidRPr="00527B20">
        <w:t xml:space="preserve">). </w:t>
      </w:r>
      <w:r w:rsidRPr="00527B20">
        <w:t>Название этот раздел получил от протолитической теории кислот и оснований</w:t>
      </w:r>
      <w:r w:rsidR="00527B20" w:rsidRPr="00527B20">
        <w:t xml:space="preserve">. </w:t>
      </w:r>
    </w:p>
    <w:p w:rsidR="009F5336" w:rsidRPr="00527B20" w:rsidRDefault="009F5336" w:rsidP="00527B20">
      <w:r w:rsidRPr="00527B20">
        <w:t>Протолиметрию подразделяют на ацидиметрию (от лат</w:t>
      </w:r>
      <w:r w:rsidR="00527B20" w:rsidRPr="00527B20">
        <w:t xml:space="preserve">. </w:t>
      </w:r>
      <w:r w:rsidRPr="00527B20">
        <w:t>аcidum</w:t>
      </w:r>
      <w:r w:rsidR="00527B20" w:rsidRPr="00527B20">
        <w:t xml:space="preserve"> - </w:t>
      </w:r>
      <w:r w:rsidRPr="00527B20">
        <w:t>кислота</w:t>
      </w:r>
      <w:r w:rsidR="00527B20" w:rsidRPr="00527B20">
        <w:t xml:space="preserve">) </w:t>
      </w:r>
      <w:r w:rsidRPr="00527B20">
        <w:t>и алкалиметрию (от лат</w:t>
      </w:r>
      <w:r w:rsidR="00527B20" w:rsidRPr="00527B20">
        <w:t xml:space="preserve">. </w:t>
      </w:r>
      <w:r w:rsidRPr="00527B20">
        <w:t>alcalum</w:t>
      </w:r>
      <w:r w:rsidR="00527B20" w:rsidRPr="00527B20">
        <w:t xml:space="preserve"> - </w:t>
      </w:r>
      <w:r w:rsidRPr="00527B20">
        <w:t>щелочь</w:t>
      </w:r>
      <w:r w:rsidR="00527B20" w:rsidRPr="00527B20">
        <w:t xml:space="preserve">). </w:t>
      </w:r>
      <w:r w:rsidRPr="00527B20">
        <w:t>В ацидиметрии в качестве рабочего раствора используют титрованные растворы сильных кислот, а в алкалиметрии</w:t>
      </w:r>
      <w:r w:rsidR="00527B20" w:rsidRPr="00527B20">
        <w:t xml:space="preserve"> - </w:t>
      </w:r>
      <w:r w:rsidRPr="00527B20">
        <w:t>щелочей</w:t>
      </w:r>
      <w:r w:rsidR="00527B20" w:rsidRPr="00527B20">
        <w:t xml:space="preserve">. </w:t>
      </w:r>
    </w:p>
    <w:p w:rsidR="00527B20" w:rsidRPr="00527B20" w:rsidRDefault="009F5336" w:rsidP="00527B20">
      <w:r w:rsidRPr="00527B20">
        <w:t xml:space="preserve">Прямым титрованием в протолиметрии определяют концентрацию кислоты или основания, или содержание элементов, образующих растворимые кислоты и основания (например фосфора в виде фосфорной кислоты и </w:t>
      </w:r>
      <w:r w:rsidR="00527B20" w:rsidRPr="00527B20">
        <w:t xml:space="preserve">т.п.). </w:t>
      </w:r>
      <w:r w:rsidRPr="00527B20">
        <w:t>Обратным или косвенным титрованием находят содержание некоторых солей</w:t>
      </w:r>
      <w:r w:rsidR="00527B20" w:rsidRPr="00527B20">
        <w:t xml:space="preserve">. </w:t>
      </w:r>
      <w:r w:rsidRPr="00527B20">
        <w:t>Например, для определения содержания NH4+ в NH4Cl обратным титрованием можно добавить к анализируемому раствору точно отмеренный избыток стандартного раствора NaOH, нагреть смесь до полного удаления NH3, а затем остаток раствора NaOH оттитровать кислотой в присутствии метилового оранжевого</w:t>
      </w:r>
      <w:r w:rsidR="00527B20" w:rsidRPr="00527B20">
        <w:t xml:space="preserve">. </w:t>
      </w:r>
      <w:r w:rsidRPr="00527B20">
        <w:t>Косвенный вариант титрования NH4+ можно осуществить формальдегидным методом, заместив ионы NH4+ эквивалентным количеством Н+</w:t>
      </w:r>
      <w:r w:rsidR="00527B20" w:rsidRPr="00527B20">
        <w:t xml:space="preserve"> - </w:t>
      </w:r>
      <w:r w:rsidRPr="00527B20">
        <w:t>ионов реакцией раствора NH4Cl с избытком формальдегида по реакции</w:t>
      </w:r>
    </w:p>
    <w:p w:rsidR="00527B20" w:rsidRPr="00527B20" w:rsidRDefault="009F5336" w:rsidP="00527B20">
      <w:pPr>
        <w:rPr>
          <w:lang w:val="en-US"/>
        </w:rPr>
      </w:pPr>
      <w:r w:rsidRPr="00527B20">
        <w:rPr>
          <w:lang w:val="en-US"/>
        </w:rPr>
        <w:t xml:space="preserve">NH4Cl + 6CH2O </w:t>
      </w:r>
      <w:r w:rsidRPr="00527B20">
        <w:t></w:t>
      </w:r>
      <w:r w:rsidRPr="00527B20">
        <w:rPr>
          <w:lang w:val="en-US"/>
        </w:rPr>
        <w:t xml:space="preserve"> (CH2</w:t>
      </w:r>
      <w:r w:rsidR="00527B20" w:rsidRPr="00527B20">
        <w:rPr>
          <w:lang w:val="en-US"/>
        </w:rPr>
        <w:t xml:space="preserve">) </w:t>
      </w:r>
      <w:r w:rsidRPr="00527B20">
        <w:rPr>
          <w:lang w:val="en-US"/>
        </w:rPr>
        <w:t>6N4 + HCl + 6H2O</w:t>
      </w:r>
    </w:p>
    <w:p w:rsidR="009F5336" w:rsidRPr="00527B20" w:rsidRDefault="009F5336" w:rsidP="00527B20">
      <w:r w:rsidRPr="00527B20">
        <w:t xml:space="preserve">Содержание NH4+ находят по результатам алкалиметрического титрования заместителя, </w:t>
      </w:r>
      <w:r w:rsidR="00527B20" w:rsidRPr="00527B20">
        <w:t xml:space="preserve">т.е. </w:t>
      </w:r>
      <w:r w:rsidRPr="00527B20">
        <w:t>HCl</w:t>
      </w:r>
      <w:r w:rsidR="00527B20" w:rsidRPr="00527B20">
        <w:t xml:space="preserve">. </w:t>
      </w:r>
    </w:p>
    <w:p w:rsidR="009F5336" w:rsidRPr="00527B20" w:rsidRDefault="009F5336" w:rsidP="00527B20">
      <w:r w:rsidRPr="00527B20">
        <w:t>Протолиметрическое титрование в основном проводят в водной среде, но существует и неводный вариант</w:t>
      </w:r>
      <w:r w:rsidR="00527B20" w:rsidRPr="00527B20">
        <w:t xml:space="preserve">. </w:t>
      </w:r>
      <w:r w:rsidRPr="00527B20">
        <w:t xml:space="preserve">В последнем случае, подобрав соответствующий растворитель, можно направленно изменять силу растворенных в нем кислот и оснований, превращать соли в кислоты и основания и </w:t>
      </w:r>
      <w:r w:rsidR="00527B20" w:rsidRPr="00527B20">
        <w:t xml:space="preserve">т.д. </w:t>
      </w:r>
      <w:r w:rsidRPr="00527B20">
        <w:t>Например, HCN в водном растворе</w:t>
      </w:r>
      <w:r w:rsidR="00527B20" w:rsidRPr="00527B20">
        <w:t xml:space="preserve"> - </w:t>
      </w:r>
      <w:r w:rsidRPr="00527B20">
        <w:t>слабая кислота, а в среде сжиженного аммиака</w:t>
      </w:r>
      <w:r w:rsidR="00527B20" w:rsidRPr="00527B20">
        <w:t xml:space="preserve"> - </w:t>
      </w:r>
      <w:r w:rsidRPr="00527B20">
        <w:t>сильная, мочевина в растворе безводной</w:t>
      </w:r>
      <w:r w:rsidR="00527B20" w:rsidRPr="00527B20">
        <w:t xml:space="preserve"> </w:t>
      </w:r>
      <w:r w:rsidRPr="00527B20">
        <w:t>СН3СООН</w:t>
      </w:r>
      <w:r w:rsidR="00527B20" w:rsidRPr="00527B20">
        <w:t xml:space="preserve"> - </w:t>
      </w:r>
      <w:r w:rsidRPr="00527B20">
        <w:t>сильное основание, а в сжиженном аммиаке</w:t>
      </w:r>
      <w:r w:rsidR="00527B20" w:rsidRPr="00527B20">
        <w:t xml:space="preserve"> - </w:t>
      </w:r>
      <w:r w:rsidRPr="00527B20">
        <w:t xml:space="preserve">кислота и </w:t>
      </w:r>
      <w:r w:rsidR="00527B20">
        <w:t>т.п.</w:t>
      </w:r>
      <w:r w:rsidR="00527B20" w:rsidRPr="00527B20">
        <w:t xml:space="preserve"> </w:t>
      </w:r>
      <w:r w:rsidRPr="00527B20">
        <w:t>Поэтому применение неводного титрования делает возможным титрование очень слабых кислот и оснований, различных смесей солей с близкими свойствами, смесей солей с кислотами и основаниями, определение нерастворимых в воде и разлагаемых ею соединений</w:t>
      </w:r>
      <w:r w:rsidR="00527B20" w:rsidRPr="00527B20">
        <w:t xml:space="preserve">. </w:t>
      </w:r>
    </w:p>
    <w:p w:rsidR="009F5336" w:rsidRPr="00527B20" w:rsidRDefault="009F5336" w:rsidP="00527B20">
      <w:r w:rsidRPr="00527B20">
        <w:t>В зависимости от относительной силы кислот и оснований различают четыре основных случая протолиметрического титрования, каждый из которых моделируется соответствующей ТКТ</w:t>
      </w:r>
      <w:r w:rsidR="00527B20" w:rsidRPr="00527B20">
        <w:t xml:space="preserve">: </w:t>
      </w:r>
      <w:r w:rsidRPr="00527B20">
        <w:t>I</w:t>
      </w:r>
      <w:r w:rsidR="00527B20" w:rsidRPr="00527B20">
        <w:t xml:space="preserve"> - </w:t>
      </w:r>
      <w:r w:rsidRPr="00527B20">
        <w:t>сильную кислоту титруют сильным основанием</w:t>
      </w:r>
      <w:r w:rsidR="00527B20" w:rsidRPr="00527B20">
        <w:t xml:space="preserve">; </w:t>
      </w:r>
      <w:r w:rsidRPr="00527B20">
        <w:t>II</w:t>
      </w:r>
      <w:r w:rsidR="00527B20" w:rsidRPr="00527B20">
        <w:t xml:space="preserve"> - </w:t>
      </w:r>
      <w:r w:rsidRPr="00527B20">
        <w:t>сильное основание титруют сильной кислотой</w:t>
      </w:r>
      <w:r w:rsidR="00527B20" w:rsidRPr="00527B20">
        <w:t xml:space="preserve">; </w:t>
      </w:r>
      <w:r w:rsidRPr="00527B20">
        <w:t>III</w:t>
      </w:r>
      <w:r w:rsidR="00527B20" w:rsidRPr="00527B20">
        <w:t xml:space="preserve"> - </w:t>
      </w:r>
      <w:r w:rsidRPr="00527B20">
        <w:t>слабую кислоту титруют сильным основанием</w:t>
      </w:r>
      <w:r w:rsidR="00527B20" w:rsidRPr="00527B20">
        <w:t xml:space="preserve">; </w:t>
      </w:r>
      <w:r w:rsidRPr="00527B20">
        <w:t>IV</w:t>
      </w:r>
      <w:r w:rsidR="00527B20" w:rsidRPr="00527B20">
        <w:t xml:space="preserve"> - </w:t>
      </w:r>
      <w:r w:rsidRPr="00527B20">
        <w:t>слабое основание титруют сильной кислотой</w:t>
      </w:r>
      <w:r w:rsidR="00527B20" w:rsidRPr="00527B20">
        <w:t xml:space="preserve">. </w:t>
      </w:r>
    </w:p>
    <w:p w:rsidR="009F5336" w:rsidRPr="00527B20" w:rsidRDefault="009F5336" w:rsidP="00527B20">
      <w:r w:rsidRPr="00527B20">
        <w:t>Построенная в координатах “pH</w:t>
      </w:r>
      <w:r w:rsidR="00527B20" w:rsidRPr="00527B20">
        <w:t xml:space="preserve"> - </w:t>
      </w:r>
      <w:r w:rsidRPr="00527B20">
        <w:t>V” или “pH</w:t>
      </w:r>
      <w:r w:rsidR="00527B20" w:rsidRPr="00527B20">
        <w:t xml:space="preserve"> - </w:t>
      </w:r>
      <w:r w:rsidRPr="00527B20">
        <w:t>” протолитическая ТКТ имеет вид графика с одним или несколькими S-образными переходами, каждый из которых отвечает одному или нескольким скачкам титрования</w:t>
      </w:r>
      <w:r w:rsidR="00527B20" w:rsidRPr="00527B20">
        <w:t xml:space="preserve">. </w:t>
      </w:r>
      <w:r w:rsidRPr="00527B20">
        <w:t>Принципиальное значение имеют точки пересечения графика ТКТ с линиями нейтральности и эквивалентности</w:t>
      </w:r>
      <w:r w:rsidR="00527B20" w:rsidRPr="00527B20">
        <w:t xml:space="preserve">. </w:t>
      </w:r>
      <w:r w:rsidRPr="00527B20">
        <w:t>Линия, параллельная оси абсцисс и проходящая через значение рН, равное 7, называется линией нейтральности, а точка ее пересечения с ТКТ</w:t>
      </w:r>
      <w:r w:rsidR="00527B20" w:rsidRPr="00527B20">
        <w:t xml:space="preserve"> - </w:t>
      </w:r>
      <w:r w:rsidRPr="00527B20">
        <w:t>точкой нейтральности (ТН</w:t>
      </w:r>
      <w:r w:rsidR="00527B20" w:rsidRPr="00527B20">
        <w:t xml:space="preserve">). </w:t>
      </w:r>
      <w:r w:rsidRPr="00527B20">
        <w:t>Линия, параллельная оси ординат и проходящая через значение эквивалентного объема титранта, называется линией эквивалентности, а точка ее пересечения с ТКТ</w:t>
      </w:r>
      <w:r w:rsidR="00527B20" w:rsidRPr="00527B20">
        <w:t xml:space="preserve"> - </w:t>
      </w:r>
      <w:r w:rsidRPr="00527B20">
        <w:t>точкой эквивалентности (ТЭ</w:t>
      </w:r>
      <w:r w:rsidR="00527B20" w:rsidRPr="00527B20">
        <w:t xml:space="preserve">). </w:t>
      </w:r>
    </w:p>
    <w:p w:rsidR="009F5336" w:rsidRPr="00527B20" w:rsidRDefault="009F5336" w:rsidP="00527B20">
      <w:r w:rsidRPr="00527B20">
        <w:t>Рассмотрим расчет точек в характерных областях каждой из ТКТ, относящихся к четырем основным случаям протолиметрии в водной среде</w:t>
      </w:r>
      <w:r w:rsidR="00527B20" w:rsidRPr="00527B20">
        <w:t xml:space="preserve">. </w:t>
      </w:r>
      <w:r w:rsidRPr="00527B20">
        <w:t>Расчетные формулы получают, рассматривая химические равновесия, устанавливающиеся в каждый момент титрования</w:t>
      </w:r>
      <w:r w:rsidR="00527B20" w:rsidRPr="00527B20">
        <w:t xml:space="preserve">. </w:t>
      </w:r>
    </w:p>
    <w:p w:rsidR="00527B20" w:rsidRDefault="009F5336" w:rsidP="00527B20">
      <w:r w:rsidRPr="00527B20">
        <w:t>I</w:t>
      </w:r>
      <w:r w:rsidR="00527B20" w:rsidRPr="00527B20">
        <w:t xml:space="preserve"> </w:t>
      </w:r>
      <w:r w:rsidRPr="00527B20">
        <w:t>MOH сил</w:t>
      </w:r>
      <w:r w:rsidR="00527B20" w:rsidRPr="00527B20">
        <w:t xml:space="preserve">. </w:t>
      </w:r>
      <w:r w:rsidRPr="00527B20">
        <w:t>осн-е, с(МОН</w:t>
      </w:r>
      <w:r w:rsidR="00527B20" w:rsidRPr="00527B20">
        <w:t xml:space="preserve">) </w:t>
      </w:r>
    </w:p>
    <w:p w:rsidR="00527B20" w:rsidRPr="00527B20" w:rsidRDefault="009F5336" w:rsidP="00527B20">
      <w:r w:rsidRPr="00527B20">
        <w:t>НА сил</w:t>
      </w:r>
      <w:r w:rsidR="00527B20" w:rsidRPr="00527B20">
        <w:t xml:space="preserve">. </w:t>
      </w:r>
      <w:r w:rsidRPr="00527B20">
        <w:t>к-та, с(НА</w:t>
      </w:r>
      <w:r w:rsidR="00527B20" w:rsidRPr="00527B20">
        <w:t xml:space="preserve">) </w:t>
      </w:r>
    </w:p>
    <w:p w:rsidR="009F5336" w:rsidRPr="00527B20" w:rsidRDefault="009F5336" w:rsidP="00527B20">
      <w:r w:rsidRPr="00527B20">
        <w:t>с(МОН</w:t>
      </w:r>
      <w:r w:rsidR="00527B20" w:rsidRPr="00527B20">
        <w:t xml:space="preserve">) </w:t>
      </w:r>
      <w:r w:rsidRPr="00527B20">
        <w:t>= с(НА</w:t>
      </w:r>
      <w:r w:rsidR="00527B20" w:rsidRPr="00527B20">
        <w:t xml:space="preserve">) </w:t>
      </w:r>
    </w:p>
    <w:p w:rsidR="009F5336" w:rsidRPr="00527B20" w:rsidRDefault="009F5336" w:rsidP="00527B20">
      <w:r w:rsidRPr="00527B20">
        <w:t>1</w:t>
      </w:r>
      <w:r w:rsidR="00527B20" w:rsidRPr="00527B20">
        <w:t xml:space="preserve">. </w:t>
      </w:r>
      <w:r w:rsidRPr="00527B20">
        <w:t xml:space="preserve">До начала титрования в титруемом растворе только сильная кислота </w:t>
      </w:r>
      <w:r w:rsidRPr="00527B20">
        <w:rPr>
          <w:lang w:val="en-US"/>
        </w:rPr>
        <w:t>HA</w:t>
      </w:r>
      <w:r w:rsidR="00527B20" w:rsidRPr="00527B20">
        <w:t xml:space="preserve">. </w:t>
      </w:r>
      <w:r w:rsidRPr="00527B20">
        <w:t>Так</w:t>
      </w:r>
      <w:r w:rsidR="00527B20" w:rsidRPr="00527B20">
        <w:t xml:space="preserve"> </w:t>
      </w:r>
      <w:r w:rsidRPr="00527B20">
        <w:t>как</w:t>
      </w:r>
      <w:r w:rsidR="00527B20" w:rsidRPr="00527B20">
        <w:t xml:space="preserve"> </w:t>
      </w:r>
      <w:r w:rsidRPr="00527B20">
        <w:t>НА</w:t>
      </w:r>
      <w:r w:rsidR="00527B20" w:rsidRPr="00527B20">
        <w:t xml:space="preserve"> </w:t>
      </w:r>
      <w:r w:rsidRPr="00527B20">
        <w:t>сильная кислота и диссоциирует нацело, то</w:t>
      </w:r>
      <w:r w:rsidR="00527B20" w:rsidRPr="00527B20">
        <w:t xml:space="preserve"> [</w:t>
      </w:r>
      <w:r w:rsidRPr="00527B20">
        <w:t>Н+</w:t>
      </w:r>
      <w:r w:rsidR="00527B20" w:rsidRPr="00527B20">
        <w:t xml:space="preserve">] </w:t>
      </w:r>
      <w:r w:rsidRPr="00527B20">
        <w:t>= с(НА</w:t>
      </w:r>
      <w:r w:rsidR="00527B20" w:rsidRPr="00527B20">
        <w:t>),</w:t>
      </w:r>
      <w:r w:rsidRPr="00527B20">
        <w:t xml:space="preserve"> и рН =</w:t>
      </w:r>
      <w:r w:rsidR="00527B20" w:rsidRPr="00527B20">
        <w:t xml:space="preserve"> - </w:t>
      </w:r>
      <w:r w:rsidRPr="00527B20">
        <w:t>lg</w:t>
      </w:r>
      <w:r w:rsidR="00527B20" w:rsidRPr="00527B20">
        <w:t xml:space="preserve"> [</w:t>
      </w:r>
      <w:r w:rsidRPr="00527B20">
        <w:t>Н+</w:t>
      </w:r>
      <w:r w:rsidR="00527B20" w:rsidRPr="00527B20">
        <w:t xml:space="preserve">] </w:t>
      </w:r>
      <w:r w:rsidRPr="00527B20">
        <w:t> рН =</w:t>
      </w:r>
      <w:r w:rsidR="00527B20" w:rsidRPr="00527B20">
        <w:t xml:space="preserve"> - </w:t>
      </w:r>
      <w:r w:rsidRPr="00527B20">
        <w:rPr>
          <w:lang w:val="en-US"/>
        </w:rPr>
        <w:t>lg</w:t>
      </w:r>
      <w:r w:rsidRPr="00527B20">
        <w:t xml:space="preserve"> </w:t>
      </w:r>
      <w:r w:rsidRPr="00527B20">
        <w:rPr>
          <w:lang w:val="en-US"/>
        </w:rPr>
        <w:t>c</w:t>
      </w:r>
      <w:r w:rsidRPr="00527B20">
        <w:t>(НА</w:t>
      </w:r>
      <w:r w:rsidR="00527B20" w:rsidRPr="00527B20">
        <w:t xml:space="preserve">). </w:t>
      </w:r>
    </w:p>
    <w:p w:rsidR="009F5336" w:rsidRPr="00527B20" w:rsidRDefault="009F5336" w:rsidP="00527B20">
      <w:r w:rsidRPr="00527B20">
        <w:t>2</w:t>
      </w:r>
      <w:r w:rsidR="00527B20" w:rsidRPr="00527B20">
        <w:t xml:space="preserve">. </w:t>
      </w:r>
      <w:r w:rsidRPr="00527B20">
        <w:t>При титровании до ТЭ в растворе преобладают Н+</w:t>
      </w:r>
      <w:r w:rsidR="00527B20" w:rsidRPr="00527B20">
        <w:t xml:space="preserve"> - </w:t>
      </w:r>
      <w:r w:rsidRPr="00527B20">
        <w:t>ионы, недотитрованной НА, так как все добавляемые с титрантом ОН</w:t>
      </w:r>
      <w:r w:rsidR="00527B20">
        <w:t xml:space="preserve"> - </w:t>
      </w:r>
      <w:r w:rsidRPr="00527B20">
        <w:t>ионы связываются в воду</w:t>
      </w:r>
      <w:r w:rsidR="00527B20" w:rsidRPr="00527B20">
        <w:t xml:space="preserve">: </w:t>
      </w:r>
      <w:r w:rsidRPr="00527B20">
        <w:t>НА + МОН</w:t>
      </w:r>
      <w:r w:rsidRPr="00527B20">
        <w:t> МА + Н2О, поэтому с учетом разбавления титруемого раствора в ходе титрования</w:t>
      </w:r>
    </w:p>
    <w:p w:rsidR="00527B20" w:rsidRPr="00527B20" w:rsidRDefault="00CA0529" w:rsidP="00527B2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5pt;height:30.75pt">
            <v:imagedata r:id="rId7" o:title=""/>
          </v:shape>
        </w:pict>
      </w:r>
    </w:p>
    <w:p w:rsidR="00527B20" w:rsidRPr="00527B20" w:rsidRDefault="00CA0529" w:rsidP="00527B20">
      <w:r>
        <w:pict>
          <v:shape id="_x0000_i1026" type="#_x0000_t75" style="width:161.25pt;height:31.5pt">
            <v:imagedata r:id="rId8" o:title=""/>
          </v:shape>
        </w:pict>
      </w:r>
    </w:p>
    <w:p w:rsidR="00527B20" w:rsidRPr="00527B20" w:rsidRDefault="009F5336" w:rsidP="00527B20">
      <w:r w:rsidRPr="00527B20">
        <w:t>3</w:t>
      </w:r>
      <w:r w:rsidR="00527B20" w:rsidRPr="00527B20">
        <w:t xml:space="preserve">. </w:t>
      </w:r>
      <w:r w:rsidRPr="00527B20">
        <w:t>В ТЭ реакция нейтрализации закончилась</w:t>
      </w:r>
      <w:r w:rsidR="00527B20" w:rsidRPr="00527B20">
        <w:t xml:space="preserve">. </w:t>
      </w:r>
      <w:r w:rsidRPr="00527B20">
        <w:t>Титруемый раствор содержит только соль МА и воду</w:t>
      </w:r>
      <w:r w:rsidR="00527B20" w:rsidRPr="00527B20">
        <w:t xml:space="preserve">. </w:t>
      </w:r>
      <w:r w:rsidRPr="00527B20">
        <w:t>Соль МА</w:t>
      </w:r>
      <w:r w:rsidR="00527B20" w:rsidRPr="00527B20">
        <w:t xml:space="preserve"> - </w:t>
      </w:r>
      <w:r w:rsidRPr="00527B20">
        <w:t>соль сильной кислоты и сильного основания, следовательно, негидролизуется и, как и вода, обеспечивает нейтральность раствора (рН = 7</w:t>
      </w:r>
      <w:r w:rsidR="00527B20" w:rsidRPr="00527B20">
        <w:t xml:space="preserve">). </w:t>
      </w:r>
    </w:p>
    <w:p w:rsidR="00527B20" w:rsidRDefault="009F5336" w:rsidP="00527B20">
      <w:r w:rsidRPr="00527B20">
        <w:t>4</w:t>
      </w:r>
      <w:r w:rsidR="00527B20" w:rsidRPr="00527B20">
        <w:t xml:space="preserve">. </w:t>
      </w:r>
      <w:r w:rsidRPr="00527B20">
        <w:t>При титровании после ТЭ избыток МОН приводит к щелочной среде титруемого раствора, поэтому с учетом разбавления</w:t>
      </w:r>
      <w:r w:rsidR="00527B20" w:rsidRPr="00527B20">
        <w:t xml:space="preserve">: </w:t>
      </w:r>
    </w:p>
    <w:p w:rsidR="00527B20" w:rsidRPr="00527B20" w:rsidRDefault="009F5336" w:rsidP="00527B20">
      <w:r w:rsidRPr="00527B20">
        <w:t>но так как</w:t>
      </w:r>
    </w:p>
    <w:p w:rsidR="009F5336" w:rsidRPr="00527B20" w:rsidRDefault="00CA0529" w:rsidP="00527B20">
      <w:r>
        <w:pict>
          <v:shape id="_x0000_i1027" type="#_x0000_t75" style="width:199.5pt;height:32.25pt">
            <v:imagedata r:id="rId9" o:title=""/>
          </v:shape>
        </w:pict>
      </w:r>
      <w:r w:rsidR="00527B20">
        <w:t>,</w:t>
      </w:r>
    </w:p>
    <w:p w:rsidR="009F5336" w:rsidRPr="00527B20" w:rsidRDefault="00527B20" w:rsidP="00527B20">
      <w:r>
        <w:t>т</w:t>
      </w:r>
      <w:r w:rsidR="009F5336" w:rsidRPr="00527B20">
        <w:t>о</w:t>
      </w:r>
      <w:r>
        <w:t xml:space="preserve"> </w:t>
      </w:r>
      <w:r w:rsidR="009F5336" w:rsidRPr="00527B20">
        <w:t xml:space="preserve">ТКТ для I-случая имеет вид, изображенный на </w:t>
      </w:r>
      <w:r w:rsidRPr="00527B20">
        <w:t>рис.1.7.1</w:t>
      </w:r>
      <w:r w:rsidR="009F5336" w:rsidRPr="00527B20">
        <w:t xml:space="preserve"> сплошной линией</w:t>
      </w:r>
      <w:r w:rsidRPr="00527B20">
        <w:t xml:space="preserve">. </w:t>
      </w:r>
    </w:p>
    <w:p w:rsidR="009F5336" w:rsidRPr="00527B20" w:rsidRDefault="009F5336" w:rsidP="00527B20">
      <w:r w:rsidRPr="00527B20">
        <w:t>ТКТ данного типа имеет зеркально-симметричный график относительно линии нейтральности и эквивалентности</w:t>
      </w:r>
      <w:r w:rsidR="00527B20" w:rsidRPr="00527B20">
        <w:t xml:space="preserve">. </w:t>
      </w:r>
      <w:r w:rsidRPr="00527B20">
        <w:t>ТЭ и ТН совпадаю</w:t>
      </w:r>
      <w:r w:rsidR="00527B20" w:rsidRPr="00527B20">
        <w:t>т.д.</w:t>
      </w:r>
      <w:r w:rsidRPr="00527B20">
        <w:t>ля регистрации ТЭ подходят и фенолфталеин, и метиловый оранжевый</w:t>
      </w:r>
      <w:r w:rsidR="00527B20" w:rsidRPr="00527B20">
        <w:t xml:space="preserve">. </w:t>
      </w:r>
    </w:p>
    <w:p w:rsidR="00527B20" w:rsidRPr="00527B20" w:rsidRDefault="009F5336" w:rsidP="00527B20">
      <w:r w:rsidRPr="00527B20">
        <w:t>II HA сил</w:t>
      </w:r>
      <w:r w:rsidR="00527B20" w:rsidRPr="00527B20">
        <w:t xml:space="preserve">. </w:t>
      </w:r>
      <w:r w:rsidRPr="00527B20">
        <w:t>к-та, с(НА</w:t>
      </w:r>
      <w:r w:rsidR="00527B20" w:rsidRPr="00527B20">
        <w:t xml:space="preserve">) </w:t>
      </w:r>
    </w:p>
    <w:p w:rsidR="009F5336" w:rsidRPr="00527B20" w:rsidRDefault="009F5336" w:rsidP="00527B20">
      <w:r w:rsidRPr="00527B20">
        <w:t>МОН сил</w:t>
      </w:r>
      <w:r w:rsidR="00527B20" w:rsidRPr="00527B20">
        <w:t xml:space="preserve">. </w:t>
      </w:r>
      <w:r w:rsidRPr="00527B20">
        <w:t>осн</w:t>
      </w:r>
      <w:r w:rsidR="00527B20" w:rsidRPr="00527B20">
        <w:t>.,</w:t>
      </w:r>
      <w:r w:rsidRPr="00527B20">
        <w:t xml:space="preserve"> с(МОН</w:t>
      </w:r>
      <w:r w:rsidR="00527B20" w:rsidRPr="00527B20">
        <w:t xml:space="preserve">) </w:t>
      </w:r>
    </w:p>
    <w:p w:rsidR="00527B20" w:rsidRPr="00527B20" w:rsidRDefault="009F5336" w:rsidP="00527B20">
      <w:r w:rsidRPr="00527B20">
        <w:t>с(НА</w:t>
      </w:r>
      <w:r w:rsidR="00527B20" w:rsidRPr="00527B20">
        <w:t xml:space="preserve">) </w:t>
      </w:r>
      <w:r w:rsidRPr="00527B20">
        <w:t>= с(МОН</w:t>
      </w:r>
      <w:r w:rsidR="00527B20" w:rsidRPr="00527B20">
        <w:t xml:space="preserve">) </w:t>
      </w:r>
    </w:p>
    <w:p w:rsidR="009F5336" w:rsidRPr="00527B20" w:rsidRDefault="009F5336" w:rsidP="00527B20">
      <w:r w:rsidRPr="00527B20">
        <w:t>Расчет точек ТКТ проводят по формулам, выведенным аналогично случаю I</w:t>
      </w:r>
      <w:r w:rsidR="00527B20" w:rsidRPr="00527B20">
        <w:t xml:space="preserve">: </w:t>
      </w:r>
    </w:p>
    <w:p w:rsidR="00527B20" w:rsidRPr="00527B20" w:rsidRDefault="00CA0529" w:rsidP="00527B20">
      <w:r>
        <w:pict>
          <v:shape id="_x0000_i1028" type="#_x0000_t75" style="width:108.75pt;height:18.75pt">
            <v:imagedata r:id="rId10" o:title=""/>
          </v:shape>
        </w:pict>
      </w:r>
    </w:p>
    <w:p w:rsidR="009F5336" w:rsidRPr="00527B20" w:rsidRDefault="009F5336" w:rsidP="00527B20">
      <w:r w:rsidRPr="00527B20">
        <w:t>1</w:t>
      </w:r>
      <w:r w:rsidR="00527B20" w:rsidRPr="00527B20">
        <w:t xml:space="preserve">. </w:t>
      </w:r>
      <w:r w:rsidRPr="00527B20">
        <w:t>До титрования</w:t>
      </w:r>
      <w:r w:rsidR="00527B20" w:rsidRPr="00527B20">
        <w:t xml:space="preserve">. </w:t>
      </w:r>
    </w:p>
    <w:p w:rsidR="00527B20" w:rsidRPr="00527B20" w:rsidRDefault="00CA0529" w:rsidP="00527B20">
      <w:r>
        <w:pict>
          <v:shape id="_x0000_i1029" type="#_x0000_t75" style="width:207pt;height:33pt">
            <v:imagedata r:id="rId11" o:title=""/>
          </v:shape>
        </w:pict>
      </w:r>
    </w:p>
    <w:p w:rsidR="009F5336" w:rsidRPr="00527B20" w:rsidRDefault="009F5336" w:rsidP="00527B20">
      <w:r w:rsidRPr="00527B20">
        <w:t>2</w:t>
      </w:r>
      <w:r w:rsidR="00527B20" w:rsidRPr="00527B20">
        <w:t xml:space="preserve">. </w:t>
      </w:r>
      <w:r w:rsidRPr="00527B20">
        <w:t>До ТЭ</w:t>
      </w:r>
      <w:r w:rsidR="00527B20" w:rsidRPr="00527B20">
        <w:t xml:space="preserve">. </w:t>
      </w:r>
    </w:p>
    <w:p w:rsidR="00527B20" w:rsidRPr="00527B20" w:rsidRDefault="00CA0529" w:rsidP="00527B20">
      <w:r>
        <w:pict>
          <v:shape id="_x0000_i1030" type="#_x0000_t75" style="width:159.75pt;height:18pt">
            <v:imagedata r:id="rId12" o:title=""/>
          </v:shape>
        </w:pict>
      </w:r>
    </w:p>
    <w:p w:rsidR="00527B20" w:rsidRPr="00527B20" w:rsidRDefault="009F5336" w:rsidP="00527B20">
      <w:r w:rsidRPr="00527B20">
        <w:t>3</w:t>
      </w:r>
      <w:r w:rsidR="00527B20" w:rsidRPr="00527B20">
        <w:t xml:space="preserve">. </w:t>
      </w:r>
      <w:r w:rsidRPr="00527B20">
        <w:t>В ТЭ</w:t>
      </w:r>
      <w:r w:rsidR="00527B20" w:rsidRPr="00527B20">
        <w:t xml:space="preserve">. </w:t>
      </w:r>
    </w:p>
    <w:p w:rsidR="009F5336" w:rsidRPr="00527B20" w:rsidRDefault="00CA0529" w:rsidP="00527B20">
      <w:r>
        <w:pict>
          <v:shape id="_x0000_i1031" type="#_x0000_t75" style="width:189.75pt;height:32.25pt">
            <v:imagedata r:id="rId13" o:title=""/>
          </v:shape>
        </w:pict>
      </w:r>
    </w:p>
    <w:p w:rsidR="00527B20" w:rsidRPr="00527B20" w:rsidRDefault="009F5336" w:rsidP="00527B20">
      <w:r w:rsidRPr="00527B20">
        <w:t>4</w:t>
      </w:r>
      <w:r w:rsidR="00527B20" w:rsidRPr="00527B20">
        <w:t xml:space="preserve">. </w:t>
      </w:r>
      <w:r w:rsidRPr="00527B20">
        <w:t>После ТЭ</w:t>
      </w:r>
      <w:r w:rsidR="00527B20" w:rsidRPr="00527B20">
        <w:t xml:space="preserve">. </w:t>
      </w:r>
    </w:p>
    <w:p w:rsidR="009F5336" w:rsidRPr="00527B20" w:rsidRDefault="009F5336" w:rsidP="00527B20">
      <w:r w:rsidRPr="00527B20">
        <w:t>Для ТКТ этого типа справедливы все положения, изложенные для случая I, с той лишь разницей, что ход кривой обратный</w:t>
      </w:r>
      <w:r w:rsidR="00527B20" w:rsidRPr="00527B20">
        <w:t xml:space="preserve"> - </w:t>
      </w:r>
      <w:r w:rsidRPr="00527B20">
        <w:t>из щелочной области в кислую (см</w:t>
      </w:r>
      <w:r w:rsidR="00527B20" w:rsidRPr="00527B20">
        <w:t>. рис.1.7.1</w:t>
      </w:r>
      <w:r w:rsidRPr="00527B20">
        <w:t>, пунктирная линия</w:t>
      </w:r>
      <w:r w:rsidR="00527B20" w:rsidRPr="00527B20">
        <w:t xml:space="preserve">). </w:t>
      </w:r>
      <w:r w:rsidRPr="00527B20">
        <w:t>Для регистрации ТЭ подходят оба индикатора</w:t>
      </w:r>
      <w:r w:rsidR="00527B20" w:rsidRPr="00527B20">
        <w:t xml:space="preserve">. </w:t>
      </w:r>
    </w:p>
    <w:p w:rsidR="009F5336" w:rsidRPr="00527B20" w:rsidRDefault="009F5336" w:rsidP="00527B20">
      <w:r w:rsidRPr="00527B20">
        <w:t>III</w:t>
      </w:r>
      <w:r w:rsidR="00527B20" w:rsidRPr="00527B20">
        <w:t xml:space="preserve"> </w:t>
      </w:r>
      <w:r w:rsidRPr="00527B20">
        <w:t>MOH сил</w:t>
      </w:r>
      <w:r w:rsidR="00527B20" w:rsidRPr="00527B20">
        <w:t xml:space="preserve">. </w:t>
      </w:r>
      <w:r w:rsidRPr="00527B20">
        <w:t>осн</w:t>
      </w:r>
      <w:r w:rsidR="00527B20" w:rsidRPr="00527B20">
        <w:t>.,</w:t>
      </w:r>
      <w:r w:rsidRPr="00527B20">
        <w:t xml:space="preserve"> с(МОН</w:t>
      </w:r>
      <w:r w:rsidR="00527B20" w:rsidRPr="00527B20">
        <w:t xml:space="preserve">) </w:t>
      </w:r>
    </w:p>
    <w:p w:rsidR="00527B20" w:rsidRPr="00527B20" w:rsidRDefault="009F5336" w:rsidP="00527B20">
      <w:r w:rsidRPr="00527B20">
        <w:t>НАn сл</w:t>
      </w:r>
      <w:r w:rsidR="00527B20" w:rsidRPr="00527B20">
        <w:t xml:space="preserve">. </w:t>
      </w:r>
      <w:r w:rsidRPr="00527B20">
        <w:t>к-та, с(НАn</w:t>
      </w:r>
      <w:r w:rsidR="00527B20" w:rsidRPr="00527B20">
        <w:t xml:space="preserve">) </w:t>
      </w:r>
    </w:p>
    <w:p w:rsidR="00527B20" w:rsidRPr="00527B20" w:rsidRDefault="009F5336" w:rsidP="00527B20">
      <w:r w:rsidRPr="00527B20">
        <w:t>с(НАn</w:t>
      </w:r>
      <w:r w:rsidR="00527B20" w:rsidRPr="00527B20">
        <w:t xml:space="preserve">) </w:t>
      </w:r>
      <w:r w:rsidRPr="00527B20">
        <w:t>= с(МОН</w:t>
      </w:r>
      <w:r w:rsidR="00527B20" w:rsidRPr="00527B20">
        <w:t xml:space="preserve">) </w:t>
      </w:r>
    </w:p>
    <w:p w:rsidR="00527B20" w:rsidRPr="00527B20" w:rsidRDefault="009F5336" w:rsidP="00527B20">
      <w:r w:rsidRPr="00527B20">
        <w:t>1</w:t>
      </w:r>
      <w:r w:rsidR="00527B20" w:rsidRPr="00527B20">
        <w:t xml:space="preserve">. </w:t>
      </w:r>
      <w:r w:rsidRPr="00527B20">
        <w:t>До титрования в растворе</w:t>
      </w:r>
      <w:r w:rsidR="00527B20" w:rsidRPr="00527B20">
        <w:t xml:space="preserve"> - </w:t>
      </w:r>
      <w:r w:rsidRPr="00527B20">
        <w:t>только слабая кислота НАn, диссоциирующая частично</w:t>
      </w:r>
      <w:r w:rsidR="00527B20" w:rsidRPr="00527B20">
        <w:t xml:space="preserve">: </w:t>
      </w:r>
      <w:r w:rsidRPr="00527B20">
        <w:t xml:space="preserve">НАn </w:t>
      </w:r>
      <w:r w:rsidRPr="00527B20">
        <w:t> H+ + An-</w:t>
      </w:r>
    </w:p>
    <w:p w:rsidR="009F5336" w:rsidRPr="00527B20" w:rsidRDefault="009F5336" w:rsidP="00527B20">
      <w:r w:rsidRPr="00527B20">
        <w:t>По ЗДМ</w:t>
      </w:r>
      <w:r w:rsidR="00527B20" w:rsidRPr="00527B20">
        <w:t>,</w:t>
      </w:r>
      <w:r w:rsidRPr="00527B20">
        <w:t xml:space="preserve"> но так как</w:t>
      </w:r>
    </w:p>
    <w:p w:rsidR="009F5336" w:rsidRPr="00527B20" w:rsidRDefault="00CA0529" w:rsidP="00527B20">
      <w:r>
        <w:pict>
          <v:shape id="_x0000_i1032" type="#_x0000_t75" style="width:71.25pt;height:18pt">
            <v:imagedata r:id="rId14" o:title=""/>
          </v:shape>
        </w:pict>
      </w:r>
    </w:p>
    <w:p w:rsidR="009F5336" w:rsidRPr="00527B20" w:rsidRDefault="009F5336" w:rsidP="00527B20">
      <w:r w:rsidRPr="00527B20">
        <w:t xml:space="preserve">и по уравнению диссоциации , </w:t>
      </w:r>
    </w:p>
    <w:p w:rsidR="009F5336" w:rsidRPr="00527B20" w:rsidRDefault="00CA0529" w:rsidP="00527B20">
      <w:r>
        <w:pict>
          <v:shape id="_x0000_i1033" type="#_x0000_t75" style="width:134.25pt;height:20.25pt">
            <v:imagedata r:id="rId15" o:title=""/>
          </v:shape>
        </w:pict>
      </w:r>
    </w:p>
    <w:p w:rsidR="00527B20" w:rsidRPr="00527B20" w:rsidRDefault="009F5336" w:rsidP="00527B20">
      <w:r w:rsidRPr="00527B20">
        <w:t>то</w:t>
      </w:r>
    </w:p>
    <w:p w:rsidR="009F5336" w:rsidRPr="00527B20" w:rsidRDefault="009F5336" w:rsidP="00527B20">
      <w:r w:rsidRPr="00527B20">
        <w:t>2</w:t>
      </w:r>
      <w:r w:rsidR="00527B20" w:rsidRPr="00527B20">
        <w:t xml:space="preserve">. </w:t>
      </w:r>
      <w:r w:rsidRPr="00527B20">
        <w:t>До ТЭ в растворе смесь из непрореагировавшей кислоты НАn и образовавшейся соли МАn</w:t>
      </w:r>
      <w:r w:rsidR="00527B20" w:rsidRPr="00527B20">
        <w:t xml:space="preserve"> - </w:t>
      </w:r>
      <w:r w:rsidRPr="00527B20">
        <w:t>это буферный раствор, для которого</w:t>
      </w:r>
    </w:p>
    <w:p w:rsidR="00527B20" w:rsidRPr="00527B20" w:rsidRDefault="00CA0529" w:rsidP="00527B20">
      <w:r>
        <w:pict>
          <v:shape id="_x0000_i1034" type="#_x0000_t75" style="width:126.75pt;height:33pt">
            <v:imagedata r:id="rId16" o:title=""/>
          </v:shape>
        </w:pict>
      </w:r>
    </w:p>
    <w:p w:rsidR="009F5336" w:rsidRPr="00527B20" w:rsidRDefault="009F5336" w:rsidP="00527B20">
      <w:r w:rsidRPr="00527B20">
        <w:t>Буферный раствор препятствуе резкому изменению рН при добавлении титранта и приводит к более пологому ходу ТКТ, чем в I</w:t>
      </w:r>
      <w:r w:rsidR="00527B20" w:rsidRPr="00527B20">
        <w:t xml:space="preserve">. </w:t>
      </w:r>
    </w:p>
    <w:p w:rsidR="00527B20" w:rsidRPr="00527B20" w:rsidRDefault="009F5336" w:rsidP="00527B20">
      <w:r w:rsidRPr="00527B20">
        <w:t>3</w:t>
      </w:r>
      <w:r w:rsidR="00527B20" w:rsidRPr="00527B20">
        <w:t xml:space="preserve">. </w:t>
      </w:r>
      <w:r w:rsidRPr="00527B20">
        <w:t>В ТЭ в растворе только соль слабой кислоты и сильного основания МАn, которая подвергается гидролизу, создавая щелочную среду раствора</w:t>
      </w:r>
      <w:r w:rsidR="00527B20" w:rsidRPr="00527B20">
        <w:t xml:space="preserve">: </w:t>
      </w:r>
    </w:p>
    <w:p w:rsidR="009F5336" w:rsidRPr="00527B20" w:rsidRDefault="009F5336" w:rsidP="00527B20">
      <w:r w:rsidRPr="00527B20">
        <w:t xml:space="preserve">или в ионной форме </w:t>
      </w:r>
      <w:r w:rsidR="00CA0529">
        <w:pict>
          <v:shape id="_x0000_i1035" type="#_x0000_t75" style="width:135.75pt;height:18pt">
            <v:imagedata r:id="rId17" o:title=""/>
          </v:shape>
        </w:pict>
      </w:r>
    </w:p>
    <w:p w:rsidR="00527B20" w:rsidRDefault="009F5336" w:rsidP="00527B20">
      <w:r w:rsidRPr="00527B20">
        <w:t>Для этого химического уравнения</w:t>
      </w:r>
      <w:r w:rsidR="00527B20" w:rsidRPr="00527B20">
        <w:t xml:space="preserve">: </w:t>
      </w:r>
      <w:r w:rsidR="00CA0529">
        <w:pict>
          <v:shape id="_x0000_i1036" type="#_x0000_t75" style="width:282pt;height:33.75pt">
            <v:imagedata r:id="rId18" o:title=""/>
          </v:shape>
        </w:pict>
      </w:r>
    </w:p>
    <w:p w:rsidR="00527B20" w:rsidRPr="00527B20" w:rsidRDefault="009F5336" w:rsidP="00527B20">
      <w:r w:rsidRPr="00527B20">
        <w:t>Так как</w:t>
      </w:r>
      <w:r w:rsidR="00527B20" w:rsidRPr="00527B20">
        <w:t>,</w:t>
      </w:r>
      <w:r w:rsidRPr="00527B20">
        <w:t xml:space="preserve"> а</w:t>
      </w:r>
      <w:r w:rsidR="00527B20" w:rsidRPr="00527B20">
        <w:t>,</w:t>
      </w:r>
      <w:r w:rsidRPr="00527B20">
        <w:t xml:space="preserve"> то </w:t>
      </w:r>
    </w:p>
    <w:p w:rsidR="00527B20" w:rsidRPr="00527B20" w:rsidRDefault="009F5336" w:rsidP="00527B20">
      <w:r w:rsidRPr="00527B20">
        <w:t>после подставки</w:t>
      </w:r>
      <w:r w:rsidR="00527B20" w:rsidRPr="00527B20">
        <w:t xml:space="preserve"> [</w:t>
      </w:r>
      <w:r w:rsidRPr="00527B20">
        <w:t>OH-</w:t>
      </w:r>
      <w:r w:rsidR="00527B20" w:rsidRPr="00527B20">
        <w:t xml:space="preserve">] </w:t>
      </w:r>
      <w:r w:rsidRPr="00527B20">
        <w:t>в КР получим</w:t>
      </w:r>
      <w:r w:rsidR="00527B20" w:rsidRPr="00527B20">
        <w:t xml:space="preserve">: </w:t>
      </w:r>
    </w:p>
    <w:p w:rsidR="009F5336" w:rsidRPr="00527B20" w:rsidRDefault="009F5336" w:rsidP="00527B20">
      <w:r w:rsidRPr="00527B20">
        <w:t>следовательно, в Кгидр</w:t>
      </w:r>
      <w:r w:rsidR="00527B20">
        <w:t>.</w:t>
      </w:r>
    </w:p>
    <w:p w:rsidR="00527B20" w:rsidRDefault="009F5336" w:rsidP="00527B20">
      <w:r w:rsidRPr="00527B20">
        <w:t>В последнем равенстве</w:t>
      </w:r>
      <w:r w:rsidR="00527B20" w:rsidRPr="00527B20">
        <w:t xml:space="preserve"> [</w:t>
      </w:r>
      <w:r w:rsidRPr="00527B20">
        <w:t>HAn</w:t>
      </w:r>
      <w:r w:rsidR="00527B20" w:rsidRPr="00527B20">
        <w:t xml:space="preserve">] </w:t>
      </w:r>
      <w:r w:rsidRPr="00527B20">
        <w:t>=</w:t>
      </w:r>
      <w:r w:rsidR="00527B20" w:rsidRPr="00527B20">
        <w:t xml:space="preserve"> [</w:t>
      </w:r>
      <w:r w:rsidRPr="00527B20">
        <w:t>OH-</w:t>
      </w:r>
      <w:r w:rsidR="00527B20">
        <w:t>],</w:t>
      </w:r>
      <w:r w:rsidRPr="00527B20">
        <w:t xml:space="preserve"> что следует из уравнения для гидролиза соли МАn, кроме того, можно считать, что</w:t>
      </w:r>
      <w:r w:rsidR="00527B20" w:rsidRPr="00527B20">
        <w:t xml:space="preserve"> [</w:t>
      </w:r>
      <w:r w:rsidRPr="00527B20">
        <w:t>A-</w:t>
      </w:r>
      <w:r w:rsidR="00527B20" w:rsidRPr="00527B20">
        <w:t xml:space="preserve">] </w:t>
      </w:r>
      <w:r w:rsidRPr="00527B20">
        <w:t> c</w:t>
      </w:r>
      <w:r w:rsidR="00527B20" w:rsidRPr="00527B20">
        <w:t xml:space="preserve"> [</w:t>
      </w:r>
      <w:r w:rsidRPr="00527B20">
        <w:t>MAn</w:t>
      </w:r>
      <w:r w:rsidR="00527B20">
        <w:t>].</w:t>
      </w:r>
    </w:p>
    <w:p w:rsidR="00527B20" w:rsidRDefault="009F5336" w:rsidP="00527B20">
      <w:r w:rsidRPr="00527B20">
        <w:t>4</w:t>
      </w:r>
      <w:r w:rsidR="00527B20" w:rsidRPr="00527B20">
        <w:t xml:space="preserve">. </w:t>
      </w:r>
      <w:r w:rsidRPr="00527B20">
        <w:t>После ТЭ среда раствора щелочная, а концентрация ОН</w:t>
      </w:r>
      <w:r w:rsidR="00527B20">
        <w:t xml:space="preserve"> - </w:t>
      </w:r>
      <w:r w:rsidRPr="00527B20">
        <w:t>ионов опр</w:t>
      </w:r>
      <w:r w:rsidR="00527B20">
        <w:t>еделяется избытком титранта.</w:t>
      </w:r>
    </w:p>
    <w:p w:rsidR="00527B20" w:rsidRPr="00527B20" w:rsidRDefault="009F5336" w:rsidP="00527B20">
      <w:r w:rsidRPr="00527B20">
        <w:t>Типичная ТКТ для этого случая (</w:t>
      </w:r>
      <w:r w:rsidR="00527B20" w:rsidRPr="00527B20">
        <w:t>рис.1.7.2</w:t>
      </w:r>
      <w:r w:rsidRPr="00527B20">
        <w:t>, сплошная кривая</w:t>
      </w:r>
      <w:r w:rsidR="00527B20" w:rsidRPr="00527B20">
        <w:t>),</w:t>
      </w:r>
      <w:r w:rsidRPr="00527B20">
        <w:t xml:space="preserve"> не симметрична относительно линий нейтральности и эквивалентности, ТЭ и ТН не совпадают, ТЭ лежит в щелочной области выше области нейтральности</w:t>
      </w:r>
      <w:r w:rsidR="00527B20" w:rsidRPr="00527B20">
        <w:t xml:space="preserve">. </w:t>
      </w:r>
      <w:r w:rsidRPr="00527B20">
        <w:t>Для регистрации ТЭ подходит только фенолфталеин</w:t>
      </w:r>
      <w:r w:rsidR="00527B20" w:rsidRPr="00527B20">
        <w:t xml:space="preserve">. </w:t>
      </w:r>
    </w:p>
    <w:p w:rsidR="00527B20" w:rsidRPr="00527B20" w:rsidRDefault="009F5336" w:rsidP="00527B20">
      <w:r w:rsidRPr="00527B20">
        <w:t>IV</w:t>
      </w:r>
      <w:r w:rsidR="00527B20" w:rsidRPr="00527B20">
        <w:t xml:space="preserve"> </w:t>
      </w:r>
      <w:r w:rsidRPr="00527B20">
        <w:t>НА сил</w:t>
      </w:r>
      <w:r w:rsidR="00527B20" w:rsidRPr="00527B20">
        <w:t xml:space="preserve">. </w:t>
      </w:r>
      <w:r w:rsidRPr="00527B20">
        <w:t>к-та, с(НА</w:t>
      </w:r>
      <w:r w:rsidR="00527B20" w:rsidRPr="00527B20">
        <w:t xml:space="preserve">) </w:t>
      </w:r>
    </w:p>
    <w:p w:rsidR="00527B20" w:rsidRPr="00527B20" w:rsidRDefault="009F5336" w:rsidP="00527B20">
      <w:r w:rsidRPr="00527B20">
        <w:t>ВОН</w:t>
      </w:r>
      <w:r w:rsidR="00527B20" w:rsidRPr="00527B20">
        <w:t xml:space="preserve"> </w:t>
      </w:r>
      <w:r w:rsidRPr="00527B20">
        <w:t>сл</w:t>
      </w:r>
      <w:r w:rsidR="00527B20" w:rsidRPr="00527B20">
        <w:t xml:space="preserve">. </w:t>
      </w:r>
      <w:r w:rsidRPr="00527B20">
        <w:t>осн</w:t>
      </w:r>
      <w:r w:rsidR="00527B20" w:rsidRPr="00527B20">
        <w:t>.,</w:t>
      </w:r>
      <w:r w:rsidRPr="00527B20">
        <w:t xml:space="preserve"> с(ВОН</w:t>
      </w:r>
      <w:r w:rsidR="00527B20" w:rsidRPr="00527B20">
        <w:t xml:space="preserve">) </w:t>
      </w:r>
    </w:p>
    <w:p w:rsidR="00527B20" w:rsidRPr="00527B20" w:rsidRDefault="009F5336" w:rsidP="00527B20">
      <w:r w:rsidRPr="00527B20">
        <w:t>1</w:t>
      </w:r>
      <w:r w:rsidR="00527B20" w:rsidRPr="00527B20">
        <w:t xml:space="preserve">. </w:t>
      </w:r>
      <w:r w:rsidRPr="00527B20">
        <w:t>До титрования в растворе только слабое основание ВОН, диссоциирующее по уравнению ВОН</w:t>
      </w:r>
      <w:r w:rsidRPr="00527B20">
        <w:t>В+ + ОН</w:t>
      </w:r>
      <w:r w:rsidR="00527B20" w:rsidRPr="00527B20">
        <w:t xml:space="preserve"> - </w:t>
      </w:r>
    </w:p>
    <w:p w:rsidR="00527B20" w:rsidRDefault="009F5336" w:rsidP="00527B20">
      <w:r w:rsidRPr="00527B20">
        <w:t>По ЗДМ</w:t>
      </w:r>
      <w:r w:rsidR="00527B20" w:rsidRPr="00527B20">
        <w:t>,</w:t>
      </w:r>
    </w:p>
    <w:p w:rsidR="00527B20" w:rsidRPr="00527B20" w:rsidRDefault="009F5336" w:rsidP="00527B20">
      <w:r w:rsidRPr="00527B20">
        <w:t>так как</w:t>
      </w:r>
      <w:r w:rsidR="00527B20" w:rsidRPr="00527B20">
        <w:t>,</w:t>
      </w:r>
      <w:r w:rsidRPr="00527B20">
        <w:t xml:space="preserve"> то </w:t>
      </w:r>
      <w:r w:rsidRPr="00527B20">
        <w:t></w:t>
      </w:r>
    </w:p>
    <w:p w:rsidR="00527B20" w:rsidRDefault="009F5336" w:rsidP="00527B20">
      <w:r w:rsidRPr="00527B20">
        <w:t>2</w:t>
      </w:r>
      <w:r w:rsidR="00527B20" w:rsidRPr="00527B20">
        <w:t xml:space="preserve">. </w:t>
      </w:r>
      <w:r w:rsidRPr="00527B20">
        <w:t>До ТЭ в растворе смесь из неоттитрованного слабого основания ВОН и образовавшейся соли ВА</w:t>
      </w:r>
      <w:r w:rsidR="00527B20" w:rsidRPr="00527B20">
        <w:t xml:space="preserve"> - </w:t>
      </w:r>
      <w:r w:rsidRPr="00527B20">
        <w:t>это буферный раствор</w:t>
      </w:r>
      <w:r w:rsidR="00527B20" w:rsidRPr="00527B20">
        <w:t xml:space="preserve">. </w:t>
      </w:r>
    </w:p>
    <w:p w:rsidR="00527B20" w:rsidRPr="00527B20" w:rsidRDefault="009F5336" w:rsidP="00527B20">
      <w:r w:rsidRPr="00527B20">
        <w:t>3</w:t>
      </w:r>
      <w:r w:rsidR="00527B20" w:rsidRPr="00527B20">
        <w:t xml:space="preserve">. </w:t>
      </w:r>
      <w:r w:rsidRPr="00527B20">
        <w:t xml:space="preserve">В ТЭ в растворе только соль ВА сильной кислоты и слабого основания, гидролизующаяся по уравнению </w:t>
      </w:r>
      <w:r w:rsidR="00CA0529">
        <w:pict>
          <v:shape id="_x0000_i1037" type="#_x0000_t75" style="width:126.75pt;height:17.25pt">
            <v:imagedata r:id="rId19" o:title=""/>
          </v:shape>
        </w:pict>
      </w:r>
    </w:p>
    <w:p w:rsidR="00527B20" w:rsidRDefault="009F5336" w:rsidP="00527B20">
      <w:r w:rsidRPr="00527B20">
        <w:t>или в ионном виде</w:t>
      </w:r>
      <w:r w:rsidR="00527B20" w:rsidRPr="00527B20">
        <w:t xml:space="preserve">. </w:t>
      </w:r>
    </w:p>
    <w:p w:rsidR="00527B20" w:rsidRDefault="009F5336" w:rsidP="00527B20">
      <w:r w:rsidRPr="00527B20">
        <w:t>Это ведет к накоплению Н+</w:t>
      </w:r>
      <w:r w:rsidR="00527B20" w:rsidRPr="00527B20">
        <w:t xml:space="preserve"> - </w:t>
      </w:r>
      <w:r w:rsidRPr="00527B20">
        <w:t>ионов и кислой среде раствора</w:t>
      </w:r>
      <w:r w:rsidR="00527B20" w:rsidRPr="00527B20">
        <w:t xml:space="preserve">. </w:t>
      </w:r>
    </w:p>
    <w:p w:rsidR="009F5336" w:rsidRPr="00527B20" w:rsidRDefault="009F5336" w:rsidP="00527B20">
      <w:r w:rsidRPr="00527B20">
        <w:t>4</w:t>
      </w:r>
      <w:r w:rsidR="00527B20" w:rsidRPr="00527B20">
        <w:t xml:space="preserve">. </w:t>
      </w:r>
      <w:r w:rsidRPr="00527B20">
        <w:t>После ТЭ среда раствора</w:t>
      </w:r>
      <w:r w:rsidR="00527B20" w:rsidRPr="00527B20">
        <w:t xml:space="preserve"> - </w:t>
      </w:r>
      <w:r w:rsidRPr="00527B20">
        <w:t xml:space="preserve">кислая, а рН определяется избытком добавленной </w:t>
      </w:r>
      <w:r w:rsidR="00527B20">
        <w:t xml:space="preserve">на </w:t>
      </w:r>
      <w:r w:rsidRPr="00527B20">
        <w:t xml:space="preserve">ТКТ этого типа представлена пунктирной линией на </w:t>
      </w:r>
      <w:r w:rsidR="00527B20" w:rsidRPr="00527B20">
        <w:t xml:space="preserve">рис.1.7.2. </w:t>
      </w:r>
      <w:r w:rsidRPr="00527B20">
        <w:t>Она несимметрична относительно линии эквивалентности и нейтральности, ТЭ и ТН не совпадают, ТЭ находится в кислой области</w:t>
      </w:r>
      <w:r w:rsidR="00527B20" w:rsidRPr="00527B20">
        <w:t xml:space="preserve">. </w:t>
      </w:r>
      <w:r w:rsidRPr="00527B20">
        <w:t>ТКТ имеет более пологий вид по сравнению с II, что объясняется действием образующейся буферной смеси</w:t>
      </w:r>
      <w:r w:rsidR="00527B20" w:rsidRPr="00527B20">
        <w:t xml:space="preserve">. </w:t>
      </w:r>
      <w:r w:rsidRPr="00527B20">
        <w:t>Фенолфталеин не подходит для регистрации ТЭ</w:t>
      </w:r>
      <w:r w:rsidR="00527B20" w:rsidRPr="00527B20">
        <w:t xml:space="preserve">. </w:t>
      </w:r>
      <w:bookmarkStart w:id="0" w:name="_GoBack"/>
      <w:bookmarkEnd w:id="0"/>
    </w:p>
    <w:sectPr w:rsidR="009F5336" w:rsidRPr="00527B20" w:rsidSect="00527B20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F26" w:rsidRDefault="00CC4F26">
      <w:r>
        <w:separator/>
      </w:r>
    </w:p>
  </w:endnote>
  <w:endnote w:type="continuationSeparator" w:id="0">
    <w:p w:rsidR="00CC4F26" w:rsidRDefault="00CC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20" w:rsidRDefault="00527B2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20" w:rsidRDefault="00527B2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F26" w:rsidRDefault="00CC4F26">
      <w:r>
        <w:separator/>
      </w:r>
    </w:p>
  </w:footnote>
  <w:footnote w:type="continuationSeparator" w:id="0">
    <w:p w:rsidR="00CC4F26" w:rsidRDefault="00CC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20" w:rsidRDefault="00DB336A" w:rsidP="00C359F8">
    <w:pPr>
      <w:pStyle w:val="a5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527B20" w:rsidRDefault="00527B20" w:rsidP="00527B2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20" w:rsidRDefault="00527B2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6BF"/>
    <w:rsid w:val="000F4356"/>
    <w:rsid w:val="00141115"/>
    <w:rsid w:val="00146BC9"/>
    <w:rsid w:val="00161486"/>
    <w:rsid w:val="00187C38"/>
    <w:rsid w:val="0023649B"/>
    <w:rsid w:val="00397AF2"/>
    <w:rsid w:val="0041524B"/>
    <w:rsid w:val="004C7FE4"/>
    <w:rsid w:val="00506774"/>
    <w:rsid w:val="00527B20"/>
    <w:rsid w:val="00546491"/>
    <w:rsid w:val="00567505"/>
    <w:rsid w:val="005A5CB9"/>
    <w:rsid w:val="006C0249"/>
    <w:rsid w:val="00716F0C"/>
    <w:rsid w:val="00796237"/>
    <w:rsid w:val="00862014"/>
    <w:rsid w:val="00891541"/>
    <w:rsid w:val="00893E4A"/>
    <w:rsid w:val="009A67CA"/>
    <w:rsid w:val="009F5336"/>
    <w:rsid w:val="00A779BB"/>
    <w:rsid w:val="00AB1C22"/>
    <w:rsid w:val="00B00C1E"/>
    <w:rsid w:val="00B41ECD"/>
    <w:rsid w:val="00B66D6B"/>
    <w:rsid w:val="00C27BA1"/>
    <w:rsid w:val="00C359F8"/>
    <w:rsid w:val="00C35B7E"/>
    <w:rsid w:val="00CA0529"/>
    <w:rsid w:val="00CC4F26"/>
    <w:rsid w:val="00CE336C"/>
    <w:rsid w:val="00D306DB"/>
    <w:rsid w:val="00DA0C8F"/>
    <w:rsid w:val="00DA11E0"/>
    <w:rsid w:val="00DB336A"/>
    <w:rsid w:val="00DE504D"/>
    <w:rsid w:val="00DE5189"/>
    <w:rsid w:val="00E37A84"/>
    <w:rsid w:val="00E52CF1"/>
    <w:rsid w:val="00EC66BF"/>
    <w:rsid w:val="00F8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B4093AF9-93BF-4042-B0CE-FCDBCCC4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527B20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527B2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527B20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527B20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527B2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527B20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527B2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527B20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527B2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93E4A"/>
    <w:rPr>
      <w:b/>
      <w:bCs/>
      <w:i/>
      <w:iCs/>
      <w:smallCaps/>
      <w:noProof/>
      <w:kern w:val="16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161486"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B00C1E"/>
    <w:rPr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161486"/>
    <w:rPr>
      <w:sz w:val="28"/>
      <w:szCs w:val="28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B00C1E"/>
    <w:rPr>
      <w:sz w:val="24"/>
      <w:szCs w:val="24"/>
      <w:lang w:val="ru-RU" w:eastAsia="ru-RU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5">
    <w:name w:val="header"/>
    <w:basedOn w:val="a1"/>
    <w:next w:val="a6"/>
    <w:link w:val="11"/>
    <w:uiPriority w:val="99"/>
    <w:rsid w:val="00527B20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893E4A"/>
    <w:rPr>
      <w:b/>
      <w:bCs/>
      <w:caps/>
      <w:noProof/>
      <w:kern w:val="16"/>
      <w:sz w:val="28"/>
      <w:szCs w:val="28"/>
      <w:lang w:val="ru-RU" w:eastAsia="ru-RU"/>
    </w:rPr>
  </w:style>
  <w:style w:type="paragraph" w:styleId="a6">
    <w:name w:val="Body Text"/>
    <w:basedOn w:val="a1"/>
    <w:link w:val="a7"/>
    <w:uiPriority w:val="99"/>
    <w:rsid w:val="00527B20"/>
  </w:style>
  <w:style w:type="character" w:customStyle="1" w:styleId="11">
    <w:name w:val="Верхний колонтитул Знак1"/>
    <w:link w:val="a5"/>
    <w:uiPriority w:val="99"/>
    <w:locked/>
    <w:rsid w:val="00893E4A"/>
    <w:rPr>
      <w:noProof/>
      <w:kern w:val="16"/>
      <w:sz w:val="28"/>
      <w:szCs w:val="28"/>
      <w:lang w:val="ru-RU" w:eastAsia="ru-RU"/>
    </w:rPr>
  </w:style>
  <w:style w:type="paragraph" w:styleId="31">
    <w:name w:val="Body Text Indent 3"/>
    <w:basedOn w:val="a1"/>
    <w:link w:val="32"/>
    <w:uiPriority w:val="99"/>
    <w:rsid w:val="00893E4A"/>
    <w:pPr>
      <w:spacing w:line="240" w:lineRule="auto"/>
      <w:ind w:firstLine="426"/>
    </w:pPr>
  </w:style>
  <w:style w:type="character" w:customStyle="1" w:styleId="a7">
    <w:name w:val="Основной текст Знак"/>
    <w:link w:val="a6"/>
    <w:uiPriority w:val="99"/>
    <w:locked/>
    <w:rsid w:val="00893E4A"/>
    <w:rPr>
      <w:sz w:val="28"/>
      <w:szCs w:val="28"/>
      <w:lang w:val="ru-RU" w:eastAsia="ru-RU"/>
    </w:rPr>
  </w:style>
  <w:style w:type="paragraph" w:styleId="21">
    <w:name w:val="Body Text Indent 2"/>
    <w:basedOn w:val="a1"/>
    <w:link w:val="22"/>
    <w:uiPriority w:val="99"/>
    <w:rsid w:val="00B00C1E"/>
    <w:pPr>
      <w:spacing w:line="240" w:lineRule="auto"/>
      <w:ind w:firstLine="284"/>
    </w:pPr>
    <w:rPr>
      <w:lang w:val="en-US"/>
    </w:rPr>
  </w:style>
  <w:style w:type="character" w:customStyle="1" w:styleId="32">
    <w:name w:val="Основной текст с отступом 3 Знак"/>
    <w:link w:val="31"/>
    <w:uiPriority w:val="99"/>
    <w:locked/>
    <w:rsid w:val="00893E4A"/>
    <w:rPr>
      <w:rFonts w:ascii="Times New Roman" w:eastAsia="Times New Roman" w:hAnsi="Times New Roman" w:cs="Times New Roman"/>
      <w:sz w:val="22"/>
      <w:szCs w:val="22"/>
    </w:rPr>
  </w:style>
  <w:style w:type="table" w:styleId="a8">
    <w:name w:val="Table Grid"/>
    <w:basedOn w:val="a3"/>
    <w:uiPriority w:val="99"/>
    <w:rsid w:val="00893E4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с отступом 2 Знак"/>
    <w:link w:val="21"/>
    <w:uiPriority w:val="99"/>
    <w:locked/>
    <w:rsid w:val="00893E4A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1"/>
    <w:link w:val="34"/>
    <w:uiPriority w:val="99"/>
    <w:rsid w:val="00893E4A"/>
    <w:pPr>
      <w:spacing w:after="120" w:line="240" w:lineRule="auto"/>
    </w:pPr>
    <w:rPr>
      <w:sz w:val="16"/>
      <w:szCs w:val="16"/>
    </w:rPr>
  </w:style>
  <w:style w:type="paragraph" w:styleId="23">
    <w:name w:val="Body Text 2"/>
    <w:basedOn w:val="a1"/>
    <w:link w:val="24"/>
    <w:uiPriority w:val="99"/>
    <w:rsid w:val="00B00C1E"/>
    <w:pPr>
      <w:spacing w:line="240" w:lineRule="auto"/>
      <w:ind w:firstLine="426"/>
    </w:pPr>
  </w:style>
  <w:style w:type="character" w:customStyle="1" w:styleId="34">
    <w:name w:val="Основной текст 3 Знак"/>
    <w:link w:val="33"/>
    <w:uiPriority w:val="99"/>
    <w:locked/>
    <w:rsid w:val="00893E4A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ody Text Indent"/>
    <w:basedOn w:val="a1"/>
    <w:link w:val="aa"/>
    <w:uiPriority w:val="99"/>
    <w:rsid w:val="00716F0C"/>
    <w:pPr>
      <w:spacing w:after="120"/>
      <w:ind w:left="283"/>
    </w:pPr>
  </w:style>
  <w:style w:type="character" w:customStyle="1" w:styleId="24">
    <w:name w:val="Основной текст 2 Знак"/>
    <w:link w:val="23"/>
    <w:uiPriority w:val="99"/>
    <w:semiHidden/>
    <w:locked/>
    <w:rsid w:val="00161486"/>
    <w:rPr>
      <w:sz w:val="22"/>
      <w:szCs w:val="22"/>
      <w:lang w:val="x-none" w:eastAsia="en-US"/>
    </w:rPr>
  </w:style>
  <w:style w:type="paragraph" w:styleId="ab">
    <w:name w:val="caption"/>
    <w:basedOn w:val="a1"/>
    <w:next w:val="a1"/>
    <w:uiPriority w:val="99"/>
    <w:qFormat/>
    <w:rsid w:val="00716F0C"/>
    <w:pPr>
      <w:tabs>
        <w:tab w:val="num" w:pos="720"/>
      </w:tabs>
      <w:spacing w:line="240" w:lineRule="auto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716F0C"/>
    <w:rPr>
      <w:sz w:val="22"/>
      <w:szCs w:val="22"/>
      <w:lang w:val="x-none" w:eastAsia="en-US"/>
    </w:rPr>
  </w:style>
  <w:style w:type="character" w:styleId="ac">
    <w:name w:val="page number"/>
    <w:uiPriority w:val="99"/>
    <w:rsid w:val="00B00C1E"/>
  </w:style>
  <w:style w:type="paragraph" w:styleId="ad">
    <w:name w:val="footer"/>
    <w:basedOn w:val="a1"/>
    <w:link w:val="ae"/>
    <w:uiPriority w:val="99"/>
    <w:rsid w:val="00B00C1E"/>
    <w:pPr>
      <w:tabs>
        <w:tab w:val="center" w:pos="4153"/>
        <w:tab w:val="right" w:pos="8306"/>
      </w:tabs>
      <w:spacing w:line="240" w:lineRule="auto"/>
    </w:pPr>
    <w:rPr>
      <w:sz w:val="24"/>
      <w:szCs w:val="24"/>
    </w:rPr>
  </w:style>
  <w:style w:type="paragraph" w:customStyle="1" w:styleId="af">
    <w:name w:val="Краткий обратный адрес"/>
    <w:basedOn w:val="a1"/>
    <w:uiPriority w:val="99"/>
    <w:rsid w:val="00B00C1E"/>
    <w:pPr>
      <w:spacing w:line="240" w:lineRule="auto"/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locked/>
    <w:rsid w:val="00B00C1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itle"/>
    <w:basedOn w:val="a1"/>
    <w:link w:val="af1"/>
    <w:uiPriority w:val="99"/>
    <w:qFormat/>
    <w:rsid w:val="00B00C1E"/>
    <w:pPr>
      <w:spacing w:line="240" w:lineRule="auto"/>
      <w:jc w:val="center"/>
    </w:pPr>
    <w:rPr>
      <w:b/>
      <w:bCs/>
    </w:rPr>
  </w:style>
  <w:style w:type="paragraph" w:styleId="af2">
    <w:name w:val="footnote text"/>
    <w:basedOn w:val="a1"/>
    <w:link w:val="af3"/>
    <w:uiPriority w:val="99"/>
    <w:semiHidden/>
    <w:rsid w:val="00527B20"/>
  </w:style>
  <w:style w:type="character" w:customStyle="1" w:styleId="af1">
    <w:name w:val="Название Знак"/>
    <w:link w:val="af0"/>
    <w:uiPriority w:val="99"/>
    <w:locked/>
    <w:rsid w:val="00B00C1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f4">
    <w:name w:val="Верхний колонтитул Знак"/>
    <w:uiPriority w:val="99"/>
    <w:rsid w:val="00527B20"/>
    <w:rPr>
      <w:kern w:val="16"/>
      <w:sz w:val="24"/>
      <w:szCs w:val="24"/>
    </w:rPr>
  </w:style>
  <w:style w:type="character" w:customStyle="1" w:styleId="af3">
    <w:name w:val="Текст сноски Знак"/>
    <w:link w:val="af2"/>
    <w:uiPriority w:val="99"/>
    <w:semiHidden/>
    <w:locked/>
    <w:rsid w:val="00B00C1E"/>
    <w:rPr>
      <w:sz w:val="23"/>
      <w:szCs w:val="23"/>
      <w:lang w:val="ru-RU" w:eastAsia="ru-RU"/>
    </w:rPr>
  </w:style>
  <w:style w:type="paragraph" w:customStyle="1" w:styleId="af5">
    <w:name w:val="выделение"/>
    <w:uiPriority w:val="99"/>
    <w:rsid w:val="00527B20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6">
    <w:name w:val="footnote reference"/>
    <w:uiPriority w:val="99"/>
    <w:semiHidden/>
    <w:rsid w:val="00527B20"/>
    <w:rPr>
      <w:sz w:val="28"/>
      <w:szCs w:val="28"/>
      <w:vertAlign w:val="superscript"/>
    </w:rPr>
  </w:style>
  <w:style w:type="paragraph" w:styleId="12">
    <w:name w:val="toc 1"/>
    <w:basedOn w:val="a1"/>
    <w:next w:val="a1"/>
    <w:autoRedefine/>
    <w:uiPriority w:val="99"/>
    <w:semiHidden/>
    <w:rsid w:val="00527B20"/>
    <w:pPr>
      <w:jc w:val="left"/>
    </w:pPr>
    <w:rPr>
      <w:b/>
      <w:bCs/>
      <w:caps/>
    </w:rPr>
  </w:style>
  <w:style w:type="paragraph" w:styleId="25">
    <w:name w:val="toc 2"/>
    <w:basedOn w:val="a1"/>
    <w:next w:val="a1"/>
    <w:autoRedefine/>
    <w:uiPriority w:val="99"/>
    <w:semiHidden/>
    <w:rsid w:val="00527B20"/>
    <w:pPr>
      <w:ind w:left="998"/>
      <w:jc w:val="left"/>
    </w:pPr>
    <w:rPr>
      <w:smallCaps/>
    </w:rPr>
  </w:style>
  <w:style w:type="paragraph" w:styleId="35">
    <w:name w:val="toc 3"/>
    <w:basedOn w:val="a1"/>
    <w:next w:val="a1"/>
    <w:autoRedefine/>
    <w:uiPriority w:val="99"/>
    <w:semiHidden/>
    <w:rsid w:val="00527B20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527B20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527B20"/>
    <w:pPr>
      <w:ind w:left="958"/>
    </w:pPr>
  </w:style>
  <w:style w:type="paragraph" w:customStyle="1" w:styleId="a">
    <w:name w:val="список ненумерованный"/>
    <w:autoRedefine/>
    <w:uiPriority w:val="99"/>
    <w:rsid w:val="00527B20"/>
    <w:pPr>
      <w:numPr>
        <w:numId w:val="1"/>
      </w:numPr>
      <w:tabs>
        <w:tab w:val="clear" w:pos="1077"/>
        <w:tab w:val="num" w:pos="108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527B20"/>
    <w:pPr>
      <w:numPr>
        <w:numId w:val="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uiPriority w:val="99"/>
    <w:rsid w:val="00527B20"/>
    <w:pPr>
      <w:ind w:firstLine="0"/>
    </w:pPr>
  </w:style>
  <w:style w:type="paragraph" w:customStyle="1" w:styleId="200">
    <w:name w:val="Стиль Оглавление 2 + Слева:  0 см Первая строка:  0 см"/>
    <w:basedOn w:val="25"/>
    <w:uiPriority w:val="99"/>
    <w:rsid w:val="00527B20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5"/>
    <w:uiPriority w:val="99"/>
    <w:rsid w:val="00527B20"/>
    <w:pPr>
      <w:ind w:left="709" w:firstLine="0"/>
    </w:pPr>
  </w:style>
  <w:style w:type="paragraph" w:customStyle="1" w:styleId="af7">
    <w:name w:val="схема"/>
    <w:uiPriority w:val="99"/>
    <w:rsid w:val="00527B20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8">
    <w:name w:val="ТАБЛИЦА"/>
    <w:uiPriority w:val="99"/>
    <w:rsid w:val="00527B20"/>
    <w:pPr>
      <w:jc w:val="center"/>
    </w:pPr>
    <w:rPr>
      <w:rFonts w:ascii="Times New Roman" w:hAnsi="Times New Roman"/>
    </w:rPr>
  </w:style>
  <w:style w:type="paragraph" w:customStyle="1" w:styleId="af9">
    <w:name w:val="титут"/>
    <w:uiPriority w:val="99"/>
    <w:rsid w:val="00527B2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Кислотно-основное титрование (протолитометрия)</vt:lpstr>
    </vt:vector>
  </TitlesOfParts>
  <Company>home</Company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Кислотно-основное титрование (протолитометрия)</dc:title>
  <dc:subject/>
  <dc:creator>xxxxx</dc:creator>
  <cp:keywords/>
  <dc:description/>
  <cp:lastModifiedBy>admin</cp:lastModifiedBy>
  <cp:revision>2</cp:revision>
  <dcterms:created xsi:type="dcterms:W3CDTF">2014-02-23T04:19:00Z</dcterms:created>
  <dcterms:modified xsi:type="dcterms:W3CDTF">2014-02-23T04:19:00Z</dcterms:modified>
</cp:coreProperties>
</file>