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5EB" w:rsidRDefault="00E455EB">
      <w:pPr>
        <w:ind w:firstLine="567"/>
        <w:jc w:val="both"/>
        <w:rPr>
          <w:rFonts w:ascii="Impact" w:hAnsi="Impact"/>
          <w:sz w:val="44"/>
        </w:rPr>
      </w:pPr>
      <w:r>
        <w:rPr>
          <w:rFonts w:ascii="Impact" w:hAnsi="Impact"/>
          <w:sz w:val="44"/>
        </w:rPr>
        <w:t>Историческая справка.</w:t>
      </w:r>
    </w:p>
    <w:p w:rsidR="00E455EB" w:rsidRDefault="00E455EB">
      <w:pPr>
        <w:ind w:firstLine="567"/>
        <w:jc w:val="both"/>
        <w:rPr>
          <w:sz w:val="28"/>
        </w:rPr>
      </w:pPr>
    </w:p>
    <w:p w:rsidR="00E455EB" w:rsidRDefault="00E455EB">
      <w:pPr>
        <w:ind w:firstLine="567"/>
        <w:jc w:val="both"/>
        <w:rPr>
          <w:sz w:val="28"/>
        </w:rPr>
      </w:pPr>
      <w:r>
        <w:rPr>
          <w:sz w:val="28"/>
        </w:rPr>
        <w:t xml:space="preserve">Название элемента №42 происходит от латинского слова </w:t>
      </w:r>
      <w:r>
        <w:rPr>
          <w:sz w:val="28"/>
          <w:lang w:val="en-US"/>
        </w:rPr>
        <w:t>molybdaena</w:t>
      </w:r>
      <w:r>
        <w:rPr>
          <w:sz w:val="28"/>
        </w:rPr>
        <w:t xml:space="preserve">, которым в средние века обозначали все минералы способные оставлять след на бумаге: и графит, и галенит </w:t>
      </w:r>
      <w:r>
        <w:rPr>
          <w:sz w:val="28"/>
          <w:lang w:val="en-US"/>
        </w:rPr>
        <w:t>Pbs</w:t>
      </w:r>
      <w:r>
        <w:rPr>
          <w:sz w:val="28"/>
        </w:rPr>
        <w:t>, и даже сам свинец. И ещё минерал, который сейчас называют молибденитом, или молибденовым блеском. Впоследствии оказалось, что этот минерал тогда ещё неизвестного элемента №42. Но до середины 18-го века молибденит и графит не различали, лишь в 1758 г. известный шведский химик и минералог Аксель Фредерик Кронстедт предположил, что это самостоятельных вещества, но прошло ещё 20 лет, прежде чем это сумели доказать на опыте.</w:t>
      </w:r>
    </w:p>
    <w:p w:rsidR="00E455EB" w:rsidRDefault="00E455EB">
      <w:pPr>
        <w:pStyle w:val="a3"/>
        <w:jc w:val="both"/>
      </w:pPr>
      <w:r>
        <w:t xml:space="preserve"> Минерал, которым писали, попал в лабораторию другого большого химика, Карла Вильгельма Шееле. Первое, что он сделал, это исследовал, как на этот минерал действуют крепкие кислоты. В концентрированной азотной кислоте минерал растворился, но при этом в колбе выпал белый осадок. Высушив его и исследовав, Шееле установил, что особая белая земля обладает свойствами кислотного окисла.</w:t>
      </w:r>
    </w:p>
    <w:p w:rsidR="00E455EB" w:rsidRDefault="00E455EB">
      <w:pPr>
        <w:ind w:firstLine="567"/>
        <w:jc w:val="both"/>
        <w:rPr>
          <w:sz w:val="28"/>
        </w:rPr>
      </w:pPr>
      <w:r>
        <w:rPr>
          <w:sz w:val="28"/>
        </w:rPr>
        <w:t>В то время химики ещё не имели чёткого представления о том, что ангидрид(«кислота-вода») – это соединение элемента с кислородом. Однако собственный опыт подсказывал учёному: чтобы выделить элемент из «земли», нужно прокалить её с чистым углем. Но для этого у Шееле не было подходящей печи. И он попросил проделать этот опыт другого химика, Гьельма, у которого такая печь была. Гьельм согласился.</w:t>
      </w:r>
    </w:p>
    <w:p w:rsidR="00E455EB" w:rsidRDefault="00E455EB">
      <w:pPr>
        <w:ind w:firstLine="567"/>
        <w:jc w:val="both"/>
        <w:rPr>
          <w:sz w:val="28"/>
        </w:rPr>
      </w:pPr>
      <w:r>
        <w:rPr>
          <w:sz w:val="28"/>
        </w:rPr>
        <w:t>Лишённый чувств зависти, беззаветно преданный науке, Шееле с волнением ждал результата. И когда опыты завершились получением неизвестного металла, Шееле написал Гьельму: «Радуюсь, что мы теперь обладаем металлом – молибденом».</w:t>
      </w:r>
    </w:p>
    <w:p w:rsidR="00E455EB" w:rsidRDefault="00E455EB">
      <w:pPr>
        <w:ind w:firstLine="567"/>
        <w:jc w:val="both"/>
        <w:rPr>
          <w:sz w:val="28"/>
        </w:rPr>
      </w:pPr>
      <w:r>
        <w:rPr>
          <w:sz w:val="28"/>
        </w:rPr>
        <w:t xml:space="preserve">Это было в 1790 г. Новый металл получил имя – чужое имя, потому что латинское </w:t>
      </w:r>
      <w:r>
        <w:rPr>
          <w:sz w:val="28"/>
          <w:lang w:val="en-US"/>
        </w:rPr>
        <w:t>molibdaena</w:t>
      </w:r>
      <w:r>
        <w:rPr>
          <w:sz w:val="28"/>
        </w:rPr>
        <w:t xml:space="preserve"> происходит от древнегреческого названия свинца – μολνβδος. В этом есть парадокс – трудно найти металлы более несхожие чем молибден и свинец.</w:t>
      </w:r>
    </w:p>
    <w:p w:rsidR="00E455EB" w:rsidRDefault="00E455EB">
      <w:pPr>
        <w:ind w:firstLine="567"/>
        <w:jc w:val="both"/>
        <w:rPr>
          <w:sz w:val="28"/>
        </w:rPr>
      </w:pPr>
      <w:r>
        <w:rPr>
          <w:sz w:val="28"/>
        </w:rPr>
        <w:t>Но металл полученный Шееле и Гьельмом, не был чистым: при прокаливании с углем трёхокиси молибдена МоО</w:t>
      </w:r>
      <w:r>
        <w:rPr>
          <w:sz w:val="16"/>
        </w:rPr>
        <w:t>3</w:t>
      </w:r>
      <w:r>
        <w:rPr>
          <w:sz w:val="28"/>
        </w:rPr>
        <w:t xml:space="preserve"> невозможно получить чистый Мо, т.к. он реагирует с углем, образуя карбид.</w:t>
      </w:r>
    </w:p>
    <w:p w:rsidR="00E455EB" w:rsidRDefault="00E455EB">
      <w:pPr>
        <w:ind w:firstLine="567"/>
        <w:jc w:val="both"/>
        <w:rPr>
          <w:sz w:val="28"/>
        </w:rPr>
      </w:pPr>
      <w:r>
        <w:rPr>
          <w:sz w:val="28"/>
        </w:rPr>
        <w:t>Уже после смерти обоих первооткрывателей их знаменитый соотечественник Берцелиус восстановил молибденовый ангидрид не углем, а водородом, получил чистый молибден, установил его атомный вес и подробно исследовал его свойства.</w:t>
      </w:r>
    </w:p>
    <w:p w:rsidR="00E455EB" w:rsidRDefault="00E455EB">
      <w:pPr>
        <w:ind w:firstLine="567"/>
        <w:jc w:val="both"/>
        <w:rPr>
          <w:sz w:val="28"/>
        </w:rPr>
      </w:pPr>
    </w:p>
    <w:p w:rsidR="00E455EB" w:rsidRDefault="00E455EB">
      <w:pPr>
        <w:ind w:firstLine="567"/>
        <w:jc w:val="both"/>
        <w:rPr>
          <w:sz w:val="28"/>
        </w:rPr>
      </w:pPr>
    </w:p>
    <w:p w:rsidR="00E455EB" w:rsidRDefault="00E455EB">
      <w:pPr>
        <w:ind w:firstLine="567"/>
        <w:jc w:val="both"/>
        <w:rPr>
          <w:sz w:val="28"/>
        </w:rPr>
      </w:pPr>
    </w:p>
    <w:p w:rsidR="00E455EB" w:rsidRDefault="00E455EB">
      <w:pPr>
        <w:ind w:firstLine="567"/>
        <w:jc w:val="both"/>
        <w:rPr>
          <w:sz w:val="28"/>
        </w:rPr>
      </w:pPr>
    </w:p>
    <w:p w:rsidR="00E455EB" w:rsidRDefault="00E455EB">
      <w:pPr>
        <w:ind w:firstLine="567"/>
        <w:jc w:val="both"/>
        <w:rPr>
          <w:sz w:val="28"/>
        </w:rPr>
      </w:pPr>
    </w:p>
    <w:p w:rsidR="00E455EB" w:rsidRDefault="00E455EB">
      <w:pPr>
        <w:pStyle w:val="a4"/>
        <w:jc w:val="both"/>
      </w:pPr>
      <w:r>
        <w:t>Распространение в природе и месторождения молибдена.</w:t>
      </w:r>
    </w:p>
    <w:p w:rsidR="00E455EB" w:rsidRDefault="00E455EB">
      <w:pPr>
        <w:jc w:val="both"/>
        <w:rPr>
          <w:sz w:val="28"/>
        </w:rPr>
      </w:pPr>
    </w:p>
    <w:p w:rsidR="00E455EB" w:rsidRDefault="00E455EB">
      <w:pPr>
        <w:ind w:firstLine="567"/>
        <w:jc w:val="both"/>
        <w:rPr>
          <w:sz w:val="28"/>
        </w:rPr>
      </w:pPr>
      <w:r>
        <w:rPr>
          <w:sz w:val="28"/>
        </w:rPr>
        <w:t>Молибден принадлежит к малораспространённым элементам. Среднее содержание его в земной коре составляет 3*10</w:t>
      </w:r>
      <w:r>
        <w:rPr>
          <w:sz w:val="16"/>
        </w:rPr>
        <w:t>-4</w:t>
      </w:r>
      <w:r>
        <w:rPr>
          <w:sz w:val="28"/>
        </w:rPr>
        <w:t>%(по массе)</w:t>
      </w:r>
      <w:r>
        <w:rPr>
          <w:sz w:val="16"/>
        </w:rPr>
        <w:t xml:space="preserve">. </w:t>
      </w:r>
      <w:r>
        <w:rPr>
          <w:sz w:val="28"/>
        </w:rPr>
        <w:t xml:space="preserve"> Концентрация молибдена в рудах незначительна. Эксплуатируются руды, содержащие десятые и даже сотые доли процента молибдена.</w:t>
      </w:r>
    </w:p>
    <w:p w:rsidR="00E455EB" w:rsidRDefault="00E455EB">
      <w:pPr>
        <w:ind w:firstLine="567"/>
        <w:jc w:val="both"/>
        <w:rPr>
          <w:sz w:val="28"/>
        </w:rPr>
      </w:pPr>
      <w:r>
        <w:rPr>
          <w:sz w:val="28"/>
        </w:rPr>
        <w:t xml:space="preserve">Различают несколько видов молибденовых руд: </w:t>
      </w:r>
    </w:p>
    <w:p w:rsidR="00E455EB" w:rsidRDefault="00E455E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простые кварцево-молибденовые руды,  в которых молибденит залегает в кварцевых жилах.</w:t>
      </w:r>
    </w:p>
    <w:p w:rsidR="00E455EB" w:rsidRDefault="00E455E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Кварцево-молибдено-вольфрамитовые руды, содержащие наряду с молибденитом вольфрамит.</w:t>
      </w:r>
    </w:p>
    <w:p w:rsidR="00E455EB" w:rsidRDefault="00E455E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Скарновые руды. В рудах этого типа молибденит часто с шеелитом и некоторыми сульфидами(перит, халькоперит) залегают в кварцевых жилах, заполняющих трещины в скарнах(окременённых известняках).</w:t>
      </w:r>
    </w:p>
    <w:p w:rsidR="00E455EB" w:rsidRDefault="00E455EB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Медно-молибденовые руды, в которых молибденит сочетается с сульфидами меди и железа. Это наиболее важный источник получения молибдена.</w:t>
      </w:r>
    </w:p>
    <w:p w:rsidR="00E455EB" w:rsidRDefault="00E455EB">
      <w:pPr>
        <w:ind w:firstLine="567"/>
        <w:jc w:val="both"/>
        <w:rPr>
          <w:sz w:val="28"/>
        </w:rPr>
      </w:pPr>
      <w:r>
        <w:rPr>
          <w:sz w:val="16"/>
        </w:rPr>
        <w:t xml:space="preserve">  </w:t>
      </w:r>
      <w:r>
        <w:rPr>
          <w:sz w:val="28"/>
        </w:rPr>
        <w:t>Наиболее значительные месторождения молибденовых руд в зарубежных странах сосредоточены в западной части США, Мексике, Чили, юго-восточной части Канады, южной Норвегии и восточных штатах Австралии.</w:t>
      </w:r>
    </w:p>
    <w:p w:rsidR="00E455EB" w:rsidRDefault="00E455EB">
      <w:pPr>
        <w:ind w:firstLine="567"/>
        <w:jc w:val="both"/>
        <w:rPr>
          <w:sz w:val="28"/>
        </w:rPr>
      </w:pPr>
      <w:r>
        <w:rPr>
          <w:sz w:val="28"/>
        </w:rPr>
        <w:t xml:space="preserve">В России эксплуатируется ряд  месторождений молибденовых руд, обеспечивающих потребность отечественной промышленности в молибдене( на Северном Кавказе и Закавказье, Красноярском крае и др. районах). </w:t>
      </w:r>
    </w:p>
    <w:p w:rsidR="00E455EB" w:rsidRDefault="00E455EB">
      <w:pPr>
        <w:ind w:firstLine="567"/>
        <w:jc w:val="both"/>
        <w:rPr>
          <w:sz w:val="28"/>
        </w:rPr>
      </w:pPr>
    </w:p>
    <w:p w:rsidR="00E455EB" w:rsidRDefault="00E455EB">
      <w:pPr>
        <w:ind w:firstLine="567"/>
        <w:jc w:val="both"/>
        <w:rPr>
          <w:sz w:val="28"/>
        </w:rPr>
      </w:pPr>
    </w:p>
    <w:p w:rsidR="00E455EB" w:rsidRDefault="00E455EB">
      <w:pPr>
        <w:ind w:firstLine="567"/>
        <w:jc w:val="both"/>
        <w:rPr>
          <w:b/>
          <w:sz w:val="52"/>
        </w:rPr>
      </w:pPr>
      <w:r>
        <w:rPr>
          <w:b/>
          <w:sz w:val="52"/>
        </w:rPr>
        <w:t>Производство молибдена.</w:t>
      </w:r>
    </w:p>
    <w:p w:rsidR="00E455EB" w:rsidRDefault="00E455EB">
      <w:pPr>
        <w:jc w:val="both"/>
        <w:rPr>
          <w:sz w:val="28"/>
        </w:rPr>
      </w:pPr>
    </w:p>
    <w:p w:rsidR="00E455EB" w:rsidRDefault="00E455EB">
      <w:pPr>
        <w:pStyle w:val="a3"/>
        <w:jc w:val="both"/>
      </w:pPr>
      <w:r>
        <w:t>Все способы получения вольфрама применимы и для получения молибдена. Трёхокись молибдена может быть восстановлена до металла водородом, углеродом и углесодержащими газами, а также металлотермическим методом алюминием и кремнием.</w:t>
      </w:r>
    </w:p>
    <w:p w:rsidR="00E455EB" w:rsidRDefault="00E455EB">
      <w:pPr>
        <w:ind w:firstLine="567"/>
        <w:jc w:val="both"/>
        <w:rPr>
          <w:sz w:val="28"/>
        </w:rPr>
      </w:pPr>
      <w:r>
        <w:rPr>
          <w:sz w:val="28"/>
        </w:rPr>
        <w:t>Промышленный способ производства чистого порошкообразного молибдена, превращаемого затем в компактный металл, состоит в восстановлении трехокиси молибдена водородом.</w:t>
      </w:r>
    </w:p>
    <w:p w:rsidR="00E455EB" w:rsidRDefault="00E455EB">
      <w:pPr>
        <w:ind w:firstLine="567"/>
        <w:jc w:val="both"/>
        <w:rPr>
          <w:sz w:val="28"/>
        </w:rPr>
      </w:pPr>
      <w:r>
        <w:rPr>
          <w:sz w:val="28"/>
        </w:rPr>
        <w:t>Чистую трехокись молибдена, необходимую для производства металла, получают прокаливанием при 450 – 500˚С парамолибдата аммония в муфельных печах с вращающейся трубой.</w:t>
      </w:r>
    </w:p>
    <w:p w:rsidR="00E455EB" w:rsidRDefault="00E455EB">
      <w:pPr>
        <w:ind w:firstLine="567"/>
        <w:jc w:val="both"/>
        <w:rPr>
          <w:sz w:val="28"/>
        </w:rPr>
      </w:pPr>
      <w:r>
        <w:rPr>
          <w:sz w:val="28"/>
        </w:rPr>
        <w:t xml:space="preserve">При восстановлении трёхокиси молибдена водородом отчётливо выявляются две стадии восстановления: </w:t>
      </w:r>
    </w:p>
    <w:p w:rsidR="00E455EB" w:rsidRDefault="00D06749">
      <w:pPr>
        <w:ind w:firstLine="567"/>
        <w:jc w:val="both"/>
        <w:rPr>
          <w:sz w:val="28"/>
        </w:rPr>
      </w:pPr>
      <w:r>
        <w:rPr>
          <w:noProof/>
          <w:sz w:val="28"/>
        </w:rPr>
        <w:pict>
          <v:line id="_x0000_s1027" style="position:absolute;left:0;text-align:left;z-index:251656192" from="97.2pt,12.8pt" to="111.6pt,12.8pt" o:allowincell="f">
            <v:stroke endarrow="block"/>
          </v:line>
        </w:pict>
      </w:r>
      <w:r>
        <w:rPr>
          <w:noProof/>
          <w:sz w:val="28"/>
        </w:rPr>
        <w:pict>
          <v:line id="_x0000_s1026" style="position:absolute;left:0;text-align:left;z-index:251655168" from="97.2pt,5.6pt" to="111.6pt,5.6pt" o:allowincell="f">
            <v:stroke endarrow="block"/>
          </v:line>
        </w:pict>
      </w:r>
      <w:r w:rsidR="00E455EB">
        <w:rPr>
          <w:sz w:val="28"/>
        </w:rPr>
        <w:t>МоО</w:t>
      </w:r>
      <w:r w:rsidR="00E455EB">
        <w:rPr>
          <w:sz w:val="16"/>
        </w:rPr>
        <w:t>3</w:t>
      </w:r>
      <w:r w:rsidR="00E455EB">
        <w:rPr>
          <w:sz w:val="28"/>
        </w:rPr>
        <w:t xml:space="preserve"> + Н</w:t>
      </w:r>
      <w:r w:rsidR="00E455EB">
        <w:rPr>
          <w:sz w:val="16"/>
        </w:rPr>
        <w:t>2</w:t>
      </w:r>
      <w:r w:rsidR="00E455EB">
        <w:rPr>
          <w:sz w:val="28"/>
        </w:rPr>
        <w:t xml:space="preserve">       МоО</w:t>
      </w:r>
      <w:r w:rsidR="00E455EB">
        <w:rPr>
          <w:sz w:val="16"/>
        </w:rPr>
        <w:t xml:space="preserve">2 </w:t>
      </w:r>
      <w:r w:rsidR="00E455EB">
        <w:rPr>
          <w:sz w:val="28"/>
        </w:rPr>
        <w:t>+ Н</w:t>
      </w:r>
      <w:r w:rsidR="00E455EB">
        <w:rPr>
          <w:sz w:val="16"/>
        </w:rPr>
        <w:t>2</w:t>
      </w:r>
      <w:r w:rsidR="00E455EB">
        <w:rPr>
          <w:sz w:val="28"/>
        </w:rPr>
        <w:t>О;</w:t>
      </w:r>
    </w:p>
    <w:p w:rsidR="00E455EB" w:rsidRDefault="00D06749">
      <w:pPr>
        <w:ind w:firstLine="567"/>
        <w:jc w:val="both"/>
        <w:rPr>
          <w:sz w:val="28"/>
        </w:rPr>
      </w:pPr>
      <w:r>
        <w:rPr>
          <w:noProof/>
          <w:sz w:val="28"/>
        </w:rPr>
        <w:pict>
          <v:line id="_x0000_s1029" style="position:absolute;left:0;text-align:left;flip:x;z-index:251658240" from="104.4pt,3.9pt" to="118.8pt,3.9pt" o:allowincell="f">
            <v:stroke endarrow="block"/>
          </v:line>
        </w:pict>
      </w:r>
      <w:r>
        <w:rPr>
          <w:noProof/>
          <w:sz w:val="28"/>
        </w:rPr>
        <w:pict>
          <v:line id="_x0000_s1028" style="position:absolute;left:0;text-align:left;flip:y;z-index:251657216" from="104.4pt,11.1pt" to="118.8pt,11.1pt" o:allowincell="f">
            <v:stroke endarrow="block"/>
          </v:line>
        </w:pict>
      </w:r>
      <w:r w:rsidR="00E455EB">
        <w:rPr>
          <w:sz w:val="28"/>
        </w:rPr>
        <w:t>МоО</w:t>
      </w:r>
      <w:r w:rsidR="00E455EB">
        <w:rPr>
          <w:sz w:val="16"/>
        </w:rPr>
        <w:t xml:space="preserve">2 </w:t>
      </w:r>
      <w:r w:rsidR="00E455EB">
        <w:rPr>
          <w:sz w:val="28"/>
        </w:rPr>
        <w:t>+ 2Н</w:t>
      </w:r>
      <w:r w:rsidR="00E455EB">
        <w:rPr>
          <w:sz w:val="16"/>
        </w:rPr>
        <w:t xml:space="preserve">2             </w:t>
      </w:r>
      <w:r w:rsidR="00E455EB">
        <w:rPr>
          <w:sz w:val="28"/>
        </w:rPr>
        <w:t xml:space="preserve"> Мо + 2Н</w:t>
      </w:r>
      <w:r w:rsidR="00E455EB">
        <w:rPr>
          <w:sz w:val="16"/>
        </w:rPr>
        <w:t>2</w:t>
      </w:r>
      <w:r w:rsidR="00E455EB">
        <w:rPr>
          <w:sz w:val="28"/>
        </w:rPr>
        <w:t>О;</w:t>
      </w:r>
    </w:p>
    <w:p w:rsidR="00E455EB" w:rsidRDefault="00E455EB">
      <w:pPr>
        <w:ind w:firstLine="567"/>
        <w:jc w:val="both"/>
        <w:rPr>
          <w:sz w:val="28"/>
        </w:rPr>
      </w:pPr>
      <w:r>
        <w:rPr>
          <w:sz w:val="28"/>
        </w:rPr>
        <w:t>Промежуточные окислы( Мо</w:t>
      </w:r>
      <w:r>
        <w:rPr>
          <w:sz w:val="16"/>
        </w:rPr>
        <w:t>4</w:t>
      </w:r>
      <w:r>
        <w:rPr>
          <w:sz w:val="28"/>
        </w:rPr>
        <w:t>О</w:t>
      </w:r>
      <w:r>
        <w:rPr>
          <w:sz w:val="16"/>
        </w:rPr>
        <w:t xml:space="preserve"> 11</w:t>
      </w:r>
      <w:r>
        <w:rPr>
          <w:sz w:val="28"/>
        </w:rPr>
        <w:t xml:space="preserve"> и др.), вероятно, образуются в результате вторичного взаимодействия между МоО</w:t>
      </w:r>
      <w:r>
        <w:rPr>
          <w:sz w:val="16"/>
        </w:rPr>
        <w:t xml:space="preserve">3 </w:t>
      </w:r>
      <w:r>
        <w:rPr>
          <w:sz w:val="28"/>
        </w:rPr>
        <w:t>и МоО</w:t>
      </w:r>
      <w:r>
        <w:rPr>
          <w:sz w:val="16"/>
        </w:rPr>
        <w:t xml:space="preserve">2 </w:t>
      </w:r>
      <w:r>
        <w:rPr>
          <w:sz w:val="28"/>
        </w:rPr>
        <w:t>.</w:t>
      </w:r>
    </w:p>
    <w:p w:rsidR="00E455EB" w:rsidRDefault="00E455EB">
      <w:pPr>
        <w:ind w:firstLine="567"/>
        <w:jc w:val="both"/>
        <w:rPr>
          <w:sz w:val="28"/>
        </w:rPr>
      </w:pPr>
      <w:r>
        <w:rPr>
          <w:sz w:val="28"/>
        </w:rPr>
        <w:t>Реакция первой стадии восстановления экзотермическая:</w:t>
      </w:r>
    </w:p>
    <w:p w:rsidR="00E455EB" w:rsidRDefault="00E455EB">
      <w:pPr>
        <w:ind w:firstLine="567"/>
        <w:jc w:val="both"/>
        <w:rPr>
          <w:sz w:val="28"/>
        </w:rPr>
      </w:pPr>
      <w:r>
        <w:rPr>
          <w:sz w:val="28"/>
        </w:rPr>
        <w:t>∆Н˚</w:t>
      </w:r>
      <w:r>
        <w:rPr>
          <w:sz w:val="16"/>
        </w:rPr>
        <w:t xml:space="preserve">298 </w:t>
      </w:r>
      <w:r>
        <w:rPr>
          <w:sz w:val="28"/>
        </w:rPr>
        <w:t>= -20,3ккал; ∆</w:t>
      </w:r>
      <w:r>
        <w:rPr>
          <w:sz w:val="28"/>
          <w:lang w:val="en-US"/>
        </w:rPr>
        <w:t>G</w:t>
      </w:r>
      <w:r>
        <w:rPr>
          <w:sz w:val="28"/>
        </w:rPr>
        <w:t>˚= -21,289ккал.</w:t>
      </w:r>
    </w:p>
    <w:p w:rsidR="00E455EB" w:rsidRDefault="00E455EB">
      <w:pPr>
        <w:ind w:firstLine="567"/>
        <w:jc w:val="both"/>
        <w:rPr>
          <w:sz w:val="28"/>
        </w:rPr>
      </w:pPr>
      <w:r>
        <w:rPr>
          <w:sz w:val="28"/>
        </w:rPr>
        <w:t>Реакция второй стадии восстановления экзотермическая:</w:t>
      </w:r>
    </w:p>
    <w:p w:rsidR="00E455EB" w:rsidRDefault="00E455EB">
      <w:pPr>
        <w:ind w:firstLine="567"/>
        <w:jc w:val="both"/>
        <w:rPr>
          <w:sz w:val="28"/>
        </w:rPr>
      </w:pPr>
      <w:r>
        <w:rPr>
          <w:sz w:val="28"/>
        </w:rPr>
        <w:t>∆Н˚</w:t>
      </w:r>
      <w:r>
        <w:rPr>
          <w:sz w:val="16"/>
        </w:rPr>
        <w:t xml:space="preserve">298 </w:t>
      </w:r>
      <w:r>
        <w:rPr>
          <w:sz w:val="28"/>
        </w:rPr>
        <w:t>=+25,2ккал.</w:t>
      </w:r>
    </w:p>
    <w:p w:rsidR="00E455EB" w:rsidRDefault="00E455EB">
      <w:pPr>
        <w:ind w:firstLine="567"/>
        <w:jc w:val="both"/>
        <w:rPr>
          <w:sz w:val="28"/>
        </w:rPr>
      </w:pPr>
      <w:r>
        <w:rPr>
          <w:sz w:val="28"/>
        </w:rPr>
        <w:t>В соответствии с высокими значениями К</w:t>
      </w:r>
      <w:r>
        <w:rPr>
          <w:sz w:val="16"/>
        </w:rPr>
        <w:t>р</w:t>
      </w:r>
      <w:r>
        <w:rPr>
          <w:sz w:val="28"/>
        </w:rPr>
        <w:t xml:space="preserve"> первую стадию восстановления проводят при низких температурах 459 - 550˚С. вторую стадию вследствие малых значений К</w:t>
      </w:r>
      <w:r>
        <w:rPr>
          <w:sz w:val="16"/>
        </w:rPr>
        <w:t xml:space="preserve">р </w:t>
      </w:r>
      <w:r>
        <w:rPr>
          <w:sz w:val="28"/>
        </w:rPr>
        <w:t>при высоких температурах(900 - 1100˚С) остроосушённым водородом.</w:t>
      </w:r>
    </w:p>
    <w:p w:rsidR="00E455EB" w:rsidRDefault="00D06749">
      <w:pPr>
        <w:ind w:firstLine="567"/>
        <w:jc w:val="both"/>
        <w:rPr>
          <w:sz w:val="28"/>
        </w:rPr>
      </w:pPr>
      <w:r>
        <w:rPr>
          <w:noProof/>
          <w:sz w:val="28"/>
        </w:rPr>
        <w:pict>
          <v:line id="_x0000_s1031" style="position:absolute;left:0;text-align:left;z-index:251660288" from="133.2pt,150.85pt" to="147.6pt,150.85pt" o:allowincell="f">
            <v:stroke endarrow="open"/>
          </v:line>
        </w:pict>
      </w:r>
      <w:r>
        <w:rPr>
          <w:noProof/>
          <w:sz w:val="28"/>
        </w:rPr>
        <w:pict>
          <v:line id="_x0000_s1030" style="position:absolute;left:0;text-align:left;z-index:251659264" from="363.6pt,21.25pt" to="378pt,21.25pt" o:allowincell="f">
            <v:stroke endarrow="open"/>
          </v:line>
        </w:pict>
      </w:r>
      <w:r w:rsidR="00E455EB">
        <w:rPr>
          <w:sz w:val="28"/>
        </w:rPr>
        <w:t>Восстановление трёхокиси молибдена в производственных условиях ведут в две или три стадии. Первую стадию( МоО</w:t>
      </w:r>
      <w:r w:rsidR="00E455EB">
        <w:rPr>
          <w:sz w:val="16"/>
        </w:rPr>
        <w:t xml:space="preserve">3          </w:t>
      </w:r>
      <w:r w:rsidR="00E455EB">
        <w:rPr>
          <w:sz w:val="28"/>
        </w:rPr>
        <w:t>МоО</w:t>
      </w:r>
      <w:r w:rsidR="00E455EB">
        <w:rPr>
          <w:sz w:val="16"/>
        </w:rPr>
        <w:t>2</w:t>
      </w:r>
      <w:r w:rsidR="00E455EB">
        <w:rPr>
          <w:sz w:val="28"/>
        </w:rPr>
        <w:t>) осуществляют при подъёме температуры вдоль трубы печи, по которой передвигаются лодочки, от 450 - 650˚С, причём образование двуокиси молибдена должно в основном закончиться до достижения 550˚С, так как промежуточный окисел даёт легкоплавкую эвтектику с МоО</w:t>
      </w:r>
      <w:r w:rsidR="00E455EB">
        <w:rPr>
          <w:sz w:val="16"/>
        </w:rPr>
        <w:t>3 ,</w:t>
      </w:r>
      <w:r w:rsidR="00E455EB">
        <w:rPr>
          <w:sz w:val="28"/>
        </w:rPr>
        <w:t xml:space="preserve"> плавящуюся при 550 - 600˚С. скорость продвижки лодочек примерно 20 мм/мин. Расход водорода на одну трубу диаметром 51 мм 0,5 – 0,7м³/час. На второй стадии восстановления(МоО</w:t>
      </w:r>
      <w:r w:rsidR="00E455EB">
        <w:rPr>
          <w:sz w:val="16"/>
        </w:rPr>
        <w:t xml:space="preserve">2          </w:t>
      </w:r>
      <w:r w:rsidR="00E455EB">
        <w:rPr>
          <w:sz w:val="28"/>
        </w:rPr>
        <w:t xml:space="preserve">Мо) температуру вдоль печи изменяют от 650 - 950˚С, причем используется хорошо осушенный водород росы(-40)÷(-50˚С). после второго восстановления порошки молибдена ещё содержат 0,5 – 1,5% кислорода в зависимости от скорости продвижения лодочек. Скорость движения лодочек на второй стадии в 2 – 2,5 раза ниже, чем на первой, а расход водорода в 1,5 – 2 раза выше. Для снижения содержания кислорода обычно применяют дополнительное третье восстановление при 1000 - 1100˚С.  </w:t>
      </w:r>
    </w:p>
    <w:p w:rsidR="00E455EB" w:rsidRDefault="00E455EB">
      <w:pPr>
        <w:ind w:firstLine="567"/>
        <w:jc w:val="both"/>
        <w:rPr>
          <w:sz w:val="28"/>
        </w:rPr>
      </w:pPr>
      <w:r>
        <w:rPr>
          <w:sz w:val="28"/>
        </w:rPr>
        <w:t>Вместимость лодочек на второй стадии восстановления примерно в 2 раза выше, а на третьей – в 5 раз выше, чем на первой, что объясняется различием в насыпной массе МоО</w:t>
      </w:r>
      <w:r>
        <w:rPr>
          <w:sz w:val="16"/>
        </w:rPr>
        <w:t xml:space="preserve">3 </w:t>
      </w:r>
      <w:r>
        <w:rPr>
          <w:sz w:val="28"/>
        </w:rPr>
        <w:t>(0,4  - 0,5г/см³), МоО</w:t>
      </w:r>
      <w:r>
        <w:rPr>
          <w:sz w:val="16"/>
        </w:rPr>
        <w:t xml:space="preserve">2 </w:t>
      </w:r>
      <w:r>
        <w:rPr>
          <w:sz w:val="28"/>
        </w:rPr>
        <w:t>(1 – 1,5 г/см³) и Мо(~2,5г/см³).</w:t>
      </w:r>
    </w:p>
    <w:p w:rsidR="00E455EB" w:rsidRDefault="00E455EB">
      <w:pPr>
        <w:ind w:firstLine="567"/>
        <w:jc w:val="both"/>
        <w:rPr>
          <w:sz w:val="28"/>
        </w:rPr>
      </w:pPr>
      <w:r>
        <w:rPr>
          <w:sz w:val="28"/>
        </w:rPr>
        <w:t>Первую и вторую стадию восстановления ведут в печах с 9 – 11 трубами из хромоникелевой стали.</w:t>
      </w:r>
    </w:p>
    <w:p w:rsidR="00E455EB" w:rsidRDefault="00E455EB">
      <w:pPr>
        <w:ind w:firstLine="567"/>
        <w:jc w:val="both"/>
        <w:rPr>
          <w:sz w:val="28"/>
        </w:rPr>
      </w:pPr>
      <w:r>
        <w:rPr>
          <w:sz w:val="28"/>
        </w:rPr>
        <w:t xml:space="preserve">При 1000 - 1100˚С стойкость труб из хромоникелевой стали и нихромовых электронагревателей при соприкосновении с воздухом заметно снижается. Поэтому третье восстановление проводят в трубчатых печах с герметичным кожухом, заполненных водородом для защиты  труб и нагревателей от окисления. </w:t>
      </w:r>
    </w:p>
    <w:p w:rsidR="00E455EB" w:rsidRDefault="00E455EB">
      <w:pPr>
        <w:ind w:firstLine="567"/>
        <w:jc w:val="both"/>
        <w:rPr>
          <w:sz w:val="28"/>
        </w:rPr>
      </w:pPr>
      <w:r>
        <w:rPr>
          <w:sz w:val="28"/>
        </w:rPr>
        <w:t>После третьего восстановления порошки молибдена содержат примерно 0,25 – 0,3% кислорода.</w:t>
      </w:r>
    </w:p>
    <w:p w:rsidR="00E455EB" w:rsidRDefault="00E455EB">
      <w:pPr>
        <w:ind w:firstLine="567"/>
        <w:jc w:val="both"/>
        <w:rPr>
          <w:sz w:val="28"/>
        </w:rPr>
      </w:pPr>
      <w:r>
        <w:rPr>
          <w:sz w:val="28"/>
        </w:rPr>
        <w:t>Средний размер частиц порошков молибдена 0,5-2мкм. Они мельче, чем частицы порошка вольфрама, что объясняется низкой температурой первой стадии восстановления, при которой окислы заметно не испаряются.</w:t>
      </w:r>
    </w:p>
    <w:p w:rsidR="00E455EB" w:rsidRDefault="00E455EB">
      <w:pPr>
        <w:ind w:firstLine="567"/>
        <w:jc w:val="both"/>
        <w:rPr>
          <w:sz w:val="28"/>
        </w:rPr>
      </w:pPr>
      <w:r>
        <w:rPr>
          <w:sz w:val="28"/>
        </w:rPr>
        <w:t>В последнее время для первой стадии восстановления начали применять барабанные печи непрерывного действия.</w:t>
      </w:r>
    </w:p>
    <w:p w:rsidR="00E455EB" w:rsidRDefault="00E455EB">
      <w:pPr>
        <w:ind w:firstLine="567"/>
        <w:jc w:val="both"/>
        <w:rPr>
          <w:sz w:val="28"/>
        </w:rPr>
      </w:pPr>
    </w:p>
    <w:p w:rsidR="00E455EB" w:rsidRDefault="00E455EB">
      <w:pPr>
        <w:pStyle w:val="a5"/>
        <w:ind w:firstLine="567"/>
      </w:pPr>
      <w:r>
        <w:t>Свойства молибдена</w:t>
      </w:r>
    </w:p>
    <w:p w:rsidR="00E455EB" w:rsidRDefault="00E455EB">
      <w:pPr>
        <w:ind w:firstLine="567"/>
        <w:rPr>
          <w:sz w:val="28"/>
        </w:rPr>
      </w:pPr>
    </w:p>
    <w:p w:rsidR="00E455EB" w:rsidRDefault="00E455EB">
      <w:pPr>
        <w:pStyle w:val="a4"/>
        <w:ind w:firstLine="567"/>
        <w:jc w:val="both"/>
        <w:rPr>
          <w:b w:val="0"/>
          <w:sz w:val="28"/>
        </w:rPr>
      </w:pPr>
      <w:r>
        <w:rPr>
          <w:b w:val="0"/>
          <w:sz w:val="28"/>
        </w:rPr>
        <w:t>По физическим, механическим и химическим свойствам молибден (Мо) близок вольфраму (</w:t>
      </w:r>
      <w:r>
        <w:rPr>
          <w:b w:val="0"/>
          <w:sz w:val="28"/>
          <w:lang w:val="en-US"/>
        </w:rPr>
        <w:t>W</w:t>
      </w:r>
      <w:r>
        <w:rPr>
          <w:b w:val="0"/>
          <w:sz w:val="28"/>
        </w:rPr>
        <w:t>), хотя несколько отличается от него.</w:t>
      </w:r>
    </w:p>
    <w:p w:rsidR="00E455EB" w:rsidRDefault="00E455EB">
      <w:pPr>
        <w:ind w:firstLine="567"/>
        <w:jc w:val="both"/>
        <w:rPr>
          <w:sz w:val="28"/>
        </w:rPr>
      </w:pPr>
      <w:r>
        <w:rPr>
          <w:sz w:val="28"/>
        </w:rPr>
        <w:t>Физические свойства Мо приведены ниже.</w:t>
      </w:r>
    </w:p>
    <w:p w:rsidR="00E455EB" w:rsidRDefault="00E455EB">
      <w:pPr>
        <w:ind w:firstLine="567"/>
        <w:rPr>
          <w:sz w:val="28"/>
        </w:rPr>
      </w:pP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295"/>
        <w:gridCol w:w="1560"/>
      </w:tblGrid>
      <w:tr w:rsidR="00E455EB">
        <w:trPr>
          <w:trHeight w:val="68"/>
          <w:jc w:val="center"/>
        </w:trPr>
        <w:tc>
          <w:tcPr>
            <w:tcW w:w="5295" w:type="dxa"/>
          </w:tcPr>
          <w:p w:rsidR="00E455EB" w:rsidRDefault="00E455EB">
            <w:pPr>
              <w:ind w:firstLine="567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Атомный номер</w:t>
            </w:r>
          </w:p>
        </w:tc>
        <w:tc>
          <w:tcPr>
            <w:tcW w:w="1560" w:type="dxa"/>
          </w:tcPr>
          <w:p w:rsidR="00E455EB" w:rsidRDefault="00E455EB">
            <w:pPr>
              <w:ind w:firstLine="567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42</w:t>
            </w:r>
          </w:p>
        </w:tc>
      </w:tr>
      <w:tr w:rsidR="00E455EB">
        <w:trPr>
          <w:trHeight w:val="68"/>
          <w:jc w:val="center"/>
        </w:trPr>
        <w:tc>
          <w:tcPr>
            <w:tcW w:w="5295" w:type="dxa"/>
          </w:tcPr>
          <w:p w:rsidR="00E455EB" w:rsidRDefault="00E455EB">
            <w:pPr>
              <w:ind w:firstLine="567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атомная масса</w:t>
            </w:r>
          </w:p>
        </w:tc>
        <w:tc>
          <w:tcPr>
            <w:tcW w:w="1560" w:type="dxa"/>
          </w:tcPr>
          <w:p w:rsidR="00E455EB" w:rsidRDefault="00E455EB">
            <w:pPr>
              <w:ind w:firstLine="567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95,95</w:t>
            </w:r>
          </w:p>
        </w:tc>
      </w:tr>
      <w:tr w:rsidR="00E455EB">
        <w:trPr>
          <w:trHeight w:val="68"/>
          <w:jc w:val="center"/>
        </w:trPr>
        <w:tc>
          <w:tcPr>
            <w:tcW w:w="5295" w:type="dxa"/>
          </w:tcPr>
          <w:p w:rsidR="00E455EB" w:rsidRDefault="00E455EB">
            <w:pPr>
              <w:ind w:firstLine="567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плотность, г/см3</w:t>
            </w:r>
          </w:p>
        </w:tc>
        <w:tc>
          <w:tcPr>
            <w:tcW w:w="1560" w:type="dxa"/>
          </w:tcPr>
          <w:p w:rsidR="00E455EB" w:rsidRDefault="00E455EB">
            <w:pPr>
              <w:ind w:firstLine="567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10,2</w:t>
            </w:r>
          </w:p>
        </w:tc>
      </w:tr>
      <w:tr w:rsidR="00E455EB">
        <w:trPr>
          <w:trHeight w:val="68"/>
          <w:jc w:val="center"/>
        </w:trPr>
        <w:tc>
          <w:tcPr>
            <w:tcW w:w="5295" w:type="dxa"/>
          </w:tcPr>
          <w:p w:rsidR="00E455EB" w:rsidRDefault="00E455EB">
            <w:pPr>
              <w:ind w:firstLine="567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тип и период решётки</w:t>
            </w:r>
          </w:p>
        </w:tc>
        <w:tc>
          <w:tcPr>
            <w:tcW w:w="1560" w:type="dxa"/>
          </w:tcPr>
          <w:p w:rsidR="00E455EB" w:rsidRDefault="00E455EB">
            <w:pPr>
              <w:ind w:firstLine="567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ОЦК</w:t>
            </w:r>
          </w:p>
        </w:tc>
      </w:tr>
      <w:tr w:rsidR="00E455EB">
        <w:trPr>
          <w:trHeight w:val="68"/>
          <w:jc w:val="center"/>
        </w:trPr>
        <w:tc>
          <w:tcPr>
            <w:tcW w:w="5295" w:type="dxa"/>
          </w:tcPr>
          <w:p w:rsidR="00E455EB" w:rsidRDefault="00E455EB">
            <w:pPr>
              <w:ind w:firstLine="567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560" w:type="dxa"/>
          </w:tcPr>
          <w:p w:rsidR="00E455EB" w:rsidRDefault="00E455EB">
            <w:pPr>
              <w:ind w:firstLine="567"/>
              <w:jc w:val="center"/>
              <w:rPr>
                <w:snapToGrid w:val="0"/>
                <w:color w:val="000000"/>
              </w:rPr>
            </w:pPr>
          </w:p>
        </w:tc>
      </w:tr>
      <w:tr w:rsidR="00E455EB">
        <w:trPr>
          <w:trHeight w:val="68"/>
          <w:jc w:val="center"/>
        </w:trPr>
        <w:tc>
          <w:tcPr>
            <w:tcW w:w="5295" w:type="dxa"/>
          </w:tcPr>
          <w:p w:rsidR="00E455EB" w:rsidRDefault="00E455EB">
            <w:pPr>
              <w:ind w:firstLine="567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температура плавления, С</w:t>
            </w:r>
          </w:p>
        </w:tc>
        <w:tc>
          <w:tcPr>
            <w:tcW w:w="1560" w:type="dxa"/>
          </w:tcPr>
          <w:p w:rsidR="00E455EB" w:rsidRDefault="00E455EB">
            <w:pPr>
              <w:ind w:firstLine="567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2620</w:t>
            </w:r>
          </w:p>
        </w:tc>
      </w:tr>
      <w:tr w:rsidR="00E455EB">
        <w:trPr>
          <w:trHeight w:val="68"/>
          <w:jc w:val="center"/>
        </w:trPr>
        <w:tc>
          <w:tcPr>
            <w:tcW w:w="5295" w:type="dxa"/>
          </w:tcPr>
          <w:p w:rsidR="00E455EB" w:rsidRDefault="00E455EB">
            <w:pPr>
              <w:ind w:firstLine="567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температура кипения, С</w:t>
            </w:r>
          </w:p>
        </w:tc>
        <w:tc>
          <w:tcPr>
            <w:tcW w:w="1560" w:type="dxa"/>
          </w:tcPr>
          <w:p w:rsidR="00E455EB" w:rsidRDefault="00E455EB">
            <w:pPr>
              <w:ind w:firstLine="567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4800</w:t>
            </w:r>
          </w:p>
        </w:tc>
      </w:tr>
      <w:tr w:rsidR="00E455EB">
        <w:trPr>
          <w:trHeight w:val="68"/>
          <w:jc w:val="center"/>
        </w:trPr>
        <w:tc>
          <w:tcPr>
            <w:tcW w:w="5295" w:type="dxa"/>
          </w:tcPr>
          <w:p w:rsidR="00E455EB" w:rsidRDefault="00E455EB">
            <w:pPr>
              <w:ind w:firstLine="567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температура перехода в сверхпроводящее состояние,       К</w:t>
            </w:r>
          </w:p>
        </w:tc>
        <w:tc>
          <w:tcPr>
            <w:tcW w:w="1560" w:type="dxa"/>
          </w:tcPr>
          <w:p w:rsidR="00E455EB" w:rsidRDefault="00E455EB">
            <w:pPr>
              <w:ind w:firstLine="567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0,9-0,98</w:t>
            </w:r>
          </w:p>
        </w:tc>
      </w:tr>
      <w:tr w:rsidR="00E455EB">
        <w:trPr>
          <w:trHeight w:val="68"/>
          <w:jc w:val="center"/>
        </w:trPr>
        <w:tc>
          <w:tcPr>
            <w:tcW w:w="5295" w:type="dxa"/>
          </w:tcPr>
          <w:p w:rsidR="00E455EB" w:rsidRDefault="00E455EB">
            <w:pPr>
              <w:ind w:firstLine="567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теплота плавления, кал/г</w:t>
            </w:r>
          </w:p>
        </w:tc>
        <w:tc>
          <w:tcPr>
            <w:tcW w:w="1560" w:type="dxa"/>
          </w:tcPr>
          <w:p w:rsidR="00E455EB" w:rsidRDefault="00E455EB">
            <w:pPr>
              <w:ind w:firstLine="567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50</w:t>
            </w:r>
          </w:p>
        </w:tc>
      </w:tr>
      <w:tr w:rsidR="00E455EB">
        <w:trPr>
          <w:trHeight w:val="68"/>
          <w:jc w:val="center"/>
        </w:trPr>
        <w:tc>
          <w:tcPr>
            <w:tcW w:w="5295" w:type="dxa"/>
          </w:tcPr>
          <w:p w:rsidR="00E455EB" w:rsidRDefault="00E455EB">
            <w:pPr>
              <w:ind w:firstLine="567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теплота сублимации, кал/г</w:t>
            </w:r>
          </w:p>
        </w:tc>
        <w:tc>
          <w:tcPr>
            <w:tcW w:w="1560" w:type="dxa"/>
          </w:tcPr>
          <w:p w:rsidR="00E455EB" w:rsidRDefault="00E455EB">
            <w:pPr>
              <w:ind w:firstLine="567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1620</w:t>
            </w:r>
          </w:p>
        </w:tc>
      </w:tr>
      <w:tr w:rsidR="00E455EB">
        <w:trPr>
          <w:trHeight w:val="68"/>
          <w:jc w:val="center"/>
        </w:trPr>
        <w:tc>
          <w:tcPr>
            <w:tcW w:w="5295" w:type="dxa"/>
          </w:tcPr>
          <w:p w:rsidR="00E455EB" w:rsidRDefault="00E455EB">
            <w:pPr>
              <w:ind w:firstLine="567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удельная теплоёмкость(при 20-100град), кал/(г*С )</w:t>
            </w:r>
          </w:p>
        </w:tc>
        <w:tc>
          <w:tcPr>
            <w:tcW w:w="1560" w:type="dxa"/>
          </w:tcPr>
          <w:p w:rsidR="00E455EB" w:rsidRDefault="00E455EB">
            <w:pPr>
              <w:ind w:firstLine="567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0,065</w:t>
            </w:r>
          </w:p>
        </w:tc>
      </w:tr>
      <w:tr w:rsidR="00E455EB">
        <w:trPr>
          <w:trHeight w:val="68"/>
          <w:jc w:val="center"/>
        </w:trPr>
        <w:tc>
          <w:tcPr>
            <w:tcW w:w="5295" w:type="dxa"/>
          </w:tcPr>
          <w:p w:rsidR="00E455EB" w:rsidRDefault="00E455EB">
            <w:pPr>
              <w:ind w:firstLine="567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теплопроводность(при 20град С), кал/(см*с*С)</w:t>
            </w:r>
          </w:p>
        </w:tc>
        <w:tc>
          <w:tcPr>
            <w:tcW w:w="1560" w:type="dxa"/>
          </w:tcPr>
          <w:p w:rsidR="00E455EB" w:rsidRDefault="00E455EB">
            <w:pPr>
              <w:ind w:firstLine="567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0,35</w:t>
            </w:r>
          </w:p>
        </w:tc>
      </w:tr>
      <w:tr w:rsidR="00E455EB">
        <w:trPr>
          <w:trHeight w:val="68"/>
          <w:jc w:val="center"/>
        </w:trPr>
        <w:tc>
          <w:tcPr>
            <w:tcW w:w="5295" w:type="dxa"/>
          </w:tcPr>
          <w:p w:rsidR="00E455EB" w:rsidRDefault="00E455EB">
            <w:pPr>
              <w:ind w:firstLine="567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коэффициент расширения(25-700град С)</w:t>
            </w:r>
          </w:p>
        </w:tc>
        <w:tc>
          <w:tcPr>
            <w:tcW w:w="1560" w:type="dxa"/>
          </w:tcPr>
          <w:p w:rsidR="00E455EB" w:rsidRDefault="00E455EB">
            <w:pPr>
              <w:ind w:firstLine="567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5,8-6,2*10</w:t>
            </w:r>
          </w:p>
        </w:tc>
      </w:tr>
      <w:tr w:rsidR="00E455EB">
        <w:trPr>
          <w:trHeight w:val="68"/>
          <w:jc w:val="center"/>
        </w:trPr>
        <w:tc>
          <w:tcPr>
            <w:tcW w:w="5295" w:type="dxa"/>
          </w:tcPr>
          <w:p w:rsidR="00E455EB" w:rsidRDefault="00E455EB">
            <w:pPr>
              <w:ind w:firstLine="567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560" w:type="dxa"/>
          </w:tcPr>
          <w:p w:rsidR="00E455EB" w:rsidRDefault="00E455EB">
            <w:pPr>
              <w:ind w:firstLine="567"/>
              <w:jc w:val="center"/>
              <w:rPr>
                <w:snapToGrid w:val="0"/>
                <w:color w:val="000000"/>
              </w:rPr>
            </w:pPr>
          </w:p>
        </w:tc>
      </w:tr>
      <w:tr w:rsidR="00E455EB">
        <w:trPr>
          <w:trHeight w:val="68"/>
          <w:jc w:val="center"/>
        </w:trPr>
        <w:tc>
          <w:tcPr>
            <w:tcW w:w="5295" w:type="dxa"/>
          </w:tcPr>
          <w:p w:rsidR="00E455EB" w:rsidRDefault="00E455EB">
            <w:pPr>
              <w:ind w:firstLine="567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работа выхода электронов, эВ</w:t>
            </w:r>
          </w:p>
        </w:tc>
        <w:tc>
          <w:tcPr>
            <w:tcW w:w="1560" w:type="dxa"/>
          </w:tcPr>
          <w:p w:rsidR="00E455EB" w:rsidRDefault="00E455EB">
            <w:pPr>
              <w:ind w:firstLine="567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4,37</w:t>
            </w:r>
          </w:p>
        </w:tc>
      </w:tr>
      <w:tr w:rsidR="00E455EB">
        <w:trPr>
          <w:trHeight w:val="68"/>
          <w:jc w:val="center"/>
        </w:trPr>
        <w:tc>
          <w:tcPr>
            <w:tcW w:w="5295" w:type="dxa"/>
          </w:tcPr>
          <w:p w:rsidR="00E455EB" w:rsidRDefault="00E455EB">
            <w:pPr>
              <w:ind w:firstLine="567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сечение захвата тепловых нейтронов, барн</w:t>
            </w:r>
          </w:p>
        </w:tc>
        <w:tc>
          <w:tcPr>
            <w:tcW w:w="1560" w:type="dxa"/>
          </w:tcPr>
          <w:p w:rsidR="00E455EB" w:rsidRDefault="00E455EB">
            <w:pPr>
              <w:ind w:firstLine="567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2,6</w:t>
            </w:r>
          </w:p>
        </w:tc>
      </w:tr>
      <w:tr w:rsidR="00E455EB">
        <w:trPr>
          <w:trHeight w:val="68"/>
          <w:jc w:val="center"/>
        </w:trPr>
        <w:tc>
          <w:tcPr>
            <w:tcW w:w="5295" w:type="dxa"/>
          </w:tcPr>
          <w:p w:rsidR="00E455EB" w:rsidRDefault="00E455EB">
            <w:pPr>
              <w:ind w:firstLine="567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560" w:type="dxa"/>
          </w:tcPr>
          <w:p w:rsidR="00E455EB" w:rsidRDefault="00E455EB">
            <w:pPr>
              <w:ind w:firstLine="567"/>
              <w:jc w:val="center"/>
              <w:rPr>
                <w:snapToGrid w:val="0"/>
                <w:color w:val="000000"/>
              </w:rPr>
            </w:pPr>
          </w:p>
        </w:tc>
      </w:tr>
      <w:tr w:rsidR="00E455EB">
        <w:trPr>
          <w:trHeight w:val="68"/>
          <w:jc w:val="center"/>
        </w:trPr>
        <w:tc>
          <w:tcPr>
            <w:tcW w:w="5295" w:type="dxa"/>
          </w:tcPr>
          <w:p w:rsidR="00E455EB" w:rsidRDefault="00E455EB">
            <w:pPr>
              <w:ind w:firstLine="567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модуль упругости для проволоки, кгс/мм2</w:t>
            </w:r>
          </w:p>
        </w:tc>
        <w:tc>
          <w:tcPr>
            <w:tcW w:w="1560" w:type="dxa"/>
          </w:tcPr>
          <w:p w:rsidR="00E455EB" w:rsidRDefault="00E455EB">
            <w:pPr>
              <w:ind w:firstLine="567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28500-30000</w:t>
            </w:r>
          </w:p>
        </w:tc>
      </w:tr>
    </w:tbl>
    <w:p w:rsidR="00E455EB" w:rsidRDefault="00E455EB">
      <w:pPr>
        <w:ind w:firstLine="567"/>
        <w:rPr>
          <w:sz w:val="28"/>
        </w:rPr>
      </w:pPr>
    </w:p>
    <w:p w:rsidR="00E455EB" w:rsidRDefault="00E455EB">
      <w:pPr>
        <w:ind w:firstLine="567"/>
        <w:jc w:val="both"/>
        <w:rPr>
          <w:sz w:val="28"/>
        </w:rPr>
      </w:pPr>
      <w:r>
        <w:rPr>
          <w:sz w:val="28"/>
        </w:rPr>
        <w:t xml:space="preserve">Молибден относится к тугоплавким металлам. Полее высокие точки плавления имеют только вольфрам, рений и тантал. Среди других физических свойств молибдена необходимо отметить высокую температуру кипения и электропроводность (меньше чем у меди, нобольше, чем у железа и никеля) и сравнительно малый коэффициент линейного расширениия( примерно 30% от коэфф расширения меди). Твёрдость и предел прочности ниже, чем у вольфрама. Он легче потдаётся обработке давлением. Механические свойства сильно зависят от чистоты металла и предшествующей механической и термической его обработки. Важное свойство молибдена – малое сечение захвата тепловых нейтронов, что делает возможным его применение в качестве кострукционного материала в ядерных реакторах. </w:t>
      </w:r>
    </w:p>
    <w:p w:rsidR="00E455EB" w:rsidRDefault="00E455EB">
      <w:pPr>
        <w:ind w:firstLine="567"/>
        <w:jc w:val="both"/>
        <w:rPr>
          <w:sz w:val="28"/>
        </w:rPr>
      </w:pPr>
      <w:r>
        <w:rPr>
          <w:sz w:val="28"/>
        </w:rPr>
        <w:t>На воздухе при обычной температуре Мо стоек. Легкое окисление наблюдается при 400˚С. выше 600˚С металл быстро окисляется с образованием МоО</w:t>
      </w:r>
      <w:r>
        <w:rPr>
          <w:sz w:val="16"/>
        </w:rPr>
        <w:t xml:space="preserve">3 . </w:t>
      </w:r>
      <w:r>
        <w:rPr>
          <w:sz w:val="28"/>
        </w:rPr>
        <w:t xml:space="preserve"> пары воды выше 700˚С интенсивно окисляют Мо до двуокиси молибдена МоО</w:t>
      </w:r>
      <w:r>
        <w:rPr>
          <w:sz w:val="16"/>
        </w:rPr>
        <w:t>2.</w:t>
      </w:r>
      <w:r>
        <w:rPr>
          <w:sz w:val="28"/>
        </w:rPr>
        <w:t xml:space="preserve"> </w:t>
      </w:r>
    </w:p>
    <w:p w:rsidR="00E455EB" w:rsidRDefault="00E455EB">
      <w:pPr>
        <w:ind w:firstLine="567"/>
        <w:jc w:val="both"/>
        <w:rPr>
          <w:sz w:val="28"/>
        </w:rPr>
      </w:pPr>
      <w:r>
        <w:rPr>
          <w:sz w:val="28"/>
        </w:rPr>
        <w:t>С водородом молибден химически не взаимодействует вплоть до плавления. Однако при нагревании металла во водороде происходит некоторое поглощение газа с образованием твёрдого растврора.</w:t>
      </w:r>
    </w:p>
    <w:p w:rsidR="00E455EB" w:rsidRDefault="00E455EB">
      <w:pPr>
        <w:ind w:firstLine="567"/>
        <w:jc w:val="both"/>
        <w:rPr>
          <w:sz w:val="28"/>
        </w:rPr>
      </w:pPr>
      <w:r>
        <w:rPr>
          <w:sz w:val="28"/>
        </w:rPr>
        <w:t>При обычной температуре молибден стоек в соляной и серных кислотах , но несколько растворяется при 80 - 100˚. Азотная кислота и царская водка медленно растворяют молибден на холоде и быстро при нагревании.</w:t>
      </w:r>
    </w:p>
    <w:p w:rsidR="00E455EB" w:rsidRDefault="00E455EB">
      <w:pPr>
        <w:ind w:firstLine="567"/>
        <w:jc w:val="both"/>
        <w:rPr>
          <w:sz w:val="28"/>
        </w:rPr>
      </w:pPr>
      <w:r>
        <w:rPr>
          <w:sz w:val="28"/>
        </w:rPr>
        <w:t>Металл растворяется в перекиси водорода с образованием пероксо кислот Н</w:t>
      </w:r>
      <w:r>
        <w:rPr>
          <w:sz w:val="12"/>
        </w:rPr>
        <w:t>2</w:t>
      </w:r>
      <w:r>
        <w:rPr>
          <w:sz w:val="28"/>
        </w:rPr>
        <w:t>МоО</w:t>
      </w:r>
      <w:r>
        <w:rPr>
          <w:sz w:val="12"/>
        </w:rPr>
        <w:t xml:space="preserve">6 </w:t>
      </w:r>
      <w:r>
        <w:rPr>
          <w:sz w:val="28"/>
        </w:rPr>
        <w:t xml:space="preserve"> и Н</w:t>
      </w:r>
      <w:r>
        <w:rPr>
          <w:sz w:val="12"/>
        </w:rPr>
        <w:t>2</w:t>
      </w:r>
      <w:r>
        <w:rPr>
          <w:sz w:val="28"/>
        </w:rPr>
        <w:t>МоО</w:t>
      </w:r>
      <w:r>
        <w:rPr>
          <w:sz w:val="12"/>
        </w:rPr>
        <w:t>11</w:t>
      </w:r>
      <w:r>
        <w:rPr>
          <w:sz w:val="28"/>
        </w:rPr>
        <w:t>.</w:t>
      </w:r>
    </w:p>
    <w:p w:rsidR="00E455EB" w:rsidRDefault="00E455EB">
      <w:pPr>
        <w:ind w:firstLine="567"/>
        <w:jc w:val="both"/>
        <w:rPr>
          <w:sz w:val="28"/>
        </w:rPr>
      </w:pPr>
      <w:r>
        <w:rPr>
          <w:sz w:val="28"/>
        </w:rPr>
        <w:t>В плавиковой кислоте молибден устойчив, но в смеси ее с азотной кислотой быстро растворяется. Хорошим растворителем молибдена служит смесь пяти объёмов азотной кислоты, трёх объёмов серной кислоты, и двух объёмов воды. Эта смесь используется для растворения молибденовых кернов после навивки вольфрамовых спиралей.</w:t>
      </w:r>
    </w:p>
    <w:p w:rsidR="00E455EB" w:rsidRDefault="00E455EB">
      <w:pPr>
        <w:ind w:firstLine="567"/>
        <w:jc w:val="both"/>
        <w:rPr>
          <w:sz w:val="28"/>
        </w:rPr>
      </w:pPr>
      <w:r>
        <w:rPr>
          <w:sz w:val="28"/>
        </w:rPr>
        <w:t xml:space="preserve">В холодных растворах щелочей молибден стоек, но несколько разъедается горячими растворами. Металл интенсивно окисляется расплавленными щелочами, особенно в присутствии окислителей, образуя соли молибденовой кислоты. </w:t>
      </w:r>
    </w:p>
    <w:p w:rsidR="00E455EB" w:rsidRDefault="00E455EB">
      <w:pPr>
        <w:ind w:firstLine="567"/>
        <w:jc w:val="both"/>
        <w:rPr>
          <w:sz w:val="28"/>
        </w:rPr>
      </w:pPr>
    </w:p>
    <w:p w:rsidR="00E455EB" w:rsidRDefault="00E455EB">
      <w:pPr>
        <w:ind w:firstLine="567"/>
        <w:jc w:val="both"/>
        <w:rPr>
          <w:sz w:val="28"/>
        </w:rPr>
      </w:pPr>
    </w:p>
    <w:p w:rsidR="00E455EB" w:rsidRDefault="00E455EB">
      <w:pPr>
        <w:ind w:firstLine="567"/>
        <w:jc w:val="both"/>
        <w:rPr>
          <w:sz w:val="28"/>
        </w:rPr>
      </w:pPr>
    </w:p>
    <w:p w:rsidR="00E455EB" w:rsidRDefault="00E455EB">
      <w:pPr>
        <w:ind w:firstLine="567"/>
        <w:jc w:val="both"/>
        <w:rPr>
          <w:sz w:val="28"/>
        </w:rPr>
      </w:pPr>
    </w:p>
    <w:p w:rsidR="00E455EB" w:rsidRDefault="00E455EB">
      <w:pPr>
        <w:ind w:firstLine="567"/>
        <w:jc w:val="both"/>
        <w:rPr>
          <w:sz w:val="28"/>
        </w:rPr>
      </w:pPr>
    </w:p>
    <w:p w:rsidR="00E455EB" w:rsidRDefault="00E455EB">
      <w:pPr>
        <w:ind w:firstLine="567"/>
        <w:jc w:val="both"/>
        <w:rPr>
          <w:sz w:val="28"/>
        </w:rPr>
      </w:pPr>
    </w:p>
    <w:p w:rsidR="00E455EB" w:rsidRDefault="00E455EB">
      <w:pPr>
        <w:ind w:firstLine="567"/>
        <w:jc w:val="both"/>
        <w:rPr>
          <w:sz w:val="28"/>
        </w:rPr>
      </w:pPr>
    </w:p>
    <w:p w:rsidR="00E455EB" w:rsidRDefault="00E455EB">
      <w:pPr>
        <w:ind w:firstLine="567"/>
        <w:jc w:val="both"/>
        <w:rPr>
          <w:sz w:val="28"/>
        </w:rPr>
      </w:pPr>
    </w:p>
    <w:p w:rsidR="00E455EB" w:rsidRDefault="00E455EB">
      <w:pPr>
        <w:ind w:firstLine="567"/>
        <w:jc w:val="both"/>
        <w:rPr>
          <w:sz w:val="28"/>
        </w:rPr>
      </w:pPr>
    </w:p>
    <w:p w:rsidR="00E455EB" w:rsidRDefault="00E455EB">
      <w:pPr>
        <w:ind w:firstLine="567"/>
        <w:jc w:val="both"/>
        <w:rPr>
          <w:sz w:val="28"/>
        </w:rPr>
      </w:pPr>
    </w:p>
    <w:p w:rsidR="00E455EB" w:rsidRDefault="00E455EB">
      <w:pPr>
        <w:pStyle w:val="a4"/>
        <w:rPr>
          <w:rFonts w:ascii="a_AlgeriusCapsNr" w:hAnsi="a_AlgeriusCapsNr"/>
          <w:b w:val="0"/>
          <w:sz w:val="28"/>
        </w:rPr>
      </w:pPr>
      <w:r>
        <w:rPr>
          <w:rFonts w:ascii="a_AlgeriusCapsNr" w:hAnsi="a_AlgeriusCapsNr"/>
          <w:b w:val="0"/>
          <w:sz w:val="28"/>
        </w:rPr>
        <w:t>Министерство Высшего Профессионального Образования Российской Федерации</w:t>
      </w:r>
    </w:p>
    <w:p w:rsidR="00E455EB" w:rsidRDefault="00E455EB">
      <w:pPr>
        <w:jc w:val="center"/>
        <w:rPr>
          <w:sz w:val="28"/>
        </w:rPr>
      </w:pPr>
    </w:p>
    <w:p w:rsidR="00E455EB" w:rsidRDefault="00E455EB">
      <w:pPr>
        <w:pStyle w:val="3"/>
        <w:rPr>
          <w:sz w:val="36"/>
        </w:rPr>
      </w:pPr>
      <w:r>
        <w:rPr>
          <w:sz w:val="36"/>
        </w:rPr>
        <w:t>УГАТУ</w:t>
      </w:r>
    </w:p>
    <w:p w:rsidR="00E455EB" w:rsidRDefault="00E455EB">
      <w:pPr>
        <w:rPr>
          <w:sz w:val="28"/>
        </w:rPr>
      </w:pPr>
    </w:p>
    <w:p w:rsidR="00E455EB" w:rsidRDefault="00E455EB">
      <w:pPr>
        <w:rPr>
          <w:sz w:val="28"/>
        </w:rPr>
      </w:pPr>
    </w:p>
    <w:p w:rsidR="00E455EB" w:rsidRDefault="00E455EB">
      <w:pPr>
        <w:pStyle w:val="1"/>
      </w:pPr>
    </w:p>
    <w:p w:rsidR="00E455EB" w:rsidRDefault="00E455EB">
      <w:pPr>
        <w:pStyle w:val="1"/>
      </w:pPr>
      <w:r>
        <w:t>Кафедра Химии</w:t>
      </w:r>
    </w:p>
    <w:p w:rsidR="00E455EB" w:rsidRDefault="00E455EB"/>
    <w:p w:rsidR="00E455EB" w:rsidRDefault="00E455EB"/>
    <w:p w:rsidR="00E455EB" w:rsidRDefault="00E455EB"/>
    <w:p w:rsidR="00E455EB" w:rsidRDefault="00E455EB">
      <w:pPr>
        <w:pStyle w:val="2"/>
        <w:jc w:val="center"/>
        <w:rPr>
          <w:rFonts w:ascii="Tahoma" w:hAnsi="Tahoma"/>
          <w:sz w:val="80"/>
        </w:rPr>
      </w:pPr>
    </w:p>
    <w:p w:rsidR="00E455EB" w:rsidRDefault="00E455EB">
      <w:pPr>
        <w:pStyle w:val="2"/>
        <w:jc w:val="center"/>
        <w:rPr>
          <w:rFonts w:ascii="Tahoma" w:hAnsi="Tahoma"/>
          <w:sz w:val="44"/>
        </w:rPr>
      </w:pPr>
      <w:r>
        <w:rPr>
          <w:rFonts w:ascii="Tahoma" w:hAnsi="Tahoma"/>
          <w:sz w:val="44"/>
        </w:rPr>
        <w:t>Контролируемая самостоятельная работа студента</w:t>
      </w:r>
    </w:p>
    <w:p w:rsidR="00E455EB" w:rsidRDefault="00E455EB"/>
    <w:p w:rsidR="00E455EB" w:rsidRDefault="00E455EB"/>
    <w:p w:rsidR="00E455EB" w:rsidRDefault="00E455EB">
      <w:pPr>
        <w:rPr>
          <w:sz w:val="28"/>
        </w:rPr>
      </w:pPr>
    </w:p>
    <w:p w:rsidR="00E455EB" w:rsidRDefault="00E455EB">
      <w:pPr>
        <w:rPr>
          <w:sz w:val="28"/>
        </w:rPr>
      </w:pPr>
    </w:p>
    <w:p w:rsidR="00E455EB" w:rsidRDefault="00E455EB">
      <w:pPr>
        <w:rPr>
          <w:sz w:val="28"/>
        </w:rPr>
      </w:pPr>
    </w:p>
    <w:p w:rsidR="00E455EB" w:rsidRDefault="00E455EB">
      <w:pPr>
        <w:rPr>
          <w:sz w:val="28"/>
        </w:rPr>
      </w:pPr>
    </w:p>
    <w:p w:rsidR="00E455EB" w:rsidRDefault="00E455EB">
      <w:pPr>
        <w:rPr>
          <w:sz w:val="28"/>
        </w:rPr>
      </w:pPr>
    </w:p>
    <w:p w:rsidR="00E455EB" w:rsidRDefault="00E455EB">
      <w:pPr>
        <w:rPr>
          <w:sz w:val="28"/>
        </w:rPr>
      </w:pPr>
    </w:p>
    <w:p w:rsidR="00E455EB" w:rsidRDefault="00E455EB">
      <w:pPr>
        <w:rPr>
          <w:sz w:val="28"/>
        </w:rPr>
      </w:pPr>
    </w:p>
    <w:p w:rsidR="00E455EB" w:rsidRDefault="00E455EB">
      <w:pPr>
        <w:rPr>
          <w:sz w:val="28"/>
        </w:rPr>
      </w:pPr>
    </w:p>
    <w:p w:rsidR="00E455EB" w:rsidRDefault="00E455EB">
      <w:pPr>
        <w:rPr>
          <w:sz w:val="28"/>
        </w:rPr>
      </w:pPr>
    </w:p>
    <w:p w:rsidR="00E455EB" w:rsidRDefault="00E455EB">
      <w:pPr>
        <w:rPr>
          <w:sz w:val="28"/>
        </w:rPr>
      </w:pPr>
    </w:p>
    <w:p w:rsidR="00E455EB" w:rsidRDefault="00E455EB">
      <w:pPr>
        <w:rPr>
          <w:sz w:val="28"/>
        </w:rPr>
      </w:pPr>
    </w:p>
    <w:p w:rsidR="00E455EB" w:rsidRDefault="00E455EB">
      <w:pPr>
        <w:rPr>
          <w:sz w:val="28"/>
        </w:rPr>
      </w:pPr>
    </w:p>
    <w:p w:rsidR="00E455EB" w:rsidRDefault="00E455EB">
      <w:pPr>
        <w:jc w:val="right"/>
        <w:rPr>
          <w:sz w:val="28"/>
        </w:rPr>
      </w:pPr>
      <w:r>
        <w:rPr>
          <w:sz w:val="28"/>
        </w:rPr>
        <w:t>Выполнил:  Мистер Икс</w:t>
      </w:r>
    </w:p>
    <w:p w:rsidR="00E455EB" w:rsidRDefault="00E455EB">
      <w:pPr>
        <w:jc w:val="right"/>
        <w:rPr>
          <w:sz w:val="28"/>
        </w:rPr>
      </w:pPr>
      <w:r>
        <w:rPr>
          <w:sz w:val="28"/>
        </w:rPr>
        <w:t>ЛП-1**</w:t>
      </w:r>
    </w:p>
    <w:p w:rsidR="00E455EB" w:rsidRDefault="00E455EB">
      <w:pPr>
        <w:jc w:val="right"/>
        <w:rPr>
          <w:sz w:val="28"/>
        </w:rPr>
      </w:pPr>
      <w:r>
        <w:rPr>
          <w:sz w:val="28"/>
        </w:rPr>
        <w:t xml:space="preserve">Проверил: Беляева Л.С.   </w:t>
      </w:r>
    </w:p>
    <w:p w:rsidR="00E455EB" w:rsidRDefault="00E455EB">
      <w:pPr>
        <w:rPr>
          <w:sz w:val="28"/>
        </w:rPr>
      </w:pPr>
    </w:p>
    <w:p w:rsidR="00E455EB" w:rsidRDefault="00E455EB">
      <w:pPr>
        <w:rPr>
          <w:sz w:val="28"/>
        </w:rPr>
      </w:pPr>
    </w:p>
    <w:p w:rsidR="00E455EB" w:rsidRDefault="00E455EB">
      <w:pPr>
        <w:rPr>
          <w:sz w:val="28"/>
        </w:rPr>
      </w:pPr>
    </w:p>
    <w:p w:rsidR="00E455EB" w:rsidRDefault="00E455EB">
      <w:pPr>
        <w:rPr>
          <w:sz w:val="28"/>
        </w:rPr>
      </w:pPr>
    </w:p>
    <w:p w:rsidR="00E455EB" w:rsidRDefault="00E455EB">
      <w:pPr>
        <w:rPr>
          <w:sz w:val="28"/>
        </w:rPr>
      </w:pPr>
    </w:p>
    <w:p w:rsidR="00E455EB" w:rsidRDefault="00E455EB">
      <w:pPr>
        <w:rPr>
          <w:sz w:val="28"/>
        </w:rPr>
      </w:pPr>
    </w:p>
    <w:p w:rsidR="00E455EB" w:rsidRDefault="00E455EB">
      <w:pPr>
        <w:rPr>
          <w:sz w:val="28"/>
        </w:rPr>
      </w:pPr>
    </w:p>
    <w:p w:rsidR="00E455EB" w:rsidRDefault="00E455EB">
      <w:pPr>
        <w:rPr>
          <w:sz w:val="28"/>
        </w:rPr>
      </w:pPr>
    </w:p>
    <w:p w:rsidR="00E455EB" w:rsidRDefault="00E455EB">
      <w:pPr>
        <w:ind w:firstLine="567"/>
        <w:jc w:val="center"/>
        <w:rPr>
          <w:sz w:val="28"/>
          <w:lang w:val="en-US"/>
        </w:rPr>
      </w:pPr>
      <w:r>
        <w:rPr>
          <w:rFonts w:ascii="Comic Sans MS" w:hAnsi="Comic Sans MS"/>
          <w:sz w:val="32"/>
        </w:rPr>
        <w:t>Уфа</w:t>
      </w:r>
      <w:r>
        <w:rPr>
          <w:rFonts w:ascii="Tempus Sans ITC" w:hAnsi="Tempus Sans ITC"/>
          <w:sz w:val="32"/>
        </w:rPr>
        <w:t xml:space="preserve"> </w:t>
      </w:r>
      <w:r>
        <w:rPr>
          <w:rFonts w:ascii="Tempus Sans ITC" w:hAnsi="Tempus Sans ITC"/>
          <w:b/>
          <w:sz w:val="32"/>
        </w:rPr>
        <w:t>– 200*</w:t>
      </w:r>
      <w:bookmarkStart w:id="0" w:name="_GoBack"/>
      <w:bookmarkEnd w:id="0"/>
    </w:p>
    <w:sectPr w:rsidR="00E455EB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AlgeriusCapsNr">
    <w:altName w:val="Courier New"/>
    <w:charset w:val="CC"/>
    <w:family w:val="decorative"/>
    <w:pitch w:val="variable"/>
    <w:sig w:usb0="00000201" w:usb1="00000000" w:usb2="00000000" w:usb3="00000000" w:csb0="00000004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BB4818"/>
    <w:multiLevelType w:val="singleLevel"/>
    <w:tmpl w:val="1354F0D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39CE"/>
    <w:rsid w:val="00274C88"/>
    <w:rsid w:val="006C39CE"/>
    <w:rsid w:val="00D06749"/>
    <w:rsid w:val="00E4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6D5CF1A1-BDCE-4967-8428-CEF05979D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rFonts w:ascii="Garamond" w:hAnsi="Garamond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5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Tahoma" w:hAnsi="Tahoma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567"/>
    </w:pPr>
    <w:rPr>
      <w:sz w:val="28"/>
    </w:rPr>
  </w:style>
  <w:style w:type="paragraph" w:styleId="a4">
    <w:name w:val="Body Text"/>
    <w:basedOn w:val="a"/>
    <w:semiHidden/>
    <w:pPr>
      <w:jc w:val="center"/>
    </w:pPr>
    <w:rPr>
      <w:b/>
      <w:sz w:val="48"/>
    </w:rPr>
  </w:style>
  <w:style w:type="paragraph" w:styleId="a5">
    <w:name w:val="Title"/>
    <w:basedOn w:val="a"/>
    <w:qFormat/>
    <w:pPr>
      <w:jc w:val="center"/>
    </w:pPr>
    <w:rPr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1462</Words>
  <Characters>8335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Название элемента №42 происходит от латинского слова molybdaena, которым в средние века обозначали все минералы способные оставлять след на бумаге: и графит, и галенит Pbs, и даже сам свинец</vt:lpstr>
    </vt:vector>
  </TitlesOfParts>
  <Company> </Company>
  <LinksUpToDate>false</LinksUpToDate>
  <CharactersWithSpaces>9778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Название элемента №42 происходит от латинского слова molybdaena, которым в средние века обозначали все минералы способные оставлять след на бумаге: и графит, и галенит Pbs, и даже сам свинец</dc:title>
  <dc:subject/>
  <dc:creator>Mage</dc:creator>
  <cp:keywords/>
  <cp:lastModifiedBy>admin</cp:lastModifiedBy>
  <cp:revision>2</cp:revision>
  <dcterms:created xsi:type="dcterms:W3CDTF">2014-02-11T17:33:00Z</dcterms:created>
  <dcterms:modified xsi:type="dcterms:W3CDTF">2014-02-11T17:33:00Z</dcterms:modified>
</cp:coreProperties>
</file>